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45D" w:rsidRDefault="00F31591" w:rsidP="000A0E85">
      <w:pPr>
        <w:jc w:val="both"/>
        <w:rPr>
          <w:rFonts w:asciiTheme="majorHAnsi" w:hAnsiTheme="majorHAnsi"/>
          <w:b/>
          <w:sz w:val="24"/>
          <w:szCs w:val="24"/>
          <w:u w:val="single"/>
        </w:rPr>
      </w:pPr>
      <w:r>
        <w:rPr>
          <w:rFonts w:asciiTheme="majorHAnsi" w:hAnsiTheme="majorHAnsi"/>
          <w:b/>
          <w:noProof/>
          <w:sz w:val="24"/>
          <w:szCs w:val="24"/>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0C045D" w:rsidRPr="00480C8F" w:rsidRDefault="00480C8F" w:rsidP="00480C8F">
      <w:pPr>
        <w:pStyle w:val="NoSpacing"/>
      </w:pPr>
      <w:r w:rsidRPr="00480C8F">
        <w:t>CS Deepak P. Singh</w:t>
      </w:r>
    </w:p>
    <w:p w:rsidR="00480C8F" w:rsidRDefault="00480C8F" w:rsidP="00480C8F">
      <w:pPr>
        <w:pStyle w:val="NoSpacing"/>
      </w:pPr>
      <w:r>
        <w:t>(</w:t>
      </w:r>
      <w:r w:rsidR="001E157B">
        <w:t>Bsc.</w:t>
      </w:r>
      <w:r>
        <w:t xml:space="preserve"> LLB, ACS)</w:t>
      </w:r>
    </w:p>
    <w:p w:rsidR="000C045D" w:rsidRPr="00480C8F" w:rsidRDefault="00480C8F" w:rsidP="00480C8F">
      <w:pPr>
        <w:pStyle w:val="NoSpacing"/>
      </w:pPr>
      <w:r w:rsidRPr="00480C8F">
        <w:t>Practicing Company Secretary</w:t>
      </w:r>
    </w:p>
    <w:p w:rsidR="00480C8F" w:rsidRDefault="00480C8F" w:rsidP="000A0E85">
      <w:pPr>
        <w:jc w:val="both"/>
        <w:rPr>
          <w:rFonts w:asciiTheme="majorHAnsi" w:hAnsiTheme="majorHAnsi"/>
          <w:b/>
          <w:sz w:val="24"/>
          <w:szCs w:val="24"/>
          <w:u w:val="single"/>
        </w:rPr>
      </w:pPr>
    </w:p>
    <w:p w:rsidR="008362D4" w:rsidRPr="00F11F0E" w:rsidRDefault="00601766" w:rsidP="000A0E85">
      <w:pPr>
        <w:jc w:val="both"/>
        <w:rPr>
          <w:rFonts w:asciiTheme="majorHAnsi" w:hAnsiTheme="majorHAnsi"/>
          <w:b/>
          <w:sz w:val="24"/>
          <w:szCs w:val="24"/>
          <w:u w:val="single"/>
        </w:rPr>
      </w:pPr>
      <w:r w:rsidRPr="00F11F0E">
        <w:rPr>
          <w:rFonts w:asciiTheme="majorHAnsi" w:hAnsiTheme="majorHAnsi"/>
          <w:b/>
          <w:sz w:val="24"/>
          <w:szCs w:val="24"/>
          <w:u w:val="single"/>
        </w:rPr>
        <w:t>CALCULATION OF ARM’S LENGT</w:t>
      </w:r>
      <w:r w:rsidR="001F2C5F">
        <w:rPr>
          <w:rFonts w:asciiTheme="majorHAnsi" w:hAnsiTheme="majorHAnsi"/>
          <w:b/>
          <w:sz w:val="24"/>
          <w:szCs w:val="24"/>
          <w:u w:val="single"/>
        </w:rPr>
        <w:t>H</w:t>
      </w:r>
      <w:r w:rsidRPr="00F11F0E">
        <w:rPr>
          <w:rFonts w:asciiTheme="majorHAnsi" w:hAnsiTheme="majorHAnsi"/>
          <w:b/>
          <w:sz w:val="24"/>
          <w:szCs w:val="24"/>
          <w:u w:val="single"/>
        </w:rPr>
        <w:t xml:space="preserve"> PRICE-SECTION 92C OF INCOME TAX ACT, 1961</w:t>
      </w:r>
    </w:p>
    <w:p w:rsidR="00DE20F7" w:rsidRPr="00F11F0E" w:rsidRDefault="009F4A03" w:rsidP="000A0E85">
      <w:pPr>
        <w:jc w:val="both"/>
        <w:rPr>
          <w:rFonts w:asciiTheme="majorHAnsi" w:hAnsiTheme="majorHAnsi" w:cs="Helvetica"/>
          <w:b/>
          <w:color w:val="000000"/>
          <w:sz w:val="24"/>
          <w:szCs w:val="24"/>
          <w:u w:val="single"/>
          <w:shd w:val="clear" w:color="auto" w:fill="FFFFFF"/>
        </w:rPr>
      </w:pPr>
      <w:r w:rsidRPr="00F11F0E">
        <w:rPr>
          <w:rFonts w:asciiTheme="majorHAnsi" w:hAnsiTheme="majorHAnsi" w:cs="Helvetica"/>
          <w:b/>
          <w:color w:val="000000"/>
          <w:sz w:val="24"/>
          <w:szCs w:val="24"/>
          <w:u w:val="single"/>
          <w:shd w:val="clear" w:color="auto" w:fill="FFFFFF"/>
        </w:rPr>
        <w:t>Definitions</w:t>
      </w:r>
      <w:r w:rsidR="00DE20F7" w:rsidRPr="00F11F0E">
        <w:rPr>
          <w:rFonts w:asciiTheme="majorHAnsi" w:hAnsiTheme="majorHAnsi" w:cs="Helvetica"/>
          <w:b/>
          <w:color w:val="000000"/>
          <w:sz w:val="24"/>
          <w:szCs w:val="24"/>
          <w:u w:val="single"/>
          <w:shd w:val="clear" w:color="auto" w:fill="FFFFFF"/>
        </w:rPr>
        <w:t>;</w:t>
      </w:r>
    </w:p>
    <w:p w:rsidR="00DE20F7" w:rsidRPr="00F11F0E" w:rsidRDefault="00D86EE4" w:rsidP="000A0E85">
      <w:pPr>
        <w:jc w:val="both"/>
        <w:rPr>
          <w:rFonts w:asciiTheme="majorHAnsi" w:hAnsiTheme="majorHAnsi" w:cs="Helvetica"/>
          <w:color w:val="000000"/>
          <w:sz w:val="24"/>
          <w:szCs w:val="24"/>
        </w:rPr>
      </w:pPr>
      <w:r w:rsidRPr="00F11F0E">
        <w:rPr>
          <w:rFonts w:asciiTheme="majorHAnsi" w:hAnsiTheme="majorHAnsi" w:cs="Helvetica"/>
          <w:color w:val="000000"/>
          <w:sz w:val="24"/>
          <w:szCs w:val="24"/>
          <w:shd w:val="clear" w:color="auto" w:fill="FFFFFF"/>
        </w:rPr>
        <w:t>A transaction in which the buyers and sellers of a product act independently and have no relationship to each other. The concept of an arm's length transaction is to ensure that both parties in the deal are acting in their own self interest and are not subject to any pressure or duress from the other party.</w:t>
      </w:r>
      <w:r w:rsidRPr="00F11F0E">
        <w:rPr>
          <w:rFonts w:asciiTheme="majorHAnsi" w:hAnsiTheme="majorHAnsi" w:cs="Helvetica"/>
          <w:color w:val="000000"/>
          <w:sz w:val="24"/>
          <w:szCs w:val="24"/>
        </w:rPr>
        <w:br/>
      </w:r>
    </w:p>
    <w:p w:rsidR="00DE20F7" w:rsidRPr="00F11F0E" w:rsidRDefault="00DE20F7" w:rsidP="000A0E85">
      <w:pPr>
        <w:jc w:val="both"/>
        <w:rPr>
          <w:rFonts w:asciiTheme="majorHAnsi" w:hAnsiTheme="majorHAnsi" w:cs="Helvetica"/>
          <w:color w:val="000000"/>
          <w:sz w:val="24"/>
          <w:szCs w:val="24"/>
        </w:rPr>
      </w:pPr>
      <w:r w:rsidRPr="00F11F0E">
        <w:rPr>
          <w:rFonts w:asciiTheme="majorHAnsi" w:hAnsiTheme="majorHAnsi" w:cs="Helvetica"/>
          <w:b/>
          <w:color w:val="000000"/>
          <w:sz w:val="24"/>
          <w:szCs w:val="24"/>
          <w:u w:val="single"/>
        </w:rPr>
        <w:t xml:space="preserve">Under Companies Act, 2013 </w:t>
      </w:r>
      <w:r w:rsidRPr="00F11F0E">
        <w:rPr>
          <w:rFonts w:asciiTheme="majorHAnsi" w:hAnsiTheme="majorHAnsi" w:cs="Helvetica"/>
          <w:color w:val="000000"/>
          <w:sz w:val="24"/>
          <w:szCs w:val="24"/>
        </w:rPr>
        <w:t>define Arm’s Length Transactions for the purpose of Section 188(1</w:t>
      </w:r>
      <w:r w:rsidR="009F4A03" w:rsidRPr="00F11F0E">
        <w:rPr>
          <w:rFonts w:asciiTheme="majorHAnsi" w:hAnsiTheme="majorHAnsi" w:cs="Helvetica"/>
          <w:color w:val="000000"/>
          <w:sz w:val="24"/>
          <w:szCs w:val="24"/>
        </w:rPr>
        <w:t>),</w:t>
      </w:r>
      <w:r w:rsidRPr="00F11F0E">
        <w:rPr>
          <w:rFonts w:asciiTheme="majorHAnsi" w:hAnsiTheme="majorHAnsi" w:cs="Helvetica"/>
          <w:color w:val="000000"/>
          <w:sz w:val="24"/>
          <w:szCs w:val="24"/>
        </w:rPr>
        <w:t xml:space="preserve"> the expression Arm’s Length Transaction means a transaction between two related parties that is conducted as if they were unrelated, so that there is no conflict of interest.</w:t>
      </w:r>
    </w:p>
    <w:p w:rsidR="00DE20F7" w:rsidRPr="00F11F0E" w:rsidRDefault="00DE20F7" w:rsidP="000A0E85">
      <w:pPr>
        <w:jc w:val="both"/>
        <w:rPr>
          <w:rFonts w:asciiTheme="majorHAnsi" w:hAnsiTheme="majorHAnsi" w:cs="Helvetica"/>
          <w:color w:val="000000"/>
          <w:sz w:val="24"/>
          <w:szCs w:val="24"/>
        </w:rPr>
      </w:pPr>
      <w:r w:rsidRPr="00F11F0E">
        <w:rPr>
          <w:rFonts w:asciiTheme="majorHAnsi" w:hAnsiTheme="majorHAnsi" w:cs="Helvetica"/>
          <w:b/>
          <w:color w:val="000000"/>
          <w:sz w:val="24"/>
          <w:szCs w:val="24"/>
          <w:u w:val="single"/>
        </w:rPr>
        <w:t>Under Income Tax Act, 1961</w:t>
      </w:r>
      <w:r w:rsidR="009E6A66" w:rsidRPr="00F11F0E">
        <w:rPr>
          <w:rFonts w:asciiTheme="majorHAnsi" w:hAnsiTheme="majorHAnsi" w:cs="Helvetica"/>
          <w:b/>
          <w:color w:val="000000"/>
          <w:sz w:val="24"/>
          <w:szCs w:val="24"/>
          <w:u w:val="single"/>
        </w:rPr>
        <w:t xml:space="preserve"> </w:t>
      </w:r>
      <w:r w:rsidR="009E6A66" w:rsidRPr="00F11F0E">
        <w:rPr>
          <w:rFonts w:asciiTheme="majorHAnsi" w:hAnsiTheme="majorHAnsi" w:cs="Helvetica"/>
          <w:color w:val="000000"/>
          <w:sz w:val="24"/>
          <w:szCs w:val="24"/>
        </w:rPr>
        <w:t xml:space="preserve">Section 92F define Arm’s Length Price is the price applied </w:t>
      </w:r>
      <w:r w:rsidR="009F4A03" w:rsidRPr="00F11F0E">
        <w:rPr>
          <w:rFonts w:asciiTheme="majorHAnsi" w:hAnsiTheme="majorHAnsi" w:cs="Helvetica"/>
          <w:color w:val="000000"/>
          <w:sz w:val="24"/>
          <w:szCs w:val="24"/>
        </w:rPr>
        <w:t>(or</w:t>
      </w:r>
      <w:r w:rsidR="009E6A66" w:rsidRPr="00F11F0E">
        <w:rPr>
          <w:rFonts w:asciiTheme="majorHAnsi" w:hAnsiTheme="majorHAnsi" w:cs="Helvetica"/>
          <w:color w:val="000000"/>
          <w:sz w:val="24"/>
          <w:szCs w:val="24"/>
        </w:rPr>
        <w:t xml:space="preserve"> proposed to be applied) when two unrelated persons enter into a transaction in </w:t>
      </w:r>
      <w:r w:rsidR="009F4A03" w:rsidRPr="00F11F0E">
        <w:rPr>
          <w:rFonts w:asciiTheme="majorHAnsi" w:hAnsiTheme="majorHAnsi" w:cs="Helvetica"/>
          <w:color w:val="000000"/>
          <w:sz w:val="24"/>
          <w:szCs w:val="24"/>
        </w:rPr>
        <w:t>uncontrolled</w:t>
      </w:r>
      <w:r w:rsidR="009E6A66" w:rsidRPr="00F11F0E">
        <w:rPr>
          <w:rFonts w:asciiTheme="majorHAnsi" w:hAnsiTheme="majorHAnsi" w:cs="Helvetica"/>
          <w:color w:val="000000"/>
          <w:sz w:val="24"/>
          <w:szCs w:val="24"/>
        </w:rPr>
        <w:t xml:space="preserve"> conditions.</w:t>
      </w:r>
    </w:p>
    <w:p w:rsidR="009E6A66" w:rsidRPr="00F11F0E" w:rsidRDefault="009E6A66" w:rsidP="000A0E85">
      <w:pPr>
        <w:jc w:val="both"/>
        <w:rPr>
          <w:rFonts w:asciiTheme="majorHAnsi" w:hAnsiTheme="majorHAnsi" w:cs="Helvetica"/>
          <w:color w:val="000000"/>
          <w:sz w:val="24"/>
          <w:szCs w:val="24"/>
        </w:rPr>
      </w:pPr>
      <w:r w:rsidRPr="00F11F0E">
        <w:rPr>
          <w:rFonts w:asciiTheme="majorHAnsi" w:hAnsiTheme="majorHAnsi" w:cs="Helvetica"/>
          <w:b/>
          <w:color w:val="000000"/>
          <w:sz w:val="24"/>
          <w:szCs w:val="24"/>
        </w:rPr>
        <w:t xml:space="preserve">Unrelated Persons; </w:t>
      </w:r>
      <w:r w:rsidRPr="00F11F0E">
        <w:rPr>
          <w:rFonts w:asciiTheme="majorHAnsi" w:hAnsiTheme="majorHAnsi" w:cs="Helvetica"/>
          <w:color w:val="000000"/>
          <w:sz w:val="24"/>
          <w:szCs w:val="24"/>
        </w:rPr>
        <w:t>Section 92A, the persons said to be unrelated if they are not associated or deemed to be associated enterprise.</w:t>
      </w:r>
    </w:p>
    <w:p w:rsidR="001C5966" w:rsidRPr="00F11F0E" w:rsidRDefault="009E6A66" w:rsidP="000A0E85">
      <w:pPr>
        <w:jc w:val="both"/>
        <w:rPr>
          <w:rFonts w:asciiTheme="majorHAnsi" w:hAnsiTheme="majorHAnsi" w:cs="Helvetica"/>
          <w:color w:val="000000"/>
          <w:sz w:val="24"/>
          <w:szCs w:val="24"/>
        </w:rPr>
      </w:pPr>
      <w:r w:rsidRPr="00F11F0E">
        <w:rPr>
          <w:rFonts w:asciiTheme="majorHAnsi" w:hAnsiTheme="majorHAnsi" w:cs="Helvetica"/>
          <w:b/>
          <w:color w:val="000000"/>
          <w:sz w:val="24"/>
          <w:szCs w:val="24"/>
        </w:rPr>
        <w:t xml:space="preserve">Uncontrolled Conditions; </w:t>
      </w:r>
      <w:r w:rsidRPr="00F11F0E">
        <w:rPr>
          <w:rFonts w:asciiTheme="majorHAnsi" w:hAnsiTheme="majorHAnsi" w:cs="Helvetica"/>
          <w:color w:val="000000"/>
          <w:sz w:val="24"/>
          <w:szCs w:val="24"/>
        </w:rPr>
        <w:t xml:space="preserve">are that conditions which are not controlled or suppressed or moulded for </w:t>
      </w:r>
      <w:r w:rsidR="009F4A03" w:rsidRPr="00F11F0E">
        <w:rPr>
          <w:rFonts w:asciiTheme="majorHAnsi" w:hAnsiTheme="majorHAnsi" w:cs="Helvetica"/>
          <w:color w:val="000000"/>
          <w:sz w:val="24"/>
          <w:szCs w:val="24"/>
        </w:rPr>
        <w:t>achievement of</w:t>
      </w:r>
      <w:r w:rsidRPr="00F11F0E">
        <w:rPr>
          <w:rFonts w:asciiTheme="majorHAnsi" w:hAnsiTheme="majorHAnsi" w:cs="Helvetica"/>
          <w:color w:val="000000"/>
          <w:sz w:val="24"/>
          <w:szCs w:val="24"/>
        </w:rPr>
        <w:t xml:space="preserve"> a predetermined results.</w:t>
      </w:r>
    </w:p>
    <w:p w:rsidR="009E6A66" w:rsidRPr="00F11F0E" w:rsidRDefault="001C5966" w:rsidP="000A0E85">
      <w:p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Main ingredients of Arm’s Length Price;</w:t>
      </w:r>
      <w:r w:rsidR="009E6A66" w:rsidRPr="00F11F0E">
        <w:rPr>
          <w:rFonts w:asciiTheme="majorHAnsi" w:hAnsiTheme="majorHAnsi" w:cs="Helvetica"/>
          <w:b/>
          <w:color w:val="000000"/>
          <w:sz w:val="24"/>
          <w:szCs w:val="24"/>
          <w:u w:val="single"/>
        </w:rPr>
        <w:t xml:space="preserve"> </w:t>
      </w:r>
    </w:p>
    <w:p w:rsidR="001C5966" w:rsidRPr="00F11F0E" w:rsidRDefault="001C5966" w:rsidP="000A0E85">
      <w:pPr>
        <w:pStyle w:val="ListParagraph"/>
        <w:numPr>
          <w:ilvl w:val="0"/>
          <w:numId w:val="1"/>
        </w:numPr>
        <w:jc w:val="both"/>
        <w:rPr>
          <w:rFonts w:asciiTheme="majorHAnsi" w:hAnsiTheme="majorHAnsi" w:cs="Helvetica"/>
          <w:b/>
          <w:color w:val="000000"/>
          <w:sz w:val="24"/>
          <w:szCs w:val="24"/>
          <w:u w:val="single"/>
        </w:rPr>
      </w:pPr>
      <w:r w:rsidRPr="00F11F0E">
        <w:rPr>
          <w:rFonts w:asciiTheme="majorHAnsi" w:hAnsiTheme="majorHAnsi" w:cs="Helvetica"/>
          <w:color w:val="000000"/>
          <w:sz w:val="24"/>
          <w:szCs w:val="24"/>
        </w:rPr>
        <w:t xml:space="preserve">The price should be applied or proposed to be applied in a </w:t>
      </w:r>
      <w:r w:rsidR="009F4A03" w:rsidRPr="00F11F0E">
        <w:rPr>
          <w:rFonts w:asciiTheme="majorHAnsi" w:hAnsiTheme="majorHAnsi" w:cs="Helvetica"/>
          <w:color w:val="000000"/>
          <w:sz w:val="24"/>
          <w:szCs w:val="24"/>
        </w:rPr>
        <w:t>transaction</w:t>
      </w:r>
      <w:r w:rsidRPr="00F11F0E">
        <w:rPr>
          <w:rFonts w:asciiTheme="majorHAnsi" w:hAnsiTheme="majorHAnsi" w:cs="Helvetica"/>
          <w:color w:val="000000"/>
          <w:sz w:val="24"/>
          <w:szCs w:val="24"/>
        </w:rPr>
        <w:t>.</w:t>
      </w:r>
    </w:p>
    <w:p w:rsidR="001C5966" w:rsidRPr="00F11F0E" w:rsidRDefault="001C5966" w:rsidP="000A0E85">
      <w:pPr>
        <w:pStyle w:val="ListParagraph"/>
        <w:numPr>
          <w:ilvl w:val="0"/>
          <w:numId w:val="1"/>
        </w:numPr>
        <w:jc w:val="both"/>
        <w:rPr>
          <w:rFonts w:asciiTheme="majorHAnsi" w:hAnsiTheme="majorHAnsi"/>
          <w:sz w:val="24"/>
          <w:szCs w:val="24"/>
        </w:rPr>
      </w:pPr>
      <w:r w:rsidRPr="00F11F0E">
        <w:rPr>
          <w:rFonts w:asciiTheme="majorHAnsi" w:hAnsiTheme="majorHAnsi" w:cs="Helvetica"/>
          <w:color w:val="000000"/>
          <w:sz w:val="24"/>
          <w:szCs w:val="24"/>
        </w:rPr>
        <w:t>A transaction will be between two unrelated or persons; and</w:t>
      </w:r>
    </w:p>
    <w:p w:rsidR="001C5966" w:rsidRPr="00F11F0E" w:rsidRDefault="001C5966" w:rsidP="000A0E85">
      <w:pPr>
        <w:pStyle w:val="ListParagraph"/>
        <w:numPr>
          <w:ilvl w:val="0"/>
          <w:numId w:val="1"/>
        </w:numPr>
        <w:jc w:val="both"/>
        <w:rPr>
          <w:rFonts w:asciiTheme="majorHAnsi" w:hAnsiTheme="majorHAnsi"/>
          <w:sz w:val="24"/>
          <w:szCs w:val="24"/>
        </w:rPr>
      </w:pPr>
      <w:r w:rsidRPr="00F11F0E">
        <w:rPr>
          <w:rFonts w:asciiTheme="majorHAnsi" w:hAnsiTheme="majorHAnsi" w:cs="Helvetica"/>
          <w:color w:val="000000"/>
          <w:sz w:val="24"/>
          <w:szCs w:val="24"/>
        </w:rPr>
        <w:t xml:space="preserve">The transaction should be </w:t>
      </w:r>
      <w:r w:rsidR="009F4A03" w:rsidRPr="00F11F0E">
        <w:rPr>
          <w:rFonts w:asciiTheme="majorHAnsi" w:hAnsiTheme="majorHAnsi" w:cs="Helvetica"/>
          <w:color w:val="000000"/>
          <w:sz w:val="24"/>
          <w:szCs w:val="24"/>
        </w:rPr>
        <w:t>in uncontrolled conditions</w:t>
      </w:r>
      <w:r w:rsidRPr="00F11F0E">
        <w:rPr>
          <w:rFonts w:asciiTheme="majorHAnsi" w:hAnsiTheme="majorHAnsi" w:cs="Helvetica"/>
          <w:color w:val="000000"/>
          <w:sz w:val="24"/>
          <w:szCs w:val="24"/>
        </w:rPr>
        <w:t>.</w:t>
      </w:r>
    </w:p>
    <w:p w:rsidR="001C5966" w:rsidRPr="00F11F0E" w:rsidRDefault="00153FED" w:rsidP="000A0E85">
      <w:pPr>
        <w:jc w:val="both"/>
        <w:rPr>
          <w:rFonts w:asciiTheme="majorHAnsi" w:hAnsiTheme="majorHAnsi" w:cs="Helvetica"/>
          <w:color w:val="000000"/>
          <w:sz w:val="24"/>
          <w:szCs w:val="24"/>
        </w:rPr>
      </w:pPr>
      <w:r w:rsidRPr="00F11F0E">
        <w:rPr>
          <w:rFonts w:asciiTheme="majorHAnsi" w:hAnsiTheme="majorHAnsi" w:cs="Helvetica"/>
          <w:color w:val="000000"/>
          <w:sz w:val="24"/>
          <w:szCs w:val="24"/>
        </w:rPr>
        <w:lastRenderedPageBreak/>
        <w:t xml:space="preserve">If an international transaction includes only outgoings such as expenses, </w:t>
      </w:r>
      <w:r w:rsidR="009F4A03" w:rsidRPr="00F11F0E">
        <w:rPr>
          <w:rFonts w:asciiTheme="majorHAnsi" w:hAnsiTheme="majorHAnsi" w:cs="Helvetica"/>
          <w:color w:val="000000"/>
          <w:sz w:val="24"/>
          <w:szCs w:val="24"/>
        </w:rPr>
        <w:t>interest,</w:t>
      </w:r>
      <w:r w:rsidRPr="00F11F0E">
        <w:rPr>
          <w:rFonts w:asciiTheme="majorHAnsi" w:hAnsiTheme="majorHAnsi" w:cs="Helvetica"/>
          <w:color w:val="000000"/>
          <w:sz w:val="24"/>
          <w:szCs w:val="24"/>
        </w:rPr>
        <w:t xml:space="preserve"> allowances or </w:t>
      </w:r>
      <w:r w:rsidR="009F4A03" w:rsidRPr="00F11F0E">
        <w:rPr>
          <w:rFonts w:asciiTheme="majorHAnsi" w:hAnsiTheme="majorHAnsi" w:cs="Helvetica"/>
          <w:color w:val="000000"/>
          <w:sz w:val="24"/>
          <w:szCs w:val="24"/>
        </w:rPr>
        <w:t>other then</w:t>
      </w:r>
      <w:r w:rsidRPr="00F11F0E">
        <w:rPr>
          <w:rFonts w:asciiTheme="majorHAnsi" w:hAnsiTheme="majorHAnsi" w:cs="Helvetica"/>
          <w:color w:val="000000"/>
          <w:sz w:val="24"/>
          <w:szCs w:val="24"/>
        </w:rPr>
        <w:t xml:space="preserve"> these are also decided or valued on the basis of Arm’s Length Price [Section 92(1)]. Income includes losses and it will be net of expenses as decide in case of UOI v. A Sanyasi </w:t>
      </w:r>
      <w:r w:rsidR="009F4A03" w:rsidRPr="00F11F0E">
        <w:rPr>
          <w:rFonts w:asciiTheme="majorHAnsi" w:hAnsiTheme="majorHAnsi" w:cs="Helvetica"/>
          <w:color w:val="000000"/>
          <w:sz w:val="24"/>
          <w:szCs w:val="24"/>
        </w:rPr>
        <w:t>Rao (</w:t>
      </w:r>
      <w:r w:rsidRPr="00F11F0E">
        <w:rPr>
          <w:rFonts w:asciiTheme="majorHAnsi" w:hAnsiTheme="majorHAnsi" w:cs="Helvetica"/>
          <w:color w:val="000000"/>
          <w:sz w:val="24"/>
          <w:szCs w:val="24"/>
        </w:rPr>
        <w:t>1996) 219 ITR 330(SC).</w:t>
      </w:r>
    </w:p>
    <w:p w:rsidR="000C045D" w:rsidRDefault="000C045D" w:rsidP="000A0E85">
      <w:pPr>
        <w:jc w:val="both"/>
        <w:rPr>
          <w:rFonts w:asciiTheme="majorHAnsi" w:hAnsiTheme="majorHAnsi" w:cs="Helvetica"/>
          <w:b/>
          <w:color w:val="000000"/>
          <w:sz w:val="24"/>
          <w:szCs w:val="24"/>
        </w:rPr>
      </w:pPr>
    </w:p>
    <w:p w:rsidR="000C045D" w:rsidRDefault="000C045D" w:rsidP="000A0E85">
      <w:pPr>
        <w:jc w:val="both"/>
        <w:rPr>
          <w:rFonts w:asciiTheme="majorHAnsi" w:hAnsiTheme="majorHAnsi" w:cs="Helvetica"/>
          <w:b/>
          <w:color w:val="000000"/>
          <w:sz w:val="24"/>
          <w:szCs w:val="24"/>
        </w:rPr>
      </w:pPr>
    </w:p>
    <w:p w:rsidR="000C045D" w:rsidRDefault="000C045D" w:rsidP="000A0E85">
      <w:pPr>
        <w:jc w:val="both"/>
        <w:rPr>
          <w:rFonts w:asciiTheme="majorHAnsi" w:hAnsiTheme="majorHAnsi" w:cs="Helvetica"/>
          <w:b/>
          <w:color w:val="000000"/>
          <w:sz w:val="24"/>
          <w:szCs w:val="24"/>
        </w:rPr>
      </w:pPr>
    </w:p>
    <w:p w:rsidR="000C045D" w:rsidRDefault="000C045D" w:rsidP="000A0E85">
      <w:pPr>
        <w:jc w:val="both"/>
        <w:rPr>
          <w:rFonts w:asciiTheme="majorHAnsi" w:hAnsiTheme="majorHAnsi" w:cs="Helvetica"/>
          <w:b/>
          <w:color w:val="000000"/>
          <w:sz w:val="24"/>
          <w:szCs w:val="24"/>
        </w:rPr>
      </w:pPr>
    </w:p>
    <w:p w:rsidR="000C045D" w:rsidRDefault="000C045D" w:rsidP="000A0E85">
      <w:pPr>
        <w:jc w:val="both"/>
        <w:rPr>
          <w:rFonts w:asciiTheme="majorHAnsi" w:hAnsiTheme="majorHAnsi" w:cs="Helvetica"/>
          <w:b/>
          <w:color w:val="000000"/>
          <w:sz w:val="24"/>
          <w:szCs w:val="24"/>
        </w:rPr>
      </w:pPr>
    </w:p>
    <w:p w:rsidR="005B580E" w:rsidRPr="00F11F0E" w:rsidRDefault="005B580E" w:rsidP="000A0E85">
      <w:pPr>
        <w:jc w:val="both"/>
        <w:rPr>
          <w:rFonts w:asciiTheme="majorHAnsi" w:hAnsiTheme="majorHAnsi" w:cs="Helvetica"/>
          <w:b/>
          <w:color w:val="000000"/>
          <w:sz w:val="24"/>
          <w:szCs w:val="24"/>
        </w:rPr>
      </w:pPr>
      <w:r w:rsidRPr="00F11F0E">
        <w:rPr>
          <w:rFonts w:asciiTheme="majorHAnsi" w:hAnsiTheme="majorHAnsi" w:cs="Helvetica"/>
          <w:b/>
          <w:color w:val="000000"/>
          <w:sz w:val="24"/>
          <w:szCs w:val="24"/>
        </w:rPr>
        <w:t>Note: Section 92 is not applicable to a Non-resident whose income is not taxable as per provisions sections 5 and 9 of the Income Tax Act, 1961.</w:t>
      </w:r>
    </w:p>
    <w:p w:rsidR="005B580E" w:rsidRPr="00F11F0E" w:rsidRDefault="005B580E" w:rsidP="000A0E85">
      <w:p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Section 9 provides for income which is deemed </w:t>
      </w:r>
      <w:r w:rsidR="009F4A03" w:rsidRPr="00F11F0E">
        <w:rPr>
          <w:rFonts w:asciiTheme="majorHAnsi" w:hAnsiTheme="majorHAnsi" w:cs="Helvetica"/>
          <w:color w:val="000000"/>
          <w:sz w:val="24"/>
          <w:szCs w:val="24"/>
        </w:rPr>
        <w:t>to accrue</w:t>
      </w:r>
      <w:r w:rsidRPr="00F11F0E">
        <w:rPr>
          <w:rFonts w:asciiTheme="majorHAnsi" w:hAnsiTheme="majorHAnsi" w:cs="Helvetica"/>
          <w:color w:val="000000"/>
          <w:sz w:val="24"/>
          <w:szCs w:val="24"/>
        </w:rPr>
        <w:t xml:space="preserve"> or arise in India.</w:t>
      </w:r>
    </w:p>
    <w:p w:rsidR="005B580E" w:rsidRPr="00F11F0E" w:rsidRDefault="005B580E" w:rsidP="000A0E85">
      <w:p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Section 5 provides “ that non residents is liable to tax in respect </w:t>
      </w:r>
      <w:r w:rsidR="001F4D35" w:rsidRPr="00F11F0E">
        <w:rPr>
          <w:rFonts w:asciiTheme="majorHAnsi" w:hAnsiTheme="majorHAnsi" w:cs="Helvetica"/>
          <w:color w:val="000000"/>
          <w:sz w:val="24"/>
          <w:szCs w:val="24"/>
        </w:rPr>
        <w:t xml:space="preserve">of income which is received or deemed to be received in India by him or on his behalf or which accrue or arises or deemed to </w:t>
      </w:r>
      <w:r w:rsidR="009F4A03" w:rsidRPr="00F11F0E">
        <w:rPr>
          <w:rFonts w:asciiTheme="majorHAnsi" w:hAnsiTheme="majorHAnsi" w:cs="Helvetica"/>
          <w:color w:val="000000"/>
          <w:sz w:val="24"/>
          <w:szCs w:val="24"/>
        </w:rPr>
        <w:t>accrue</w:t>
      </w:r>
      <w:r w:rsidR="001F4D35" w:rsidRPr="00F11F0E">
        <w:rPr>
          <w:rFonts w:asciiTheme="majorHAnsi" w:hAnsiTheme="majorHAnsi" w:cs="Helvetica"/>
          <w:color w:val="000000"/>
          <w:sz w:val="24"/>
          <w:szCs w:val="24"/>
        </w:rPr>
        <w:t xml:space="preserve"> or arises in India during previous year.</w:t>
      </w:r>
    </w:p>
    <w:p w:rsidR="001F4D35" w:rsidRPr="00F11F0E" w:rsidRDefault="001F4D35" w:rsidP="000A0E85">
      <w:pPr>
        <w:jc w:val="both"/>
        <w:rPr>
          <w:rFonts w:asciiTheme="majorHAnsi" w:hAnsiTheme="majorHAnsi" w:cs="Helvetica"/>
          <w:b/>
          <w:color w:val="000000"/>
          <w:sz w:val="24"/>
          <w:szCs w:val="24"/>
        </w:rPr>
      </w:pPr>
      <w:r w:rsidRPr="00F11F0E">
        <w:rPr>
          <w:rFonts w:asciiTheme="majorHAnsi" w:hAnsiTheme="majorHAnsi" w:cs="Helvetica"/>
          <w:b/>
          <w:color w:val="000000"/>
          <w:sz w:val="24"/>
          <w:szCs w:val="24"/>
        </w:rPr>
        <w:t>Note: if certain policies of government restrict free play and free movement of transactions in the market then the Arm’s Length Price will be computed after considering these conditions and restrictions.</w:t>
      </w:r>
    </w:p>
    <w:p w:rsidR="00153FED" w:rsidRPr="00F11F0E" w:rsidRDefault="001F4D35" w:rsidP="000A0E85">
      <w:p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METHODS OF COMPUTATION OF ARM’S LENGTH PRICE SECTION 92C</w:t>
      </w:r>
    </w:p>
    <w:p w:rsidR="001F4D35" w:rsidRPr="00F11F0E" w:rsidRDefault="001F4D35" w:rsidP="000A0E85">
      <w:pPr>
        <w:jc w:val="both"/>
        <w:rPr>
          <w:rFonts w:asciiTheme="majorHAnsi" w:hAnsiTheme="majorHAnsi" w:cs="Helvetica"/>
          <w:color w:val="000000"/>
          <w:sz w:val="24"/>
          <w:szCs w:val="24"/>
        </w:rPr>
      </w:pPr>
      <w:r w:rsidRPr="00F11F0E">
        <w:rPr>
          <w:rFonts w:asciiTheme="majorHAnsi" w:hAnsiTheme="majorHAnsi" w:cs="Helvetica"/>
          <w:color w:val="000000"/>
          <w:sz w:val="24"/>
          <w:szCs w:val="24"/>
        </w:rPr>
        <w:t>Arm’s Length Price can be computed by the following methods;</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Comparable Uncontrolled Price Method;</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Resale Price Method;</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Cost Plus Method;</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Profit Split Method;</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Transaction Net </w:t>
      </w:r>
      <w:r w:rsidR="009F4A03" w:rsidRPr="00F11F0E">
        <w:rPr>
          <w:rFonts w:asciiTheme="majorHAnsi" w:hAnsiTheme="majorHAnsi" w:cs="Helvetica"/>
          <w:color w:val="000000"/>
          <w:sz w:val="24"/>
          <w:szCs w:val="24"/>
        </w:rPr>
        <w:t>Margin</w:t>
      </w:r>
      <w:r w:rsidRPr="00F11F0E">
        <w:rPr>
          <w:rFonts w:asciiTheme="majorHAnsi" w:hAnsiTheme="majorHAnsi" w:cs="Helvetica"/>
          <w:color w:val="000000"/>
          <w:sz w:val="24"/>
          <w:szCs w:val="24"/>
        </w:rPr>
        <w:t xml:space="preserve"> Method;</w:t>
      </w:r>
    </w:p>
    <w:p w:rsidR="001F4D35" w:rsidRPr="00F11F0E" w:rsidRDefault="001F4D35" w:rsidP="000A0E85">
      <w:pPr>
        <w:pStyle w:val="ListParagraph"/>
        <w:numPr>
          <w:ilvl w:val="0"/>
          <w:numId w:val="2"/>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Such other methods as may be prescribed by the board.</w:t>
      </w:r>
    </w:p>
    <w:p w:rsidR="001F4D35" w:rsidRPr="00F11F0E" w:rsidRDefault="001F4D35" w:rsidP="000A0E85">
      <w:pPr>
        <w:jc w:val="both"/>
        <w:rPr>
          <w:rFonts w:asciiTheme="majorHAnsi" w:hAnsiTheme="majorHAnsi" w:cs="Helvetica"/>
          <w:color w:val="000000"/>
          <w:sz w:val="24"/>
          <w:szCs w:val="24"/>
          <w:u w:val="single"/>
        </w:rPr>
      </w:pPr>
      <w:r w:rsidRPr="00F11F0E">
        <w:rPr>
          <w:rFonts w:asciiTheme="majorHAnsi" w:hAnsiTheme="majorHAnsi" w:cs="Helvetica"/>
          <w:b/>
          <w:color w:val="000000"/>
          <w:sz w:val="24"/>
          <w:szCs w:val="24"/>
        </w:rPr>
        <w:t xml:space="preserve">Note: Where an assessee has entered into various types of international transactions </w:t>
      </w:r>
      <w:r w:rsidR="009F4A03" w:rsidRPr="00F11F0E">
        <w:rPr>
          <w:rFonts w:asciiTheme="majorHAnsi" w:hAnsiTheme="majorHAnsi" w:cs="Helvetica"/>
          <w:b/>
          <w:color w:val="000000"/>
          <w:sz w:val="24"/>
          <w:szCs w:val="24"/>
        </w:rPr>
        <w:t>basis with</w:t>
      </w:r>
      <w:r w:rsidRPr="00F11F0E">
        <w:rPr>
          <w:rFonts w:asciiTheme="majorHAnsi" w:hAnsiTheme="majorHAnsi" w:cs="Helvetica"/>
          <w:b/>
          <w:color w:val="000000"/>
          <w:sz w:val="24"/>
          <w:szCs w:val="24"/>
        </w:rPr>
        <w:t xml:space="preserve"> associated </w:t>
      </w:r>
      <w:r w:rsidR="009F4A03" w:rsidRPr="00F11F0E">
        <w:rPr>
          <w:rFonts w:asciiTheme="majorHAnsi" w:hAnsiTheme="majorHAnsi" w:cs="Helvetica"/>
          <w:b/>
          <w:color w:val="000000"/>
          <w:sz w:val="24"/>
          <w:szCs w:val="24"/>
        </w:rPr>
        <w:t>enterprises,</w:t>
      </w:r>
      <w:r w:rsidRPr="00F11F0E">
        <w:rPr>
          <w:rFonts w:asciiTheme="majorHAnsi" w:hAnsiTheme="majorHAnsi" w:cs="Helvetica"/>
          <w:b/>
          <w:color w:val="000000"/>
          <w:sz w:val="24"/>
          <w:szCs w:val="24"/>
        </w:rPr>
        <w:t xml:space="preserve"> arm’s length price should be determined on a transaction by transaction basis not on </w:t>
      </w:r>
      <w:r w:rsidR="009F4A03" w:rsidRPr="00F11F0E">
        <w:rPr>
          <w:rFonts w:asciiTheme="majorHAnsi" w:hAnsiTheme="majorHAnsi" w:cs="Helvetica"/>
          <w:b/>
          <w:color w:val="000000"/>
          <w:sz w:val="24"/>
          <w:szCs w:val="24"/>
        </w:rPr>
        <w:t>an</w:t>
      </w:r>
      <w:r w:rsidRPr="00F11F0E">
        <w:rPr>
          <w:rFonts w:asciiTheme="majorHAnsi" w:hAnsiTheme="majorHAnsi" w:cs="Helvetica"/>
          <w:b/>
          <w:color w:val="000000"/>
          <w:sz w:val="24"/>
          <w:szCs w:val="24"/>
        </w:rPr>
        <w:t xml:space="preserve"> aggregate basis- </w:t>
      </w:r>
      <w:r w:rsidRPr="00F11F0E">
        <w:rPr>
          <w:rFonts w:asciiTheme="majorHAnsi" w:hAnsiTheme="majorHAnsi" w:cs="Helvetica"/>
          <w:b/>
          <w:i/>
          <w:color w:val="000000"/>
          <w:sz w:val="24"/>
          <w:szCs w:val="24"/>
        </w:rPr>
        <w:t>Development Consultants (P.) Ltd. V. CI</w:t>
      </w:r>
      <w:r w:rsidRPr="00F11F0E">
        <w:rPr>
          <w:rFonts w:asciiTheme="majorHAnsi" w:hAnsiTheme="majorHAnsi" w:cs="Helvetica"/>
          <w:i/>
          <w:color w:val="000000"/>
          <w:sz w:val="24"/>
          <w:szCs w:val="24"/>
        </w:rPr>
        <w:t>T</w:t>
      </w:r>
      <w:r w:rsidR="006C4AF9" w:rsidRPr="00F11F0E">
        <w:rPr>
          <w:rFonts w:asciiTheme="majorHAnsi" w:hAnsiTheme="majorHAnsi" w:cs="Helvetica"/>
          <w:i/>
          <w:color w:val="000000"/>
          <w:sz w:val="24"/>
          <w:szCs w:val="24"/>
        </w:rPr>
        <w:t>.</w:t>
      </w:r>
    </w:p>
    <w:p w:rsidR="001F4D35" w:rsidRPr="00F11F0E" w:rsidRDefault="006C4AF9" w:rsidP="000A0E85">
      <w:pPr>
        <w:pStyle w:val="ListParagraph"/>
        <w:numPr>
          <w:ilvl w:val="0"/>
          <w:numId w:val="3"/>
        </w:num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COMPARABLE UNCONTROLLED PRICE METHOD(CUP);</w:t>
      </w:r>
    </w:p>
    <w:p w:rsidR="00CF11CC" w:rsidRPr="00F11F0E" w:rsidRDefault="00607E62" w:rsidP="000A0E85">
      <w:pPr>
        <w:ind w:left="284"/>
        <w:jc w:val="both"/>
        <w:rPr>
          <w:rFonts w:asciiTheme="majorHAnsi" w:hAnsiTheme="majorHAnsi" w:cs="Helvetica"/>
          <w:color w:val="000000"/>
          <w:sz w:val="24"/>
          <w:szCs w:val="24"/>
        </w:rPr>
      </w:pPr>
      <w:r w:rsidRPr="00F11F0E">
        <w:rPr>
          <w:rFonts w:asciiTheme="majorHAnsi" w:hAnsiTheme="majorHAnsi" w:cs="Helvetica"/>
          <w:color w:val="000000"/>
          <w:sz w:val="24"/>
          <w:szCs w:val="24"/>
        </w:rPr>
        <w:t>Under this method</w:t>
      </w:r>
      <w:r w:rsidR="00CF11CC" w:rsidRPr="00F11F0E">
        <w:rPr>
          <w:rFonts w:asciiTheme="majorHAnsi" w:hAnsiTheme="majorHAnsi" w:cs="Helvetica"/>
          <w:color w:val="000000"/>
          <w:sz w:val="24"/>
          <w:szCs w:val="24"/>
        </w:rPr>
        <w:t>;</w:t>
      </w:r>
    </w:p>
    <w:p w:rsidR="002E13D2" w:rsidRPr="00F11F0E" w:rsidRDefault="002E13D2" w:rsidP="000A0E85">
      <w:pPr>
        <w:pStyle w:val="ListParagraph"/>
        <w:numPr>
          <w:ilvl w:val="0"/>
          <w:numId w:val="4"/>
        </w:numPr>
        <w:ind w:left="1288"/>
        <w:jc w:val="both"/>
        <w:rPr>
          <w:rFonts w:asciiTheme="majorHAnsi" w:hAnsiTheme="majorHAnsi" w:cs="Helvetica"/>
          <w:color w:val="000000"/>
          <w:sz w:val="24"/>
          <w:szCs w:val="24"/>
        </w:rPr>
      </w:pPr>
      <w:r w:rsidRPr="00F11F0E">
        <w:rPr>
          <w:rFonts w:asciiTheme="majorHAnsi" w:hAnsiTheme="majorHAnsi" w:cs="Helvetica"/>
          <w:color w:val="000000"/>
          <w:sz w:val="24"/>
          <w:szCs w:val="24"/>
        </w:rPr>
        <w:lastRenderedPageBreak/>
        <w:t>Determined the price charged or paid for the property transferred or services provided in a comparable uncontrolled transaction.</w:t>
      </w:r>
    </w:p>
    <w:p w:rsidR="00FA2954" w:rsidRPr="00F11F0E" w:rsidRDefault="00FA2954" w:rsidP="000A0E85">
      <w:pPr>
        <w:pStyle w:val="ListParagraph"/>
        <w:ind w:left="1288"/>
        <w:jc w:val="both"/>
        <w:rPr>
          <w:rFonts w:asciiTheme="majorHAnsi" w:hAnsiTheme="majorHAnsi" w:cs="Helvetica"/>
          <w:color w:val="000000"/>
          <w:sz w:val="24"/>
          <w:szCs w:val="24"/>
        </w:rPr>
      </w:pPr>
    </w:p>
    <w:p w:rsidR="00FA2954" w:rsidRPr="00F11F0E" w:rsidRDefault="00FA2954" w:rsidP="000A0E85">
      <w:pPr>
        <w:pStyle w:val="ListParagraph"/>
        <w:numPr>
          <w:ilvl w:val="0"/>
          <w:numId w:val="4"/>
        </w:numPr>
        <w:ind w:left="1288"/>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Such price is adjusted to account for differences, if </w:t>
      </w:r>
      <w:r w:rsidR="009F4A03" w:rsidRPr="00F11F0E">
        <w:rPr>
          <w:rFonts w:asciiTheme="majorHAnsi" w:hAnsiTheme="majorHAnsi" w:cs="Helvetica"/>
          <w:color w:val="000000"/>
          <w:sz w:val="24"/>
          <w:szCs w:val="24"/>
        </w:rPr>
        <w:t>any,</w:t>
      </w:r>
      <w:r w:rsidRPr="00F11F0E">
        <w:rPr>
          <w:rFonts w:asciiTheme="majorHAnsi" w:hAnsiTheme="majorHAnsi" w:cs="Helvetica"/>
          <w:color w:val="000000"/>
          <w:sz w:val="24"/>
          <w:szCs w:val="24"/>
        </w:rPr>
        <w:t xml:space="preserve"> between the International transaction and comparable uncontrolled controlled transactions or between the parties entering into such transactions, which could materially affect the price in the open market. </w:t>
      </w:r>
    </w:p>
    <w:p w:rsidR="00FA2954" w:rsidRPr="00F11F0E" w:rsidRDefault="00FA2954" w:rsidP="000A0E85">
      <w:pPr>
        <w:pStyle w:val="ListParagraph"/>
        <w:ind w:left="1004"/>
        <w:jc w:val="both"/>
        <w:rPr>
          <w:rFonts w:asciiTheme="majorHAnsi" w:hAnsiTheme="majorHAnsi" w:cs="Helvetica"/>
          <w:color w:val="000000"/>
          <w:sz w:val="24"/>
          <w:szCs w:val="24"/>
        </w:rPr>
      </w:pPr>
    </w:p>
    <w:p w:rsidR="00FA2954" w:rsidRPr="00F11F0E" w:rsidRDefault="00FA2954" w:rsidP="000A0E85">
      <w:pPr>
        <w:pStyle w:val="ListParagraph"/>
        <w:numPr>
          <w:ilvl w:val="0"/>
          <w:numId w:val="4"/>
        </w:numPr>
        <w:ind w:left="1288"/>
        <w:jc w:val="both"/>
        <w:rPr>
          <w:rFonts w:asciiTheme="majorHAnsi" w:hAnsiTheme="majorHAnsi" w:cs="Helvetica"/>
          <w:color w:val="000000"/>
          <w:sz w:val="24"/>
          <w:szCs w:val="24"/>
        </w:rPr>
      </w:pPr>
      <w:r w:rsidRPr="00F11F0E">
        <w:rPr>
          <w:rFonts w:asciiTheme="majorHAnsi" w:hAnsiTheme="majorHAnsi" w:cs="Helvetica"/>
          <w:color w:val="000000"/>
          <w:sz w:val="24"/>
          <w:szCs w:val="24"/>
        </w:rPr>
        <w:t>The adjusted price arrived at under ii) is taken to be Arm’s Length Price in respect of the property transferred or services provided in international transaction.</w:t>
      </w:r>
    </w:p>
    <w:p w:rsidR="00DB2005" w:rsidRPr="00F11F0E" w:rsidRDefault="00DB2005" w:rsidP="000A0E85">
      <w:pPr>
        <w:pStyle w:val="ListParagraph"/>
        <w:ind w:left="1004"/>
        <w:jc w:val="both"/>
        <w:rPr>
          <w:rFonts w:asciiTheme="majorHAnsi" w:hAnsiTheme="majorHAnsi" w:cs="Helvetica"/>
          <w:color w:val="000000"/>
          <w:sz w:val="24"/>
          <w:szCs w:val="24"/>
        </w:rPr>
      </w:pPr>
    </w:p>
    <w:p w:rsidR="00DB2005" w:rsidRPr="00F11F0E" w:rsidRDefault="00DB2005" w:rsidP="000A0E85">
      <w:pPr>
        <w:ind w:left="284"/>
        <w:jc w:val="both"/>
        <w:rPr>
          <w:rFonts w:asciiTheme="majorHAnsi" w:hAnsiTheme="majorHAnsi" w:cs="Helvetica"/>
          <w:b/>
          <w:color w:val="000000"/>
          <w:sz w:val="24"/>
          <w:szCs w:val="24"/>
        </w:rPr>
      </w:pPr>
      <w:r w:rsidRPr="00F11F0E">
        <w:rPr>
          <w:rFonts w:asciiTheme="majorHAnsi" w:hAnsiTheme="majorHAnsi" w:cs="Helvetica"/>
          <w:b/>
          <w:color w:val="000000"/>
          <w:sz w:val="24"/>
          <w:szCs w:val="24"/>
        </w:rPr>
        <w:t xml:space="preserve">Note: CUP is applied when price is charged for a product or service. This is a </w:t>
      </w:r>
      <w:r w:rsidR="009F4A03" w:rsidRPr="00F11F0E">
        <w:rPr>
          <w:rFonts w:asciiTheme="majorHAnsi" w:hAnsiTheme="majorHAnsi" w:cs="Helvetica"/>
          <w:b/>
          <w:color w:val="000000"/>
          <w:sz w:val="24"/>
          <w:szCs w:val="24"/>
        </w:rPr>
        <w:t>comparison</w:t>
      </w:r>
      <w:r w:rsidRPr="00F11F0E">
        <w:rPr>
          <w:rFonts w:asciiTheme="majorHAnsi" w:hAnsiTheme="majorHAnsi" w:cs="Helvetica"/>
          <w:b/>
          <w:color w:val="000000"/>
          <w:sz w:val="24"/>
          <w:szCs w:val="24"/>
        </w:rPr>
        <w:t xml:space="preserve"> of prices charged for the property transferred or service provided </w:t>
      </w:r>
      <w:r w:rsidR="000C07F5" w:rsidRPr="00F11F0E">
        <w:rPr>
          <w:rFonts w:asciiTheme="majorHAnsi" w:hAnsiTheme="majorHAnsi" w:cs="Helvetica"/>
          <w:b/>
          <w:color w:val="000000"/>
          <w:sz w:val="24"/>
          <w:szCs w:val="24"/>
        </w:rPr>
        <w:t>in a controlled transaction to a price charged for property or services transferred in a comparable uncontrolled transaction.</w:t>
      </w:r>
    </w:p>
    <w:p w:rsidR="000A0E85" w:rsidRPr="00F11F0E" w:rsidRDefault="000A0E85" w:rsidP="000A0E85">
      <w:pPr>
        <w:jc w:val="both"/>
        <w:rPr>
          <w:rFonts w:asciiTheme="majorHAnsi" w:hAnsiTheme="majorHAnsi" w:cs="Helvetica"/>
          <w:color w:val="000000"/>
          <w:sz w:val="24"/>
          <w:szCs w:val="24"/>
        </w:rPr>
      </w:pPr>
    </w:p>
    <w:p w:rsidR="000C07F5" w:rsidRPr="00F11F0E" w:rsidRDefault="000C07F5" w:rsidP="000A0E85">
      <w:pPr>
        <w:pStyle w:val="ListParagraph"/>
        <w:numPr>
          <w:ilvl w:val="0"/>
          <w:numId w:val="3"/>
        </w:num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RESALE PRICE METHOD;</w:t>
      </w:r>
    </w:p>
    <w:p w:rsidR="000A0E85" w:rsidRPr="00F11F0E" w:rsidRDefault="000A0E85" w:rsidP="000A0E85">
      <w:pPr>
        <w:pStyle w:val="ListParagraph"/>
        <w:jc w:val="both"/>
        <w:rPr>
          <w:rFonts w:asciiTheme="majorHAnsi" w:hAnsiTheme="majorHAnsi" w:cs="Helvetica"/>
          <w:b/>
          <w:color w:val="000000"/>
          <w:sz w:val="24"/>
          <w:szCs w:val="24"/>
          <w:u w:val="single"/>
        </w:rPr>
      </w:pPr>
    </w:p>
    <w:p w:rsidR="000A0E85" w:rsidRPr="00F11F0E" w:rsidRDefault="000A0E85" w:rsidP="000A0E85">
      <w:pPr>
        <w:pStyle w:val="ListParagraph"/>
        <w:jc w:val="both"/>
        <w:rPr>
          <w:rFonts w:asciiTheme="majorHAnsi" w:hAnsiTheme="majorHAnsi" w:cs="Helvetica"/>
          <w:color w:val="000000"/>
          <w:sz w:val="24"/>
          <w:szCs w:val="24"/>
        </w:rPr>
      </w:pPr>
      <w:r w:rsidRPr="00F11F0E">
        <w:rPr>
          <w:rFonts w:asciiTheme="majorHAnsi" w:hAnsiTheme="majorHAnsi" w:cs="Helvetica"/>
          <w:color w:val="000000"/>
          <w:sz w:val="24"/>
          <w:szCs w:val="24"/>
        </w:rPr>
        <w:t>Under this method,</w:t>
      </w:r>
    </w:p>
    <w:p w:rsidR="000A0E85" w:rsidRPr="00F11F0E" w:rsidRDefault="000A0E85" w:rsidP="000A0E85">
      <w:pPr>
        <w:pStyle w:val="ListParagraph"/>
        <w:numPr>
          <w:ilvl w:val="0"/>
          <w:numId w:val="9"/>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The price at which property purchased or </w:t>
      </w:r>
      <w:r w:rsidR="009F4A03" w:rsidRPr="00F11F0E">
        <w:rPr>
          <w:rFonts w:asciiTheme="majorHAnsi" w:hAnsiTheme="majorHAnsi" w:cs="Helvetica"/>
          <w:color w:val="000000"/>
          <w:sz w:val="24"/>
          <w:szCs w:val="24"/>
        </w:rPr>
        <w:t>services obtained by the enterprise from an associated enterprise are</w:t>
      </w:r>
      <w:r w:rsidRPr="00F11F0E">
        <w:rPr>
          <w:rFonts w:asciiTheme="majorHAnsi" w:hAnsiTheme="majorHAnsi" w:cs="Helvetica"/>
          <w:color w:val="000000"/>
          <w:sz w:val="24"/>
          <w:szCs w:val="24"/>
        </w:rPr>
        <w:t xml:space="preserve"> resold or are provided to an unrelated enterprise, is identified.</w:t>
      </w:r>
    </w:p>
    <w:p w:rsidR="000A0E85" w:rsidRPr="00F11F0E" w:rsidRDefault="000A0E85" w:rsidP="000A0E85">
      <w:pPr>
        <w:pStyle w:val="ListParagraph"/>
        <w:numPr>
          <w:ilvl w:val="0"/>
          <w:numId w:val="9"/>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Such resale price is reduced by the amount of normal gross profit margin accruing to the enterprise or to an unrelated enterprise from the purchase and resale of the same or similar property or from obtaining and providing the same or similar services in a comparable uncontrolled transaction, or a number of such transactions;</w:t>
      </w:r>
    </w:p>
    <w:p w:rsidR="000A0E85" w:rsidRPr="00F11F0E" w:rsidRDefault="000A0E85" w:rsidP="000A0E85">
      <w:pPr>
        <w:pStyle w:val="ListParagraph"/>
        <w:numPr>
          <w:ilvl w:val="0"/>
          <w:numId w:val="9"/>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The price so arrived at is further reduced by the expenses incurred by the enterprise in connection with the purchase of the property or obtaining the services.</w:t>
      </w:r>
    </w:p>
    <w:p w:rsidR="000A0E85" w:rsidRPr="00F11F0E" w:rsidRDefault="00DA6B43" w:rsidP="000A0E85">
      <w:pPr>
        <w:pStyle w:val="ListParagraph"/>
        <w:numPr>
          <w:ilvl w:val="0"/>
          <w:numId w:val="9"/>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The price so arrived at is adjusted to take into account the functional and other differences including differences in accounting practices , if any , between the international transaction and the comparable </w:t>
      </w:r>
      <w:r w:rsidR="009F4A03" w:rsidRPr="00F11F0E">
        <w:rPr>
          <w:rFonts w:asciiTheme="majorHAnsi" w:hAnsiTheme="majorHAnsi" w:cs="Helvetica"/>
          <w:color w:val="000000"/>
          <w:sz w:val="24"/>
          <w:szCs w:val="24"/>
        </w:rPr>
        <w:t>uncontrolled</w:t>
      </w:r>
      <w:r w:rsidRPr="00F11F0E">
        <w:rPr>
          <w:rFonts w:asciiTheme="majorHAnsi" w:hAnsiTheme="majorHAnsi" w:cs="Helvetica"/>
          <w:color w:val="000000"/>
          <w:sz w:val="24"/>
          <w:szCs w:val="24"/>
        </w:rPr>
        <w:t xml:space="preserve"> transactions</w:t>
      </w:r>
      <w:r w:rsidR="00E202FA" w:rsidRPr="00F11F0E">
        <w:rPr>
          <w:rFonts w:asciiTheme="majorHAnsi" w:hAnsiTheme="majorHAnsi" w:cs="Helvetica"/>
          <w:color w:val="000000"/>
          <w:sz w:val="24"/>
          <w:szCs w:val="24"/>
        </w:rPr>
        <w:t>, or between the enterprises entering into such transactions, which could materially affect the amount of gross profit margin in the open market;</w:t>
      </w:r>
    </w:p>
    <w:p w:rsidR="00E202FA" w:rsidRPr="00F11F0E" w:rsidRDefault="00E202FA" w:rsidP="000A0E85">
      <w:pPr>
        <w:pStyle w:val="ListParagraph"/>
        <w:numPr>
          <w:ilvl w:val="0"/>
          <w:numId w:val="9"/>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The adjusted price arrived at iv) is taken to be arm’s length price in respect of the purchase of property or obtaining of the services by the enterprise from the associated enterprise.</w:t>
      </w:r>
    </w:p>
    <w:p w:rsidR="000A0E85" w:rsidRPr="00F11F0E" w:rsidRDefault="000A0E85" w:rsidP="000A0E85">
      <w:pPr>
        <w:pStyle w:val="ListParagraph"/>
        <w:jc w:val="both"/>
        <w:rPr>
          <w:rFonts w:asciiTheme="majorHAnsi" w:hAnsiTheme="majorHAnsi" w:cs="Helvetica"/>
          <w:color w:val="000000"/>
          <w:sz w:val="24"/>
          <w:szCs w:val="24"/>
        </w:rPr>
      </w:pPr>
    </w:p>
    <w:p w:rsidR="00E202FA" w:rsidRPr="00F11F0E" w:rsidRDefault="00777191" w:rsidP="000A0E85">
      <w:pPr>
        <w:pStyle w:val="ListParagraph"/>
        <w:jc w:val="both"/>
        <w:rPr>
          <w:rFonts w:asciiTheme="majorHAnsi" w:hAnsiTheme="majorHAnsi" w:cs="Helvetica"/>
          <w:b/>
          <w:color w:val="000000"/>
          <w:sz w:val="24"/>
          <w:szCs w:val="24"/>
        </w:rPr>
      </w:pPr>
      <w:r w:rsidRPr="00F11F0E">
        <w:rPr>
          <w:rFonts w:asciiTheme="majorHAnsi" w:hAnsiTheme="majorHAnsi" w:cs="Helvetica"/>
          <w:b/>
          <w:color w:val="000000"/>
          <w:sz w:val="24"/>
          <w:szCs w:val="24"/>
        </w:rPr>
        <w:lastRenderedPageBreak/>
        <w:t xml:space="preserve">Note: This is applicable when property is purchased or </w:t>
      </w:r>
      <w:r w:rsidR="009F4A03" w:rsidRPr="00F11F0E">
        <w:rPr>
          <w:rFonts w:asciiTheme="majorHAnsi" w:hAnsiTheme="majorHAnsi" w:cs="Helvetica"/>
          <w:b/>
          <w:color w:val="000000"/>
          <w:sz w:val="24"/>
          <w:szCs w:val="24"/>
        </w:rPr>
        <w:t>services are</w:t>
      </w:r>
      <w:r w:rsidRPr="00F11F0E">
        <w:rPr>
          <w:rFonts w:asciiTheme="majorHAnsi" w:hAnsiTheme="majorHAnsi" w:cs="Helvetica"/>
          <w:b/>
          <w:color w:val="000000"/>
          <w:sz w:val="24"/>
          <w:szCs w:val="24"/>
        </w:rPr>
        <w:t xml:space="preserve"> obtained from associated enterprises and the same are sold to unrelated enterprises. This is based on the price of a property or service purchased or obtained from an associated enterprise and further resale of the same to unrelated enterprise.</w:t>
      </w:r>
    </w:p>
    <w:p w:rsidR="00777191" w:rsidRDefault="00777191" w:rsidP="000A0E85">
      <w:pPr>
        <w:pStyle w:val="ListParagraph"/>
        <w:jc w:val="both"/>
        <w:rPr>
          <w:rFonts w:asciiTheme="majorHAnsi" w:hAnsiTheme="majorHAnsi" w:cs="Helvetica"/>
          <w:color w:val="000000"/>
          <w:sz w:val="24"/>
          <w:szCs w:val="24"/>
        </w:rPr>
      </w:pPr>
    </w:p>
    <w:p w:rsidR="000C045D" w:rsidRDefault="000C045D" w:rsidP="000A0E85">
      <w:pPr>
        <w:pStyle w:val="ListParagraph"/>
        <w:jc w:val="both"/>
        <w:rPr>
          <w:rFonts w:asciiTheme="majorHAnsi" w:hAnsiTheme="majorHAnsi" w:cs="Helvetica"/>
          <w:color w:val="000000"/>
          <w:sz w:val="24"/>
          <w:szCs w:val="24"/>
        </w:rPr>
      </w:pPr>
    </w:p>
    <w:p w:rsidR="000C045D" w:rsidRPr="00F11F0E" w:rsidRDefault="000C045D" w:rsidP="000A0E85">
      <w:pPr>
        <w:pStyle w:val="ListParagraph"/>
        <w:jc w:val="both"/>
        <w:rPr>
          <w:rFonts w:asciiTheme="majorHAnsi" w:hAnsiTheme="majorHAnsi" w:cs="Helvetica"/>
          <w:color w:val="000000"/>
          <w:sz w:val="24"/>
          <w:szCs w:val="24"/>
        </w:rPr>
      </w:pPr>
    </w:p>
    <w:p w:rsidR="00777191" w:rsidRPr="00F11F0E" w:rsidRDefault="00777191" w:rsidP="00777191">
      <w:pPr>
        <w:pStyle w:val="ListParagraph"/>
        <w:numPr>
          <w:ilvl w:val="0"/>
          <w:numId w:val="3"/>
        </w:num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COST PLUS METHOD;</w:t>
      </w:r>
    </w:p>
    <w:p w:rsidR="00777191" w:rsidRPr="00F11F0E" w:rsidRDefault="00777191" w:rsidP="00777191">
      <w:pPr>
        <w:pStyle w:val="ListParagraph"/>
        <w:jc w:val="both"/>
        <w:rPr>
          <w:rFonts w:asciiTheme="majorHAnsi" w:hAnsiTheme="majorHAnsi" w:cs="Helvetica"/>
          <w:b/>
          <w:color w:val="000000"/>
          <w:sz w:val="24"/>
          <w:szCs w:val="24"/>
          <w:u w:val="single"/>
        </w:rPr>
      </w:pPr>
    </w:p>
    <w:p w:rsidR="00777191" w:rsidRPr="00F11F0E" w:rsidRDefault="00777191" w:rsidP="00777191">
      <w:pPr>
        <w:pStyle w:val="ListParagraph"/>
        <w:jc w:val="both"/>
        <w:rPr>
          <w:rFonts w:asciiTheme="majorHAnsi" w:hAnsiTheme="majorHAnsi" w:cs="Tahoma"/>
          <w:color w:val="000000"/>
          <w:sz w:val="24"/>
          <w:szCs w:val="24"/>
          <w:shd w:val="clear" w:color="auto" w:fill="F6F6F6"/>
        </w:rPr>
      </w:pPr>
      <w:r w:rsidRPr="00F11F0E">
        <w:rPr>
          <w:rFonts w:asciiTheme="majorHAnsi" w:hAnsiTheme="majorHAnsi" w:cs="Tahoma"/>
          <w:color w:val="000000"/>
          <w:sz w:val="24"/>
          <w:szCs w:val="24"/>
          <w:shd w:val="clear" w:color="auto" w:fill="F6F6F6"/>
        </w:rPr>
        <w:t>Rule 10B prescribes the manner in which CPM can be applied. The text reads as follows:</w:t>
      </w:r>
      <w:r w:rsidRPr="00F11F0E">
        <w:rPr>
          <w:rFonts w:asciiTheme="majorHAnsi" w:hAnsiTheme="majorHAnsi" w:cs="Tahoma"/>
          <w:color w:val="000000"/>
          <w:sz w:val="24"/>
          <w:szCs w:val="24"/>
        </w:rPr>
        <w:br/>
      </w:r>
      <w:r w:rsidRPr="00F11F0E">
        <w:rPr>
          <w:rFonts w:asciiTheme="majorHAnsi" w:hAnsiTheme="majorHAnsi" w:cs="Tahoma"/>
          <w:color w:val="000000"/>
          <w:sz w:val="24"/>
          <w:szCs w:val="24"/>
        </w:rPr>
        <w:br/>
      </w:r>
      <w:r w:rsidRPr="00F11F0E">
        <w:rPr>
          <w:rFonts w:asciiTheme="majorHAnsi" w:hAnsiTheme="majorHAnsi" w:cs="Tahoma"/>
          <w:color w:val="000000"/>
          <w:sz w:val="24"/>
          <w:szCs w:val="24"/>
          <w:shd w:val="clear" w:color="auto" w:fill="F6F6F6"/>
        </w:rPr>
        <w:t>(i) the direct and indirect costs of production incurred by the enterprise in respect of property transferred or services provided to an associated enterprise, are determined;</w:t>
      </w:r>
      <w:r w:rsidRPr="00F11F0E">
        <w:rPr>
          <w:rStyle w:val="apple-converted-space"/>
          <w:rFonts w:asciiTheme="majorHAnsi" w:hAnsiTheme="majorHAnsi" w:cs="Tahoma"/>
          <w:color w:val="000000"/>
          <w:sz w:val="24"/>
          <w:szCs w:val="24"/>
          <w:shd w:val="clear" w:color="auto" w:fill="F6F6F6"/>
        </w:rPr>
        <w:t> </w:t>
      </w:r>
      <w:r w:rsidRPr="00F11F0E">
        <w:rPr>
          <w:rFonts w:asciiTheme="majorHAnsi" w:hAnsiTheme="majorHAnsi" w:cs="Tahoma"/>
          <w:color w:val="000000"/>
          <w:sz w:val="24"/>
          <w:szCs w:val="24"/>
        </w:rPr>
        <w:br/>
      </w:r>
      <w:r w:rsidRPr="00F11F0E">
        <w:rPr>
          <w:rFonts w:asciiTheme="majorHAnsi" w:hAnsiTheme="majorHAnsi" w:cs="Tahoma"/>
          <w:color w:val="000000"/>
          <w:sz w:val="24"/>
          <w:szCs w:val="24"/>
        </w:rPr>
        <w:br/>
      </w:r>
      <w:r w:rsidRPr="00F11F0E">
        <w:rPr>
          <w:rFonts w:asciiTheme="majorHAnsi" w:hAnsiTheme="majorHAnsi" w:cs="Tahoma"/>
          <w:color w:val="000000"/>
          <w:sz w:val="24"/>
          <w:szCs w:val="24"/>
          <w:shd w:val="clear" w:color="auto" w:fill="F6F6F6"/>
        </w:rPr>
        <w:t>(ii) the amount of a normal gross profit mark-up to such costs (computed according to the same accounting norms) arising from the transfer or provision of the same or similar property or services by the enterprise, or by an unrelated enterprise, in a comparable uncontrolled transaction, or a number of such transactions, is determined;</w:t>
      </w:r>
      <w:r w:rsidRPr="00F11F0E">
        <w:rPr>
          <w:rStyle w:val="apple-converted-space"/>
          <w:rFonts w:asciiTheme="majorHAnsi" w:hAnsiTheme="majorHAnsi" w:cs="Tahoma"/>
          <w:color w:val="000000"/>
          <w:sz w:val="24"/>
          <w:szCs w:val="24"/>
          <w:shd w:val="clear" w:color="auto" w:fill="F6F6F6"/>
        </w:rPr>
        <w:t> </w:t>
      </w:r>
      <w:r w:rsidRPr="00F11F0E">
        <w:rPr>
          <w:rFonts w:asciiTheme="majorHAnsi" w:hAnsiTheme="majorHAnsi" w:cs="Tahoma"/>
          <w:color w:val="000000"/>
          <w:sz w:val="24"/>
          <w:szCs w:val="24"/>
        </w:rPr>
        <w:br/>
      </w:r>
      <w:r w:rsidRPr="00F11F0E">
        <w:rPr>
          <w:rFonts w:asciiTheme="majorHAnsi" w:hAnsiTheme="majorHAnsi" w:cs="Tahoma"/>
          <w:color w:val="000000"/>
          <w:sz w:val="24"/>
          <w:szCs w:val="24"/>
        </w:rPr>
        <w:br/>
      </w:r>
      <w:r w:rsidRPr="00F11F0E">
        <w:rPr>
          <w:rFonts w:asciiTheme="majorHAnsi" w:hAnsiTheme="majorHAnsi" w:cs="Tahoma"/>
          <w:color w:val="000000"/>
          <w:sz w:val="24"/>
          <w:szCs w:val="24"/>
          <w:shd w:val="clear" w:color="auto" w:fill="F6F6F6"/>
        </w:rPr>
        <w:t xml:space="preserve">(iii) the normal gross profit mark-up referred to in </w:t>
      </w:r>
      <w:r w:rsidR="009F4A03" w:rsidRPr="00F11F0E">
        <w:rPr>
          <w:rFonts w:asciiTheme="majorHAnsi" w:hAnsiTheme="majorHAnsi" w:cs="Tahoma"/>
          <w:color w:val="000000"/>
          <w:sz w:val="24"/>
          <w:szCs w:val="24"/>
          <w:shd w:val="clear" w:color="auto" w:fill="F6F6F6"/>
        </w:rPr>
        <w:t>sub clause</w:t>
      </w:r>
      <w:r w:rsidRPr="00F11F0E">
        <w:rPr>
          <w:rFonts w:asciiTheme="majorHAnsi" w:hAnsiTheme="majorHAnsi" w:cs="Tahoma"/>
          <w:color w:val="000000"/>
          <w:sz w:val="24"/>
          <w:szCs w:val="24"/>
          <w:shd w:val="clear" w:color="auto" w:fill="F6F6F6"/>
        </w:rPr>
        <w:t xml:space="preserve"> (ii) is adjusted to take into account the functional and other differences, if any, between the international transaction or the specified domestic transaction and the comparable uncontrolled transactions, or between the enterprises entering into such transactions, which could materially affect such profit mark-up in the open market;</w:t>
      </w:r>
      <w:r w:rsidRPr="00F11F0E">
        <w:rPr>
          <w:rStyle w:val="apple-converted-space"/>
          <w:rFonts w:asciiTheme="majorHAnsi" w:hAnsiTheme="majorHAnsi" w:cs="Tahoma"/>
          <w:color w:val="000000"/>
          <w:sz w:val="24"/>
          <w:szCs w:val="24"/>
          <w:shd w:val="clear" w:color="auto" w:fill="F6F6F6"/>
        </w:rPr>
        <w:t> </w:t>
      </w:r>
      <w:r w:rsidRPr="00F11F0E">
        <w:rPr>
          <w:rFonts w:asciiTheme="majorHAnsi" w:hAnsiTheme="majorHAnsi" w:cs="Tahoma"/>
          <w:color w:val="000000"/>
          <w:sz w:val="24"/>
          <w:szCs w:val="24"/>
        </w:rPr>
        <w:br/>
      </w:r>
      <w:r w:rsidRPr="00F11F0E">
        <w:rPr>
          <w:rFonts w:asciiTheme="majorHAnsi" w:hAnsiTheme="majorHAnsi" w:cs="Tahoma"/>
          <w:color w:val="000000"/>
          <w:sz w:val="24"/>
          <w:szCs w:val="24"/>
        </w:rPr>
        <w:br/>
      </w:r>
      <w:r w:rsidRPr="00F11F0E">
        <w:rPr>
          <w:rFonts w:asciiTheme="majorHAnsi" w:hAnsiTheme="majorHAnsi" w:cs="Tahoma"/>
          <w:color w:val="000000"/>
          <w:sz w:val="24"/>
          <w:szCs w:val="24"/>
          <w:shd w:val="clear" w:color="auto" w:fill="F6F6F6"/>
        </w:rPr>
        <w:t>(iv) the costs referred to in sub-clause (i) are increased by the adjusted profit mark-up arrived at under sub-clause (iii);</w:t>
      </w:r>
      <w:r w:rsidRPr="00F11F0E">
        <w:rPr>
          <w:rStyle w:val="apple-converted-space"/>
          <w:rFonts w:asciiTheme="majorHAnsi" w:hAnsiTheme="majorHAnsi" w:cs="Tahoma"/>
          <w:color w:val="000000"/>
          <w:sz w:val="24"/>
          <w:szCs w:val="24"/>
          <w:shd w:val="clear" w:color="auto" w:fill="F6F6F6"/>
        </w:rPr>
        <w:t> </w:t>
      </w:r>
      <w:r w:rsidRPr="00F11F0E">
        <w:rPr>
          <w:rFonts w:asciiTheme="majorHAnsi" w:hAnsiTheme="majorHAnsi" w:cs="Tahoma"/>
          <w:color w:val="000000"/>
          <w:sz w:val="24"/>
          <w:szCs w:val="24"/>
        </w:rPr>
        <w:br/>
      </w:r>
      <w:r w:rsidRPr="00F11F0E">
        <w:rPr>
          <w:rFonts w:asciiTheme="majorHAnsi" w:hAnsiTheme="majorHAnsi" w:cs="Tahoma"/>
          <w:color w:val="000000"/>
          <w:sz w:val="24"/>
          <w:szCs w:val="24"/>
        </w:rPr>
        <w:br/>
      </w:r>
      <w:r w:rsidRPr="00F11F0E">
        <w:rPr>
          <w:rFonts w:asciiTheme="majorHAnsi" w:hAnsiTheme="majorHAnsi" w:cs="Tahoma"/>
          <w:color w:val="000000"/>
          <w:sz w:val="24"/>
          <w:szCs w:val="24"/>
          <w:shd w:val="clear" w:color="auto" w:fill="F6F6F6"/>
        </w:rPr>
        <w:t>(v) the sum so arrived at is taken to be an Arm's Length Price in relation to the supply of the property or provision of services by the enterprise;”</w:t>
      </w:r>
    </w:p>
    <w:p w:rsidR="00777191" w:rsidRPr="00F11F0E" w:rsidRDefault="00777191" w:rsidP="00777191">
      <w:pPr>
        <w:pStyle w:val="ListParagraph"/>
        <w:jc w:val="both"/>
        <w:rPr>
          <w:rFonts w:asciiTheme="majorHAnsi" w:hAnsiTheme="majorHAnsi" w:cs="Tahoma"/>
          <w:b/>
          <w:color w:val="000000"/>
          <w:sz w:val="24"/>
          <w:szCs w:val="24"/>
          <w:shd w:val="clear" w:color="auto" w:fill="F6F6F6"/>
        </w:rPr>
      </w:pPr>
    </w:p>
    <w:p w:rsidR="00777191" w:rsidRDefault="00777191" w:rsidP="00777191">
      <w:pPr>
        <w:pStyle w:val="ListParagraph"/>
        <w:jc w:val="both"/>
        <w:rPr>
          <w:rFonts w:asciiTheme="majorHAnsi" w:hAnsiTheme="majorHAnsi" w:cs="Tahoma"/>
          <w:b/>
          <w:color w:val="000000"/>
          <w:sz w:val="24"/>
          <w:szCs w:val="24"/>
          <w:shd w:val="clear" w:color="auto" w:fill="F6F6F6"/>
        </w:rPr>
      </w:pPr>
      <w:r w:rsidRPr="00F11F0E">
        <w:rPr>
          <w:rFonts w:asciiTheme="majorHAnsi" w:hAnsiTheme="majorHAnsi" w:cs="Tahoma"/>
          <w:b/>
          <w:color w:val="000000"/>
          <w:sz w:val="24"/>
          <w:szCs w:val="24"/>
          <w:shd w:val="clear" w:color="auto" w:fill="F6F6F6"/>
        </w:rPr>
        <w:t>Note: This method is applicable where some semi finished goods are sold between related parties or similar situations or in respect of joint facility agreements, long term buy and supply arrangements of provisions of services.</w:t>
      </w: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Default="000C045D" w:rsidP="00777191">
      <w:pPr>
        <w:pStyle w:val="ListParagraph"/>
        <w:jc w:val="both"/>
        <w:rPr>
          <w:rFonts w:asciiTheme="majorHAnsi" w:hAnsiTheme="majorHAnsi" w:cs="Tahoma"/>
          <w:b/>
          <w:color w:val="000000"/>
          <w:sz w:val="24"/>
          <w:szCs w:val="24"/>
          <w:shd w:val="clear" w:color="auto" w:fill="F6F6F6"/>
        </w:rPr>
      </w:pPr>
    </w:p>
    <w:p w:rsidR="000C045D" w:rsidRPr="00F11F0E" w:rsidRDefault="000C045D" w:rsidP="00777191">
      <w:pPr>
        <w:pStyle w:val="ListParagraph"/>
        <w:jc w:val="both"/>
        <w:rPr>
          <w:rFonts w:asciiTheme="majorHAnsi" w:hAnsiTheme="majorHAnsi" w:cs="Tahoma"/>
          <w:b/>
          <w:color w:val="000000"/>
          <w:sz w:val="24"/>
          <w:szCs w:val="24"/>
          <w:shd w:val="clear" w:color="auto" w:fill="F6F6F6"/>
        </w:rPr>
      </w:pPr>
    </w:p>
    <w:p w:rsidR="00777191" w:rsidRPr="00F11F0E" w:rsidRDefault="00777191" w:rsidP="00777191">
      <w:pPr>
        <w:pStyle w:val="ListParagraph"/>
        <w:numPr>
          <w:ilvl w:val="0"/>
          <w:numId w:val="3"/>
        </w:num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PROFIT SPLIT METHOD;</w:t>
      </w:r>
    </w:p>
    <w:p w:rsidR="00777191" w:rsidRPr="00F11F0E" w:rsidRDefault="00777191" w:rsidP="00777191">
      <w:pPr>
        <w:pStyle w:val="ListParagraph"/>
        <w:jc w:val="both"/>
        <w:rPr>
          <w:rFonts w:asciiTheme="majorHAnsi" w:hAnsiTheme="majorHAnsi" w:cs="Helvetica"/>
          <w:b/>
          <w:color w:val="000000"/>
          <w:sz w:val="24"/>
          <w:szCs w:val="24"/>
          <w:u w:val="single"/>
        </w:rPr>
      </w:pPr>
    </w:p>
    <w:p w:rsidR="00777191" w:rsidRPr="00F11F0E" w:rsidRDefault="004C672C" w:rsidP="00777191">
      <w:pPr>
        <w:pStyle w:val="ListParagraph"/>
        <w:jc w:val="both"/>
        <w:rPr>
          <w:rFonts w:asciiTheme="majorHAnsi" w:hAnsiTheme="majorHAnsi" w:cs="Helvetica"/>
          <w:color w:val="000000"/>
          <w:sz w:val="24"/>
          <w:szCs w:val="24"/>
        </w:rPr>
      </w:pPr>
      <w:r w:rsidRPr="00F11F0E">
        <w:rPr>
          <w:rFonts w:asciiTheme="majorHAnsi" w:hAnsiTheme="majorHAnsi" w:cs="Helvetica"/>
          <w:color w:val="000000"/>
          <w:sz w:val="24"/>
          <w:szCs w:val="24"/>
        </w:rPr>
        <w:t>Under this method;</w:t>
      </w:r>
    </w:p>
    <w:p w:rsidR="004C672C" w:rsidRPr="00F11F0E" w:rsidRDefault="004C672C" w:rsidP="00777191">
      <w:pPr>
        <w:pStyle w:val="ListParagraph"/>
        <w:jc w:val="both"/>
        <w:rPr>
          <w:rFonts w:asciiTheme="majorHAnsi" w:hAnsiTheme="majorHAnsi" w:cs="Helvetica"/>
          <w:color w:val="000000"/>
          <w:sz w:val="24"/>
          <w:szCs w:val="24"/>
        </w:rPr>
      </w:pPr>
    </w:p>
    <w:p w:rsidR="004C672C" w:rsidRPr="00F11F0E" w:rsidRDefault="004C672C" w:rsidP="004C672C">
      <w:pPr>
        <w:pStyle w:val="ListParagraph"/>
        <w:numPr>
          <w:ilvl w:val="0"/>
          <w:numId w:val="10"/>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The combined net profit of the associated enterprises arising from the international transaction in which </w:t>
      </w:r>
      <w:r w:rsidR="009F4A03" w:rsidRPr="00F11F0E">
        <w:rPr>
          <w:rFonts w:asciiTheme="majorHAnsi" w:hAnsiTheme="majorHAnsi" w:cs="Helvetica"/>
          <w:color w:val="000000"/>
          <w:sz w:val="24"/>
          <w:szCs w:val="24"/>
        </w:rPr>
        <w:t>they</w:t>
      </w:r>
      <w:r w:rsidRPr="00F11F0E">
        <w:rPr>
          <w:rFonts w:asciiTheme="majorHAnsi" w:hAnsiTheme="majorHAnsi" w:cs="Helvetica"/>
          <w:color w:val="000000"/>
          <w:sz w:val="24"/>
          <w:szCs w:val="24"/>
        </w:rPr>
        <w:t xml:space="preserve"> are engaged, are determined;</w:t>
      </w:r>
    </w:p>
    <w:p w:rsidR="004C672C" w:rsidRPr="00F11F0E" w:rsidRDefault="004C672C" w:rsidP="004C672C">
      <w:pPr>
        <w:pStyle w:val="ListParagraph"/>
        <w:ind w:left="1440"/>
        <w:jc w:val="both"/>
        <w:rPr>
          <w:rFonts w:asciiTheme="majorHAnsi" w:hAnsiTheme="majorHAnsi" w:cs="Helvetica"/>
          <w:color w:val="000000"/>
          <w:sz w:val="24"/>
          <w:szCs w:val="24"/>
        </w:rPr>
      </w:pPr>
    </w:p>
    <w:p w:rsidR="004C672C" w:rsidRPr="00F11F0E" w:rsidRDefault="004C672C" w:rsidP="004C672C">
      <w:pPr>
        <w:pStyle w:val="ListParagraph"/>
        <w:numPr>
          <w:ilvl w:val="0"/>
          <w:numId w:val="10"/>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 xml:space="preserve">The relative contribution made by each of the associated enterprises to the earning of such combined net </w:t>
      </w:r>
      <w:r w:rsidR="009F4A03" w:rsidRPr="00F11F0E">
        <w:rPr>
          <w:rFonts w:asciiTheme="majorHAnsi" w:hAnsiTheme="majorHAnsi" w:cs="Helvetica"/>
          <w:color w:val="000000"/>
          <w:sz w:val="24"/>
          <w:szCs w:val="24"/>
        </w:rPr>
        <w:t>profit,</w:t>
      </w:r>
      <w:r w:rsidRPr="00F11F0E">
        <w:rPr>
          <w:rFonts w:asciiTheme="majorHAnsi" w:hAnsiTheme="majorHAnsi" w:cs="Helvetica"/>
          <w:color w:val="000000"/>
          <w:sz w:val="24"/>
          <w:szCs w:val="24"/>
        </w:rPr>
        <w:t xml:space="preserve"> is then evaluated on the basis of the functions performed, assets employed or to be employed and risks assumed by each enterprise and on the basis of reliable external market data which indicates how such contribution would be evaluated by unrelated enterprises performing comparable functions in similar circumstances.</w:t>
      </w:r>
    </w:p>
    <w:p w:rsidR="004C672C" w:rsidRPr="00F11F0E" w:rsidRDefault="004C672C" w:rsidP="004C672C">
      <w:pPr>
        <w:pStyle w:val="ListParagraph"/>
        <w:ind w:left="1440"/>
        <w:jc w:val="both"/>
        <w:rPr>
          <w:rFonts w:asciiTheme="majorHAnsi" w:hAnsiTheme="majorHAnsi" w:cs="Helvetica"/>
          <w:color w:val="000000"/>
          <w:sz w:val="24"/>
          <w:szCs w:val="24"/>
        </w:rPr>
      </w:pPr>
    </w:p>
    <w:p w:rsidR="004C672C" w:rsidRPr="00F11F0E" w:rsidRDefault="004C672C" w:rsidP="004C672C">
      <w:pPr>
        <w:pStyle w:val="ListParagraph"/>
        <w:numPr>
          <w:ilvl w:val="0"/>
          <w:numId w:val="10"/>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The combined net profit is then split among the enterprises in proportion to their relative contributions, as evaluated under ii);</w:t>
      </w:r>
    </w:p>
    <w:p w:rsidR="004C672C" w:rsidRPr="00F11F0E" w:rsidRDefault="004C672C" w:rsidP="004C672C">
      <w:pPr>
        <w:pStyle w:val="ListParagraph"/>
        <w:ind w:left="1440"/>
        <w:jc w:val="both"/>
        <w:rPr>
          <w:rFonts w:asciiTheme="majorHAnsi" w:hAnsiTheme="majorHAnsi" w:cs="Helvetica"/>
          <w:color w:val="000000"/>
          <w:sz w:val="24"/>
          <w:szCs w:val="24"/>
        </w:rPr>
      </w:pPr>
    </w:p>
    <w:p w:rsidR="004C672C" w:rsidRPr="00F11F0E" w:rsidRDefault="004C672C" w:rsidP="004C672C">
      <w:pPr>
        <w:pStyle w:val="ListParagraph"/>
        <w:numPr>
          <w:ilvl w:val="0"/>
          <w:numId w:val="10"/>
        </w:numPr>
        <w:jc w:val="both"/>
        <w:rPr>
          <w:rFonts w:asciiTheme="majorHAnsi" w:hAnsiTheme="majorHAnsi" w:cs="Helvetica"/>
          <w:color w:val="000000"/>
          <w:sz w:val="24"/>
          <w:szCs w:val="24"/>
        </w:rPr>
      </w:pPr>
      <w:r w:rsidRPr="00F11F0E">
        <w:rPr>
          <w:rFonts w:asciiTheme="majorHAnsi" w:hAnsiTheme="majorHAnsi" w:cs="Helvetica"/>
          <w:color w:val="000000"/>
          <w:sz w:val="24"/>
          <w:szCs w:val="24"/>
        </w:rPr>
        <w:t>The profit thus apportioned to the assessee is taken into account to arrive at arm’s length price in relation to the international transaction.</w:t>
      </w:r>
    </w:p>
    <w:p w:rsidR="000C045D" w:rsidRDefault="000C045D" w:rsidP="004C672C">
      <w:pPr>
        <w:ind w:left="720"/>
        <w:jc w:val="both"/>
        <w:rPr>
          <w:rFonts w:asciiTheme="majorHAnsi" w:hAnsiTheme="majorHAnsi" w:cs="Helvetica"/>
          <w:b/>
          <w:color w:val="000000"/>
          <w:sz w:val="24"/>
          <w:szCs w:val="24"/>
        </w:rPr>
      </w:pPr>
    </w:p>
    <w:p w:rsidR="004C672C" w:rsidRPr="00F11F0E" w:rsidRDefault="004C672C" w:rsidP="004C672C">
      <w:pPr>
        <w:ind w:left="720"/>
        <w:jc w:val="both"/>
        <w:rPr>
          <w:rFonts w:asciiTheme="majorHAnsi" w:hAnsiTheme="majorHAnsi" w:cs="Helvetica"/>
          <w:b/>
          <w:color w:val="000000"/>
          <w:sz w:val="24"/>
          <w:szCs w:val="24"/>
        </w:rPr>
      </w:pPr>
      <w:r w:rsidRPr="00F11F0E">
        <w:rPr>
          <w:rFonts w:asciiTheme="majorHAnsi" w:hAnsiTheme="majorHAnsi" w:cs="Helvetica"/>
          <w:b/>
          <w:color w:val="000000"/>
          <w:sz w:val="24"/>
          <w:szCs w:val="24"/>
        </w:rPr>
        <w:t>Note: This method is applicable mainly in international transactions involving transfer of unique intangibles or in multiple international transactions which are so interrelated that they cannot evaluated separately for the purpose of determining the arm’s length price of any one transaction.</w:t>
      </w:r>
    </w:p>
    <w:p w:rsidR="00E202FA" w:rsidRPr="00F11F0E" w:rsidRDefault="00E202FA" w:rsidP="004C672C">
      <w:pPr>
        <w:jc w:val="both"/>
        <w:rPr>
          <w:rFonts w:asciiTheme="majorHAnsi" w:hAnsiTheme="majorHAnsi" w:cs="Helvetica"/>
          <w:color w:val="000000"/>
          <w:sz w:val="24"/>
          <w:szCs w:val="24"/>
        </w:rPr>
      </w:pPr>
    </w:p>
    <w:p w:rsidR="004C672C" w:rsidRPr="00F11F0E" w:rsidRDefault="004C672C" w:rsidP="004C672C">
      <w:pPr>
        <w:pStyle w:val="ListParagraph"/>
        <w:numPr>
          <w:ilvl w:val="0"/>
          <w:numId w:val="3"/>
        </w:numPr>
        <w:jc w:val="both"/>
        <w:rPr>
          <w:rFonts w:asciiTheme="majorHAnsi" w:hAnsiTheme="majorHAnsi" w:cs="Helvetica"/>
          <w:b/>
          <w:color w:val="000000"/>
          <w:sz w:val="24"/>
          <w:szCs w:val="24"/>
          <w:u w:val="single"/>
        </w:rPr>
      </w:pPr>
      <w:r w:rsidRPr="00F11F0E">
        <w:rPr>
          <w:rFonts w:asciiTheme="majorHAnsi" w:hAnsiTheme="majorHAnsi" w:cs="Helvetica"/>
          <w:b/>
          <w:color w:val="000000"/>
          <w:sz w:val="24"/>
          <w:szCs w:val="24"/>
          <w:u w:val="single"/>
        </w:rPr>
        <w:t>TRANSACTION</w:t>
      </w:r>
      <w:r w:rsidR="00402D7D" w:rsidRPr="00F11F0E">
        <w:rPr>
          <w:rFonts w:asciiTheme="majorHAnsi" w:hAnsiTheme="majorHAnsi" w:cs="Helvetica"/>
          <w:b/>
          <w:color w:val="000000"/>
          <w:sz w:val="24"/>
          <w:szCs w:val="24"/>
          <w:u w:val="single"/>
        </w:rPr>
        <w:t>AL</w:t>
      </w:r>
      <w:r w:rsidRPr="00F11F0E">
        <w:rPr>
          <w:rFonts w:asciiTheme="majorHAnsi" w:hAnsiTheme="majorHAnsi" w:cs="Helvetica"/>
          <w:b/>
          <w:color w:val="000000"/>
          <w:sz w:val="24"/>
          <w:szCs w:val="24"/>
          <w:u w:val="single"/>
        </w:rPr>
        <w:t xml:space="preserve"> NET MARGIN METHOD</w:t>
      </w:r>
    </w:p>
    <w:p w:rsidR="00E202FA" w:rsidRDefault="00E202FA" w:rsidP="000A0E85">
      <w:pPr>
        <w:pStyle w:val="ListParagraph"/>
        <w:jc w:val="both"/>
        <w:rPr>
          <w:rFonts w:asciiTheme="majorHAnsi" w:hAnsiTheme="majorHAnsi" w:cs="Helvetica"/>
          <w:color w:val="000000"/>
          <w:sz w:val="24"/>
          <w:szCs w:val="24"/>
        </w:rPr>
      </w:pPr>
    </w:p>
    <w:p w:rsidR="00F11F0E" w:rsidRDefault="00F11F0E" w:rsidP="000A0E85">
      <w:pPr>
        <w:pStyle w:val="ListParagraph"/>
        <w:jc w:val="both"/>
        <w:rPr>
          <w:rFonts w:asciiTheme="majorHAnsi" w:hAnsiTheme="majorHAnsi" w:cs="Helvetica"/>
          <w:color w:val="000000"/>
          <w:sz w:val="24"/>
          <w:szCs w:val="24"/>
        </w:rPr>
      </w:pPr>
      <w:r>
        <w:rPr>
          <w:rFonts w:asciiTheme="majorHAnsi" w:hAnsiTheme="majorHAnsi" w:cs="Helvetica"/>
          <w:color w:val="000000"/>
          <w:sz w:val="24"/>
          <w:szCs w:val="24"/>
        </w:rPr>
        <w:t>Under this method;</w:t>
      </w:r>
    </w:p>
    <w:p w:rsidR="00F11F0E" w:rsidRDefault="00F11F0E" w:rsidP="000A0E85">
      <w:pPr>
        <w:pStyle w:val="ListParagraph"/>
        <w:jc w:val="both"/>
        <w:rPr>
          <w:rFonts w:asciiTheme="majorHAnsi" w:hAnsiTheme="majorHAnsi" w:cs="Helvetica"/>
          <w:color w:val="000000"/>
          <w:sz w:val="24"/>
          <w:szCs w:val="24"/>
        </w:rPr>
      </w:pPr>
    </w:p>
    <w:p w:rsidR="00F11F0E" w:rsidRDefault="00F11F0E" w:rsidP="00F11F0E">
      <w:pPr>
        <w:pStyle w:val="ListParagraph"/>
        <w:numPr>
          <w:ilvl w:val="0"/>
          <w:numId w:val="11"/>
        </w:numPr>
        <w:jc w:val="both"/>
        <w:rPr>
          <w:rFonts w:asciiTheme="majorHAnsi" w:hAnsiTheme="majorHAnsi" w:cs="Helvetica"/>
          <w:color w:val="000000"/>
          <w:sz w:val="24"/>
          <w:szCs w:val="24"/>
        </w:rPr>
      </w:pPr>
      <w:r>
        <w:rPr>
          <w:rFonts w:asciiTheme="majorHAnsi" w:hAnsiTheme="majorHAnsi" w:cs="Helvetica"/>
          <w:color w:val="000000"/>
          <w:sz w:val="24"/>
          <w:szCs w:val="24"/>
        </w:rPr>
        <w:lastRenderedPageBreak/>
        <w:t>The net profit margin realised by the enterprise from an international transaction entered into with an associate enterprise is computed in relation to costs incurred or sales effected or assets employed or to be employed by the enterprise or having regard to any other relevant base;</w:t>
      </w:r>
    </w:p>
    <w:p w:rsidR="00F11F0E" w:rsidRDefault="00F11F0E" w:rsidP="00F11F0E">
      <w:pPr>
        <w:pStyle w:val="ListParagraph"/>
        <w:ind w:left="1440"/>
        <w:jc w:val="both"/>
        <w:rPr>
          <w:rFonts w:asciiTheme="majorHAnsi" w:hAnsiTheme="majorHAnsi" w:cs="Helvetica"/>
          <w:color w:val="000000"/>
          <w:sz w:val="24"/>
          <w:szCs w:val="24"/>
        </w:rPr>
      </w:pPr>
    </w:p>
    <w:p w:rsidR="00F11F0E" w:rsidRDefault="00F11F0E" w:rsidP="00F11F0E">
      <w:pPr>
        <w:pStyle w:val="ListParagraph"/>
        <w:numPr>
          <w:ilvl w:val="0"/>
          <w:numId w:val="11"/>
        </w:numPr>
        <w:jc w:val="both"/>
        <w:rPr>
          <w:rFonts w:asciiTheme="majorHAnsi" w:hAnsiTheme="majorHAnsi" w:cs="Helvetica"/>
          <w:color w:val="000000"/>
          <w:sz w:val="24"/>
          <w:szCs w:val="24"/>
        </w:rPr>
      </w:pPr>
      <w:r>
        <w:rPr>
          <w:rFonts w:asciiTheme="majorHAnsi" w:hAnsiTheme="majorHAnsi" w:cs="Helvetica"/>
          <w:color w:val="000000"/>
          <w:sz w:val="24"/>
          <w:szCs w:val="24"/>
        </w:rPr>
        <w:t xml:space="preserve">The net profit margin realised by the enterprise or by an unrelated enterprise from a comparable uncontrolled transaction or a number of such transactions is computed having regard to the same basis; </w:t>
      </w:r>
    </w:p>
    <w:p w:rsidR="00F11F0E" w:rsidRPr="00F11F0E" w:rsidRDefault="00F11F0E" w:rsidP="00F11F0E">
      <w:pPr>
        <w:pStyle w:val="ListParagraph"/>
        <w:rPr>
          <w:rFonts w:asciiTheme="majorHAnsi" w:hAnsiTheme="majorHAnsi" w:cs="Helvetica"/>
          <w:color w:val="000000"/>
          <w:sz w:val="24"/>
          <w:szCs w:val="24"/>
        </w:rPr>
      </w:pPr>
    </w:p>
    <w:p w:rsidR="00F11F0E" w:rsidRDefault="00F11F0E" w:rsidP="00F11F0E">
      <w:pPr>
        <w:pStyle w:val="ListParagraph"/>
        <w:numPr>
          <w:ilvl w:val="0"/>
          <w:numId w:val="11"/>
        </w:numPr>
        <w:jc w:val="both"/>
        <w:rPr>
          <w:rFonts w:asciiTheme="majorHAnsi" w:hAnsiTheme="majorHAnsi" w:cs="Helvetica"/>
          <w:color w:val="000000"/>
          <w:sz w:val="24"/>
          <w:szCs w:val="24"/>
        </w:rPr>
      </w:pPr>
      <w:r>
        <w:rPr>
          <w:rFonts w:asciiTheme="majorHAnsi" w:hAnsiTheme="majorHAnsi" w:cs="Helvetica"/>
          <w:color w:val="000000"/>
          <w:sz w:val="24"/>
          <w:szCs w:val="24"/>
        </w:rPr>
        <w:t xml:space="preserve">The net profit margin referred to in ii) arising in comparable uncontrolled transactions is adjusted to take into account the differences , if any between the international transaction and the comparable , uncontrolled transactions, or between the enterprises entering into such </w:t>
      </w:r>
      <w:r w:rsidR="00892695">
        <w:rPr>
          <w:rFonts w:asciiTheme="majorHAnsi" w:hAnsiTheme="majorHAnsi" w:cs="Helvetica"/>
          <w:color w:val="000000"/>
          <w:sz w:val="24"/>
          <w:szCs w:val="24"/>
        </w:rPr>
        <w:t>transactions , which could materially affect the amount of net profit margin in the open market;</w:t>
      </w:r>
    </w:p>
    <w:p w:rsidR="00892695" w:rsidRPr="00892695" w:rsidRDefault="00892695" w:rsidP="00892695">
      <w:pPr>
        <w:pStyle w:val="ListParagraph"/>
        <w:rPr>
          <w:rFonts w:asciiTheme="majorHAnsi" w:hAnsiTheme="majorHAnsi" w:cs="Helvetica"/>
          <w:color w:val="000000"/>
          <w:sz w:val="24"/>
          <w:szCs w:val="24"/>
        </w:rPr>
      </w:pPr>
    </w:p>
    <w:p w:rsidR="00892695" w:rsidRDefault="00D531FE" w:rsidP="00F11F0E">
      <w:pPr>
        <w:pStyle w:val="ListParagraph"/>
        <w:numPr>
          <w:ilvl w:val="0"/>
          <w:numId w:val="11"/>
        </w:numPr>
        <w:jc w:val="both"/>
        <w:rPr>
          <w:rFonts w:asciiTheme="majorHAnsi" w:hAnsiTheme="majorHAnsi" w:cs="Helvetica"/>
          <w:color w:val="000000"/>
          <w:sz w:val="24"/>
          <w:szCs w:val="24"/>
        </w:rPr>
      </w:pPr>
      <w:r>
        <w:rPr>
          <w:rFonts w:asciiTheme="majorHAnsi" w:hAnsiTheme="majorHAnsi" w:cs="Helvetica"/>
          <w:color w:val="000000"/>
          <w:sz w:val="24"/>
          <w:szCs w:val="24"/>
        </w:rPr>
        <w:t xml:space="preserve">The net profit </w:t>
      </w:r>
      <w:r w:rsidR="009F4A03">
        <w:rPr>
          <w:rFonts w:asciiTheme="majorHAnsi" w:hAnsiTheme="majorHAnsi" w:cs="Helvetica"/>
          <w:color w:val="000000"/>
          <w:sz w:val="24"/>
          <w:szCs w:val="24"/>
        </w:rPr>
        <w:t>margin</w:t>
      </w:r>
      <w:r>
        <w:rPr>
          <w:rFonts w:asciiTheme="majorHAnsi" w:hAnsiTheme="majorHAnsi" w:cs="Helvetica"/>
          <w:color w:val="000000"/>
          <w:sz w:val="24"/>
          <w:szCs w:val="24"/>
        </w:rPr>
        <w:t xml:space="preserve"> realised by the enterprise and referred in i) is established to be the same as the net profit margin referred in iii);</w:t>
      </w:r>
    </w:p>
    <w:p w:rsidR="00D531FE" w:rsidRPr="00D531FE" w:rsidRDefault="00D531FE" w:rsidP="00D531FE">
      <w:pPr>
        <w:pStyle w:val="ListParagraph"/>
        <w:rPr>
          <w:rFonts w:asciiTheme="majorHAnsi" w:hAnsiTheme="majorHAnsi" w:cs="Helvetica"/>
          <w:color w:val="000000"/>
          <w:sz w:val="24"/>
          <w:szCs w:val="24"/>
        </w:rPr>
      </w:pPr>
    </w:p>
    <w:p w:rsidR="00D531FE" w:rsidRDefault="00D531FE" w:rsidP="00F11F0E">
      <w:pPr>
        <w:pStyle w:val="ListParagraph"/>
        <w:numPr>
          <w:ilvl w:val="0"/>
          <w:numId w:val="11"/>
        </w:numPr>
        <w:jc w:val="both"/>
        <w:rPr>
          <w:rFonts w:asciiTheme="majorHAnsi" w:hAnsiTheme="majorHAnsi" w:cs="Helvetica"/>
          <w:color w:val="000000"/>
          <w:sz w:val="24"/>
          <w:szCs w:val="24"/>
        </w:rPr>
      </w:pPr>
      <w:r>
        <w:rPr>
          <w:rFonts w:asciiTheme="majorHAnsi" w:hAnsiTheme="majorHAnsi" w:cs="Helvetica"/>
          <w:color w:val="000000"/>
          <w:sz w:val="24"/>
          <w:szCs w:val="24"/>
        </w:rPr>
        <w:t>The net profit margin thus established is then taken into account to arrive at an arm’s length price in relation to the international transaction.</w:t>
      </w:r>
    </w:p>
    <w:p w:rsidR="00D531FE" w:rsidRPr="00D531FE" w:rsidRDefault="00D531FE" w:rsidP="00D531FE">
      <w:pPr>
        <w:pStyle w:val="ListParagraph"/>
        <w:rPr>
          <w:rFonts w:asciiTheme="majorHAnsi" w:hAnsiTheme="majorHAnsi" w:cs="Helvetica"/>
          <w:color w:val="000000"/>
          <w:sz w:val="24"/>
          <w:szCs w:val="24"/>
        </w:rPr>
      </w:pPr>
    </w:p>
    <w:p w:rsidR="00D531FE" w:rsidRPr="00D531FE" w:rsidRDefault="00D531FE" w:rsidP="00D531FE">
      <w:pPr>
        <w:ind w:left="720"/>
        <w:jc w:val="both"/>
        <w:rPr>
          <w:rFonts w:asciiTheme="majorHAnsi" w:hAnsiTheme="majorHAnsi" w:cs="Helvetica"/>
          <w:b/>
          <w:color w:val="000000"/>
          <w:sz w:val="24"/>
          <w:szCs w:val="24"/>
        </w:rPr>
      </w:pPr>
      <w:r w:rsidRPr="00D531FE">
        <w:rPr>
          <w:rFonts w:asciiTheme="majorHAnsi" w:hAnsiTheme="majorHAnsi" w:cs="Helvetica"/>
          <w:b/>
          <w:color w:val="000000"/>
          <w:sz w:val="24"/>
          <w:szCs w:val="24"/>
        </w:rPr>
        <w:t xml:space="preserve">Note: The TNMM requires establishing comparability </w:t>
      </w:r>
      <w:r w:rsidR="009F4A03" w:rsidRPr="00D531FE">
        <w:rPr>
          <w:rFonts w:asciiTheme="majorHAnsi" w:hAnsiTheme="majorHAnsi" w:cs="Helvetica"/>
          <w:b/>
          <w:color w:val="000000"/>
          <w:sz w:val="24"/>
          <w:szCs w:val="24"/>
        </w:rPr>
        <w:t>level</w:t>
      </w:r>
      <w:r w:rsidRPr="00D531FE">
        <w:rPr>
          <w:rFonts w:asciiTheme="majorHAnsi" w:hAnsiTheme="majorHAnsi" w:cs="Helvetica"/>
          <w:b/>
          <w:color w:val="000000"/>
          <w:sz w:val="24"/>
          <w:szCs w:val="24"/>
        </w:rPr>
        <w:t xml:space="preserve"> at a broad functional level. It requires </w:t>
      </w:r>
      <w:r w:rsidR="009F4A03" w:rsidRPr="00D531FE">
        <w:rPr>
          <w:rFonts w:asciiTheme="majorHAnsi" w:hAnsiTheme="majorHAnsi" w:cs="Helvetica"/>
          <w:b/>
          <w:color w:val="000000"/>
          <w:sz w:val="24"/>
          <w:szCs w:val="24"/>
        </w:rPr>
        <w:t>comparison</w:t>
      </w:r>
      <w:r w:rsidRPr="00D531FE">
        <w:rPr>
          <w:rFonts w:asciiTheme="majorHAnsi" w:hAnsiTheme="majorHAnsi" w:cs="Helvetica"/>
          <w:b/>
          <w:color w:val="000000"/>
          <w:sz w:val="24"/>
          <w:szCs w:val="24"/>
        </w:rPr>
        <w:t xml:space="preserve"> between net margin derived from operation of the uncontrolled parties and net margin derived by an associated enterprise on similar operation.</w:t>
      </w:r>
    </w:p>
    <w:p w:rsidR="00D531FE" w:rsidRDefault="00D531FE" w:rsidP="00D531FE">
      <w:pPr>
        <w:ind w:left="720"/>
        <w:jc w:val="both"/>
        <w:rPr>
          <w:rFonts w:asciiTheme="majorHAnsi" w:hAnsiTheme="majorHAnsi" w:cs="Helvetica"/>
          <w:b/>
          <w:color w:val="000000"/>
          <w:sz w:val="24"/>
          <w:szCs w:val="24"/>
        </w:rPr>
      </w:pPr>
      <w:r w:rsidRPr="00D531FE">
        <w:rPr>
          <w:rFonts w:asciiTheme="majorHAnsi" w:hAnsiTheme="majorHAnsi" w:cs="Helvetica"/>
          <w:b/>
          <w:color w:val="000000"/>
          <w:sz w:val="24"/>
          <w:szCs w:val="24"/>
        </w:rPr>
        <w:t xml:space="preserve">Under this </w:t>
      </w:r>
      <w:r w:rsidR="009F4A03" w:rsidRPr="00D531FE">
        <w:rPr>
          <w:rFonts w:asciiTheme="majorHAnsi" w:hAnsiTheme="majorHAnsi" w:cs="Helvetica"/>
          <w:b/>
          <w:color w:val="000000"/>
          <w:sz w:val="24"/>
          <w:szCs w:val="24"/>
        </w:rPr>
        <w:t>method,</w:t>
      </w:r>
      <w:r w:rsidRPr="00D531FE">
        <w:rPr>
          <w:rFonts w:asciiTheme="majorHAnsi" w:hAnsiTheme="majorHAnsi" w:cs="Helvetica"/>
          <w:b/>
          <w:color w:val="000000"/>
          <w:sz w:val="24"/>
          <w:szCs w:val="24"/>
        </w:rPr>
        <w:t xml:space="preserve"> the net profit margin realised by an associated enterprise from an international </w:t>
      </w:r>
      <w:r w:rsidR="009F4A03" w:rsidRPr="00D531FE">
        <w:rPr>
          <w:rFonts w:asciiTheme="majorHAnsi" w:hAnsiTheme="majorHAnsi" w:cs="Helvetica"/>
          <w:b/>
          <w:color w:val="000000"/>
          <w:sz w:val="24"/>
          <w:szCs w:val="24"/>
        </w:rPr>
        <w:t>transaction</w:t>
      </w:r>
      <w:r w:rsidRPr="00D531FE">
        <w:rPr>
          <w:rFonts w:asciiTheme="majorHAnsi" w:hAnsiTheme="majorHAnsi" w:cs="Helvetica"/>
          <w:b/>
          <w:color w:val="000000"/>
          <w:sz w:val="24"/>
          <w:szCs w:val="24"/>
        </w:rPr>
        <w:t xml:space="preserve"> is computed in relation to a particular factor such as costs incurred, sales, assets utilized, etc. The net profit </w:t>
      </w:r>
      <w:r w:rsidR="009F4A03" w:rsidRPr="00D531FE">
        <w:rPr>
          <w:rFonts w:asciiTheme="majorHAnsi" w:hAnsiTheme="majorHAnsi" w:cs="Helvetica"/>
          <w:b/>
          <w:color w:val="000000"/>
          <w:sz w:val="24"/>
          <w:szCs w:val="24"/>
        </w:rPr>
        <w:t>margin</w:t>
      </w:r>
      <w:r w:rsidRPr="00D531FE">
        <w:rPr>
          <w:rFonts w:asciiTheme="majorHAnsi" w:hAnsiTheme="majorHAnsi" w:cs="Helvetica"/>
          <w:b/>
          <w:color w:val="000000"/>
          <w:sz w:val="24"/>
          <w:szCs w:val="24"/>
        </w:rPr>
        <w:t xml:space="preserve"> earned by an associate enterprise is compared with net profit margin </w:t>
      </w:r>
      <w:r w:rsidR="009F4A03" w:rsidRPr="00D531FE">
        <w:rPr>
          <w:rFonts w:asciiTheme="majorHAnsi" w:hAnsiTheme="majorHAnsi" w:cs="Helvetica"/>
          <w:b/>
          <w:color w:val="000000"/>
          <w:sz w:val="24"/>
          <w:szCs w:val="24"/>
        </w:rPr>
        <w:t>of uncontrolled transactions</w:t>
      </w:r>
      <w:r w:rsidRPr="00D531FE">
        <w:rPr>
          <w:rFonts w:asciiTheme="majorHAnsi" w:hAnsiTheme="majorHAnsi" w:cs="Helvetica"/>
          <w:b/>
          <w:color w:val="000000"/>
          <w:sz w:val="24"/>
          <w:szCs w:val="24"/>
        </w:rPr>
        <w:t xml:space="preserve"> to arrive at arm’s length price.  </w:t>
      </w:r>
    </w:p>
    <w:p w:rsidR="009F4A03" w:rsidRPr="009F4A03" w:rsidRDefault="009F4A03" w:rsidP="00D531FE">
      <w:pPr>
        <w:ind w:left="720"/>
        <w:jc w:val="both"/>
        <w:rPr>
          <w:rFonts w:asciiTheme="majorHAnsi" w:hAnsiTheme="majorHAnsi" w:cs="Helvetica"/>
          <w:color w:val="000000"/>
          <w:sz w:val="24"/>
          <w:szCs w:val="24"/>
        </w:rPr>
      </w:pPr>
    </w:p>
    <w:p w:rsidR="009F4A03" w:rsidRDefault="009F4A03" w:rsidP="00D531FE">
      <w:pPr>
        <w:ind w:left="720"/>
        <w:jc w:val="both"/>
        <w:rPr>
          <w:rFonts w:asciiTheme="majorHAnsi" w:hAnsiTheme="majorHAnsi" w:cs="Helvetica"/>
          <w:color w:val="000000"/>
          <w:sz w:val="24"/>
          <w:szCs w:val="24"/>
        </w:rPr>
      </w:pPr>
      <w:r w:rsidRPr="009F4A03">
        <w:rPr>
          <w:rFonts w:asciiTheme="majorHAnsi" w:hAnsiTheme="majorHAnsi" w:cs="Helvetica"/>
          <w:color w:val="000000"/>
          <w:sz w:val="24"/>
          <w:szCs w:val="24"/>
        </w:rPr>
        <w:t>The Arm’s Length Price will be determined u/s. 92C (1) by using most appropriate method</w:t>
      </w:r>
      <w:r>
        <w:rPr>
          <w:rFonts w:asciiTheme="majorHAnsi" w:hAnsiTheme="majorHAnsi" w:cs="Helvetica"/>
          <w:color w:val="000000"/>
          <w:sz w:val="24"/>
          <w:szCs w:val="24"/>
        </w:rPr>
        <w:t>. The Most Appropriate Method is best suited method to the facts and circumstances of each particular transaction. If an enterprise entered into various transactions with different associated enterprises, then same method will not be applicable to all transactions. The Most Appropriate Method will be selected considering the facts and circumstances of each and every transaction to find out appropriate Arms’ Length Price.</w:t>
      </w:r>
    </w:p>
    <w:p w:rsidR="009F4A03" w:rsidRPr="009F4A03" w:rsidRDefault="009F4A03" w:rsidP="00D531FE">
      <w:pPr>
        <w:ind w:left="720"/>
        <w:jc w:val="both"/>
        <w:rPr>
          <w:rFonts w:asciiTheme="majorHAnsi" w:hAnsiTheme="majorHAnsi" w:cs="Helvetica"/>
          <w:color w:val="000000"/>
          <w:sz w:val="24"/>
          <w:szCs w:val="24"/>
        </w:rPr>
      </w:pPr>
      <w:r>
        <w:rPr>
          <w:rFonts w:asciiTheme="majorHAnsi" w:hAnsiTheme="majorHAnsi" w:cs="Helvetica"/>
          <w:color w:val="000000"/>
          <w:sz w:val="24"/>
          <w:szCs w:val="24"/>
        </w:rPr>
        <w:lastRenderedPageBreak/>
        <w:t xml:space="preserve">As held in case of </w:t>
      </w:r>
      <w:r w:rsidRPr="000C045D">
        <w:rPr>
          <w:rFonts w:asciiTheme="majorHAnsi" w:hAnsiTheme="majorHAnsi" w:cs="Helvetica"/>
          <w:i/>
          <w:color w:val="000000"/>
          <w:sz w:val="24"/>
          <w:szCs w:val="24"/>
        </w:rPr>
        <w:t>Serdia Pharmaceuticals (India) (P.) Ltd. V. CIT</w:t>
      </w:r>
      <w:r>
        <w:rPr>
          <w:rFonts w:asciiTheme="majorHAnsi" w:hAnsiTheme="majorHAnsi" w:cs="Helvetica"/>
          <w:color w:val="000000"/>
          <w:sz w:val="24"/>
          <w:szCs w:val="24"/>
        </w:rPr>
        <w:t xml:space="preserve"> [2011] 44 SOT 391(Mum), there is no particular order or priority of methods which the assessee must follow. No method can invariably be considered to be more reliable than others. </w:t>
      </w:r>
      <w:r w:rsidRPr="009F4A03">
        <w:rPr>
          <w:rFonts w:asciiTheme="majorHAnsi" w:hAnsiTheme="majorHAnsi" w:cs="Helvetica"/>
          <w:color w:val="000000"/>
          <w:sz w:val="24"/>
          <w:szCs w:val="24"/>
        </w:rPr>
        <w:t xml:space="preserve"> </w:t>
      </w:r>
    </w:p>
    <w:sectPr w:rsidR="009F4A03" w:rsidRPr="009F4A03" w:rsidSect="008362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5EF"/>
    <w:multiLevelType w:val="hybridMultilevel"/>
    <w:tmpl w:val="3BDE46F0"/>
    <w:lvl w:ilvl="0" w:tplc="9DB6D5CA">
      <w:start w:val="1"/>
      <w:numFmt w:val="lowerRoman"/>
      <w:lvlText w:val="%1)"/>
      <w:lvlJc w:val="left"/>
      <w:pPr>
        <w:ind w:left="1004"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432698"/>
    <w:multiLevelType w:val="multilevel"/>
    <w:tmpl w:val="9D22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91121"/>
    <w:multiLevelType w:val="hybridMultilevel"/>
    <w:tmpl w:val="BFCA58C8"/>
    <w:lvl w:ilvl="0" w:tplc="6618226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FE2549A"/>
    <w:multiLevelType w:val="hybridMultilevel"/>
    <w:tmpl w:val="AB58F0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E3B3B86"/>
    <w:multiLevelType w:val="hybridMultilevel"/>
    <w:tmpl w:val="76145994"/>
    <w:lvl w:ilvl="0" w:tplc="DE9A509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41354D9B"/>
    <w:multiLevelType w:val="multilevel"/>
    <w:tmpl w:val="EFBA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7B23C6"/>
    <w:multiLevelType w:val="hybridMultilevel"/>
    <w:tmpl w:val="DA463E88"/>
    <w:lvl w:ilvl="0" w:tplc="2E7E030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4B287483"/>
    <w:multiLevelType w:val="hybridMultilevel"/>
    <w:tmpl w:val="D64A4BFA"/>
    <w:lvl w:ilvl="0" w:tplc="E70E911E">
      <w:start w:val="1"/>
      <w:numFmt w:val="decimal"/>
      <w:lvlText w:val="%1."/>
      <w:lvlJc w:val="left"/>
      <w:pPr>
        <w:ind w:left="720" w:hanging="360"/>
      </w:pPr>
      <w:rPr>
        <w:rFonts w:ascii="Helvetica" w:hAnsi="Helvetica" w:cs="Helvetica"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70106BE"/>
    <w:multiLevelType w:val="hybridMultilevel"/>
    <w:tmpl w:val="016042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7E950FC"/>
    <w:multiLevelType w:val="multilevel"/>
    <w:tmpl w:val="22A2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B05548"/>
    <w:multiLevelType w:val="hybridMultilevel"/>
    <w:tmpl w:val="73F60C4E"/>
    <w:lvl w:ilvl="0" w:tplc="E6DC4C3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68EF554B"/>
    <w:multiLevelType w:val="hybridMultilevel"/>
    <w:tmpl w:val="29A64D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0"/>
  </w:num>
  <w:num w:numId="5">
    <w:abstractNumId w:val="1"/>
  </w:num>
  <w:num w:numId="6">
    <w:abstractNumId w:val="5"/>
  </w:num>
  <w:num w:numId="7">
    <w:abstractNumId w:val="9"/>
  </w:num>
  <w:num w:numId="8">
    <w:abstractNumId w:val="8"/>
  </w:num>
  <w:num w:numId="9">
    <w:abstractNumId w:val="10"/>
  </w:num>
  <w:num w:numId="10">
    <w:abstractNumId w:val="6"/>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01766"/>
    <w:rsid w:val="000A0E85"/>
    <w:rsid w:val="000C045D"/>
    <w:rsid w:val="000C07F5"/>
    <w:rsid w:val="00153FED"/>
    <w:rsid w:val="001C5966"/>
    <w:rsid w:val="001E157B"/>
    <w:rsid w:val="001F2C5F"/>
    <w:rsid w:val="001F4D35"/>
    <w:rsid w:val="002E13D2"/>
    <w:rsid w:val="00402D7D"/>
    <w:rsid w:val="00480C8F"/>
    <w:rsid w:val="004C672C"/>
    <w:rsid w:val="005B580E"/>
    <w:rsid w:val="005B715F"/>
    <w:rsid w:val="00601766"/>
    <w:rsid w:val="00607E62"/>
    <w:rsid w:val="006C4AF9"/>
    <w:rsid w:val="00777191"/>
    <w:rsid w:val="008155F4"/>
    <w:rsid w:val="008362D4"/>
    <w:rsid w:val="008501F9"/>
    <w:rsid w:val="00892695"/>
    <w:rsid w:val="009E6A66"/>
    <w:rsid w:val="009F4A03"/>
    <w:rsid w:val="00BD1667"/>
    <w:rsid w:val="00BD43C4"/>
    <w:rsid w:val="00CF11CC"/>
    <w:rsid w:val="00D531FE"/>
    <w:rsid w:val="00D86EE4"/>
    <w:rsid w:val="00DA6B43"/>
    <w:rsid w:val="00DB2005"/>
    <w:rsid w:val="00DE20F7"/>
    <w:rsid w:val="00E202FA"/>
    <w:rsid w:val="00F11F0E"/>
    <w:rsid w:val="00F31591"/>
    <w:rsid w:val="00FA295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2D4"/>
  </w:style>
  <w:style w:type="paragraph" w:styleId="Heading3">
    <w:name w:val="heading 3"/>
    <w:basedOn w:val="Normal"/>
    <w:link w:val="Heading3Char"/>
    <w:uiPriority w:val="9"/>
    <w:qFormat/>
    <w:rsid w:val="005B715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6EE4"/>
  </w:style>
  <w:style w:type="character" w:styleId="Hyperlink">
    <w:name w:val="Hyperlink"/>
    <w:basedOn w:val="DefaultParagraphFont"/>
    <w:uiPriority w:val="99"/>
    <w:semiHidden/>
    <w:unhideWhenUsed/>
    <w:rsid w:val="00D86EE4"/>
    <w:rPr>
      <w:color w:val="0000FF"/>
      <w:u w:val="single"/>
    </w:rPr>
  </w:style>
  <w:style w:type="paragraph" w:styleId="ListParagraph">
    <w:name w:val="List Paragraph"/>
    <w:basedOn w:val="Normal"/>
    <w:uiPriority w:val="34"/>
    <w:qFormat/>
    <w:rsid w:val="001C5966"/>
    <w:pPr>
      <w:ind w:left="720"/>
      <w:contextualSpacing/>
    </w:pPr>
  </w:style>
  <w:style w:type="character" w:customStyle="1" w:styleId="Heading3Char">
    <w:name w:val="Heading 3 Char"/>
    <w:basedOn w:val="DefaultParagraphFont"/>
    <w:link w:val="Heading3"/>
    <w:uiPriority w:val="9"/>
    <w:rsid w:val="005B715F"/>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5B715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F31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591"/>
    <w:rPr>
      <w:rFonts w:ascii="Tahoma" w:hAnsi="Tahoma" w:cs="Tahoma"/>
      <w:sz w:val="16"/>
      <w:szCs w:val="16"/>
    </w:rPr>
  </w:style>
  <w:style w:type="paragraph" w:styleId="NoSpacing">
    <w:name w:val="No Spacing"/>
    <w:uiPriority w:val="1"/>
    <w:qFormat/>
    <w:rsid w:val="00480C8F"/>
    <w:pPr>
      <w:spacing w:after="0" w:line="240" w:lineRule="auto"/>
    </w:pPr>
  </w:style>
</w:styles>
</file>

<file path=word/webSettings.xml><?xml version="1.0" encoding="utf-8"?>
<w:webSettings xmlns:r="http://schemas.openxmlformats.org/officeDocument/2006/relationships" xmlns:w="http://schemas.openxmlformats.org/wordprocessingml/2006/main">
  <w:divs>
    <w:div w:id="906377596">
      <w:bodyDiv w:val="1"/>
      <w:marLeft w:val="0"/>
      <w:marRight w:val="0"/>
      <w:marTop w:val="0"/>
      <w:marBottom w:val="0"/>
      <w:divBdr>
        <w:top w:val="none" w:sz="0" w:space="0" w:color="auto"/>
        <w:left w:val="none" w:sz="0" w:space="0" w:color="auto"/>
        <w:bottom w:val="none" w:sz="0" w:space="0" w:color="auto"/>
        <w:right w:val="none" w:sz="0" w:space="0" w:color="auto"/>
      </w:divBdr>
    </w:div>
    <w:div w:id="927692436">
      <w:bodyDiv w:val="1"/>
      <w:marLeft w:val="0"/>
      <w:marRight w:val="0"/>
      <w:marTop w:val="0"/>
      <w:marBottom w:val="0"/>
      <w:divBdr>
        <w:top w:val="none" w:sz="0" w:space="0" w:color="auto"/>
        <w:left w:val="none" w:sz="0" w:space="0" w:color="auto"/>
        <w:bottom w:val="none" w:sz="0" w:space="0" w:color="auto"/>
        <w:right w:val="none" w:sz="0" w:space="0" w:color="auto"/>
      </w:divBdr>
    </w:div>
    <w:div w:id="1614287294">
      <w:bodyDiv w:val="1"/>
      <w:marLeft w:val="0"/>
      <w:marRight w:val="0"/>
      <w:marTop w:val="0"/>
      <w:marBottom w:val="0"/>
      <w:divBdr>
        <w:top w:val="none" w:sz="0" w:space="0" w:color="auto"/>
        <w:left w:val="none" w:sz="0" w:space="0" w:color="auto"/>
        <w:bottom w:val="none" w:sz="0" w:space="0" w:color="auto"/>
        <w:right w:val="none" w:sz="0" w:space="0" w:color="auto"/>
      </w:divBdr>
    </w:div>
    <w:div w:id="1668706997">
      <w:bodyDiv w:val="1"/>
      <w:marLeft w:val="0"/>
      <w:marRight w:val="0"/>
      <w:marTop w:val="0"/>
      <w:marBottom w:val="0"/>
      <w:divBdr>
        <w:top w:val="none" w:sz="0" w:space="0" w:color="auto"/>
        <w:left w:val="none" w:sz="0" w:space="0" w:color="auto"/>
        <w:bottom w:val="none" w:sz="0" w:space="0" w:color="auto"/>
        <w:right w:val="none" w:sz="0" w:space="0" w:color="auto"/>
      </w:divBdr>
    </w:div>
    <w:div w:id="202416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1610</Words>
  <Characters>9180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4</cp:revision>
  <dcterms:created xsi:type="dcterms:W3CDTF">2015-07-17T09:16:00Z</dcterms:created>
  <dcterms:modified xsi:type="dcterms:W3CDTF">2015-07-17T09:21:00Z</dcterms:modified>
</cp:coreProperties>
</file>