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CB" w:rsidRDefault="00506169">
      <w:r w:rsidRPr="00506169">
        <w:t>Direct Taxes Ready Reckoner</w:t>
      </w:r>
    </w:p>
    <w:p w:rsidR="00506169" w:rsidRDefault="00506169">
      <w:r>
        <w:t>Income from “Salaries”</w:t>
      </w:r>
    </w:p>
    <w:p w:rsidR="00506169" w:rsidRDefault="00506169" w:rsidP="00506169">
      <w:pPr>
        <w:pStyle w:val="ListParagraph"/>
        <w:numPr>
          <w:ilvl w:val="0"/>
          <w:numId w:val="1"/>
        </w:numPr>
      </w:pPr>
      <w:r>
        <w:t>Meaning of Salary – Sec. 17(1)</w:t>
      </w:r>
    </w:p>
    <w:p w:rsidR="00506169" w:rsidRDefault="00506169" w:rsidP="00506169">
      <w:pPr>
        <w:pStyle w:val="ListParagraph"/>
        <w:numPr>
          <w:ilvl w:val="0"/>
          <w:numId w:val="1"/>
        </w:numPr>
      </w:pPr>
      <w:r>
        <w:t>Basis of charge – Sec. 15</w:t>
      </w:r>
    </w:p>
    <w:p w:rsidR="00506169" w:rsidRDefault="00506169" w:rsidP="00506169">
      <w:pPr>
        <w:pStyle w:val="ListParagraph"/>
        <w:numPr>
          <w:ilvl w:val="0"/>
          <w:numId w:val="1"/>
        </w:numPr>
      </w:pPr>
      <w:r>
        <w:t>Salary</w:t>
      </w:r>
    </w:p>
    <w:p w:rsidR="00506169" w:rsidRDefault="00506169" w:rsidP="00506169">
      <w:pPr>
        <w:pStyle w:val="ListParagraph"/>
      </w:pPr>
      <w:r>
        <w:t>12.1 Leave salary</w:t>
      </w:r>
    </w:p>
    <w:p w:rsidR="00506169" w:rsidRDefault="00506169" w:rsidP="00506169">
      <w:pPr>
        <w:pStyle w:val="ListParagraph"/>
      </w:pPr>
      <w:r>
        <w:t>12.1-1 Maximum amount not chargeable to tax as specified by the Government</w:t>
      </w:r>
    </w:p>
    <w:p w:rsidR="00506169" w:rsidRDefault="00506169" w:rsidP="00506169">
      <w:pPr>
        <w:pStyle w:val="ListParagraph"/>
      </w:pPr>
      <w:r>
        <w:t>12.1-2 Clarification from the Board</w:t>
      </w:r>
    </w:p>
    <w:p w:rsidR="00506169" w:rsidRDefault="00506169" w:rsidP="00506169">
      <w:pPr>
        <w:pStyle w:val="ListParagraph"/>
        <w:numPr>
          <w:ilvl w:val="0"/>
          <w:numId w:val="2"/>
        </w:numPr>
      </w:pPr>
      <w:r>
        <w:t>Circular No. 431 dated 12.09.1985</w:t>
      </w:r>
    </w:p>
    <w:p w:rsidR="00506169" w:rsidRDefault="00506169" w:rsidP="00506169">
      <w:pPr>
        <w:pStyle w:val="ListParagraph"/>
        <w:numPr>
          <w:ilvl w:val="0"/>
          <w:numId w:val="2"/>
        </w:numPr>
      </w:pPr>
      <w:r>
        <w:t>Circular Letter No.: F. 35/1/65—IT(B) dated 5.11.1965</w:t>
      </w:r>
    </w:p>
    <w:p w:rsidR="00506169" w:rsidRDefault="00506169" w:rsidP="00506169">
      <w:pPr>
        <w:pStyle w:val="ListParagraph"/>
        <w:numPr>
          <w:ilvl w:val="0"/>
          <w:numId w:val="2"/>
        </w:numPr>
      </w:pPr>
      <w:r>
        <w:t>Circular no. 309 dated 3.7.1981</w:t>
      </w:r>
    </w:p>
    <w:p w:rsidR="00506169" w:rsidRDefault="00506169" w:rsidP="00506169">
      <w:pPr>
        <w:ind w:left="720"/>
      </w:pPr>
      <w:r>
        <w:t>12.1-3 Scope of exemption under section 10(10AA</w:t>
      </w:r>
      <w:proofErr w:type="gramStart"/>
      <w:r>
        <w:t>)(</w:t>
      </w:r>
      <w:proofErr w:type="gramEnd"/>
      <w:r>
        <w:t>ii)</w:t>
      </w:r>
    </w:p>
    <w:p w:rsidR="00506169" w:rsidRDefault="00506169" w:rsidP="00506169">
      <w:pPr>
        <w:ind w:left="720"/>
      </w:pPr>
      <w:r>
        <w:t xml:space="preserve">CIT v. </w:t>
      </w:r>
      <w:proofErr w:type="spellStart"/>
      <w:r>
        <w:t>R.V.Shahney</w:t>
      </w:r>
      <w:proofErr w:type="spellEnd"/>
    </w:p>
    <w:p w:rsidR="00506169" w:rsidRDefault="00506169" w:rsidP="00506169">
      <w:pPr>
        <w:ind w:left="720"/>
      </w:pPr>
      <w:r>
        <w:t>12.2 Gratuity [Sec. 10(10)]</w:t>
      </w:r>
    </w:p>
    <w:p w:rsidR="00506169" w:rsidRDefault="00506169" w:rsidP="00506169">
      <w:pPr>
        <w:ind w:left="720"/>
      </w:pPr>
      <w:r>
        <w:t>12.2-1 In the case of Government employee [Sec. 10(10</w:t>
      </w:r>
      <w:proofErr w:type="gramStart"/>
      <w:r>
        <w:t>)(</w:t>
      </w:r>
      <w:proofErr w:type="gramEnd"/>
      <w:r>
        <w:t>ii)]</w:t>
      </w:r>
    </w:p>
    <w:p w:rsidR="00DE226A" w:rsidRDefault="00506169" w:rsidP="00506169">
      <w:pPr>
        <w:ind w:left="720"/>
      </w:pPr>
      <w:r>
        <w:t xml:space="preserve">12.2-2 </w:t>
      </w:r>
      <w:r w:rsidR="0094385F">
        <w:t xml:space="preserve">In the case of an employee </w:t>
      </w:r>
      <w:r w:rsidR="00DE226A">
        <w:t>covered by the payment of gratuity act [Sec. 10(10</w:t>
      </w:r>
      <w:proofErr w:type="gramStart"/>
      <w:r w:rsidR="00DE226A">
        <w:t>)(</w:t>
      </w:r>
      <w:proofErr w:type="gramEnd"/>
      <w:r w:rsidR="00DE226A">
        <w:t>ii)]</w:t>
      </w:r>
    </w:p>
    <w:p w:rsidR="00DE226A" w:rsidRDefault="00DE226A" w:rsidP="00506169">
      <w:pPr>
        <w:ind w:left="720"/>
      </w:pPr>
      <w:r>
        <w:t>12.2-3 In the case of any other employee [Sec. 10(10</w:t>
      </w:r>
      <w:proofErr w:type="gramStart"/>
      <w:r>
        <w:t>)(</w:t>
      </w:r>
      <w:proofErr w:type="gramEnd"/>
      <w:r>
        <w:t>iii)]</w:t>
      </w:r>
    </w:p>
    <w:p w:rsidR="00DE226A" w:rsidRDefault="00DE226A" w:rsidP="00506169">
      <w:pPr>
        <w:ind w:left="720"/>
      </w:pPr>
      <w:r>
        <w:t>12.3 Pension</w:t>
      </w:r>
    </w:p>
    <w:p w:rsidR="00DE226A" w:rsidRDefault="00DE226A" w:rsidP="00506169">
      <w:pPr>
        <w:ind w:left="720"/>
      </w:pPr>
      <w:r>
        <w:t>12.3-1 Pension [Sec. 17(1</w:t>
      </w:r>
      <w:proofErr w:type="gramStart"/>
      <w:r>
        <w:t>)(</w:t>
      </w:r>
      <w:proofErr w:type="gramEnd"/>
      <w:r>
        <w:t xml:space="preserve">ii)] </w:t>
      </w:r>
    </w:p>
    <w:p w:rsidR="00DE226A" w:rsidRDefault="00DE226A" w:rsidP="00506169">
      <w:pPr>
        <w:ind w:left="720"/>
      </w:pPr>
      <w:r>
        <w:t>Section 89 read with rule 21A</w:t>
      </w:r>
    </w:p>
    <w:p w:rsidR="00DE226A" w:rsidRDefault="00DE226A" w:rsidP="00506169">
      <w:pPr>
        <w:ind w:left="720"/>
      </w:pPr>
      <w:r>
        <w:t xml:space="preserve">12.3-2 Pension scheme in case of an employee joining C3entral Government on or after January 1, 2004 or any other employer </w:t>
      </w:r>
      <w:proofErr w:type="gramStart"/>
      <w:r>
        <w:t>on ,</w:t>
      </w:r>
      <w:proofErr w:type="gramEnd"/>
      <w:r>
        <w:t xml:space="preserve"> before or after January 1,2004</w:t>
      </w:r>
    </w:p>
    <w:p w:rsidR="00DE226A" w:rsidRDefault="00724712" w:rsidP="00506169">
      <w:pPr>
        <w:ind w:left="720"/>
      </w:pPr>
      <w:r>
        <w:t>12.4 Compensation received at the time of voluntary retirement or separation [Sec. 10(10C)]</w:t>
      </w:r>
    </w:p>
    <w:p w:rsidR="00724712" w:rsidRDefault="00724712" w:rsidP="00506169">
      <w:pPr>
        <w:ind w:left="720"/>
      </w:pPr>
      <w:r>
        <w:t>12.4-1 Rule 2BA</w:t>
      </w:r>
    </w:p>
    <w:p w:rsidR="00724712" w:rsidRDefault="00724712" w:rsidP="00506169">
      <w:pPr>
        <w:ind w:left="720"/>
      </w:pPr>
      <w:r>
        <w:t>12.5 Salary received by a teacher/ professor from SAARC Member States</w:t>
      </w:r>
    </w:p>
    <w:p w:rsidR="002E27B2" w:rsidRDefault="002E27B2" w:rsidP="00506169">
      <w:pPr>
        <w:pStyle w:val="ListParagraph"/>
        <w:numPr>
          <w:ilvl w:val="0"/>
          <w:numId w:val="1"/>
        </w:numPr>
      </w:pPr>
      <w:r>
        <w:t>Allowance</w:t>
      </w:r>
    </w:p>
    <w:p w:rsidR="002E27B2" w:rsidRDefault="002E27B2" w:rsidP="002E27B2">
      <w:pPr>
        <w:pStyle w:val="ListParagraph"/>
      </w:pPr>
      <w:r>
        <w:t>13.1 House rent allowance [Sec. 10(13A) and rule 2A]</w:t>
      </w:r>
    </w:p>
    <w:p w:rsidR="002E27B2" w:rsidRDefault="002E27B2" w:rsidP="002E27B2">
      <w:pPr>
        <w:pStyle w:val="ListParagraph"/>
      </w:pPr>
      <w:r>
        <w:t>13.2 Entertainment allowance [Sec. 16(ii)]</w:t>
      </w:r>
    </w:p>
    <w:p w:rsidR="002E27B2" w:rsidRDefault="002E27B2" w:rsidP="002E27B2">
      <w:pPr>
        <w:pStyle w:val="ListParagraph"/>
      </w:pPr>
      <w:r>
        <w:t>Special allowances prescribed as exempt [Sec. 10(14) read with rule 2BB]</w:t>
      </w:r>
    </w:p>
    <w:p w:rsidR="002E27B2" w:rsidRDefault="002E27B2" w:rsidP="002E27B2">
      <w:pPr>
        <w:pStyle w:val="ListParagraph"/>
      </w:pPr>
      <w:r>
        <w:t xml:space="preserve">13.4 </w:t>
      </w:r>
      <w:proofErr w:type="gramStart"/>
      <w:r>
        <w:t>Allowance</w:t>
      </w:r>
      <w:proofErr w:type="gramEnd"/>
      <w:r>
        <w:t xml:space="preserve"> to High Court and Supreme Court Judges</w:t>
      </w:r>
    </w:p>
    <w:p w:rsidR="003F15A8" w:rsidRDefault="003F15A8" w:rsidP="002E27B2">
      <w:pPr>
        <w:pStyle w:val="ListParagraph"/>
      </w:pPr>
    </w:p>
    <w:p w:rsidR="003F15A8" w:rsidRDefault="003F15A8" w:rsidP="00506169">
      <w:pPr>
        <w:pStyle w:val="ListParagraph"/>
        <w:numPr>
          <w:ilvl w:val="0"/>
          <w:numId w:val="1"/>
        </w:numPr>
      </w:pPr>
      <w:r>
        <w:t>Perquisites – S. 17(2)</w:t>
      </w:r>
    </w:p>
    <w:p w:rsidR="003F15A8" w:rsidRDefault="003F15A8" w:rsidP="003F15A8">
      <w:pPr>
        <w:pStyle w:val="ListParagraph"/>
      </w:pPr>
      <w:r>
        <w:t xml:space="preserve">Owen v. </w:t>
      </w:r>
      <w:proofErr w:type="spellStart"/>
      <w:r>
        <w:t>Pook</w:t>
      </w:r>
      <w:proofErr w:type="spellEnd"/>
      <w:r>
        <w:t xml:space="preserve"> (Inspector of Taxes (1969)</w:t>
      </w:r>
    </w:p>
    <w:p w:rsidR="004055BF" w:rsidRDefault="004055BF" w:rsidP="00506169">
      <w:pPr>
        <w:pStyle w:val="ListParagraph"/>
        <w:numPr>
          <w:ilvl w:val="0"/>
          <w:numId w:val="1"/>
        </w:numPr>
      </w:pPr>
      <w:r>
        <w:t>Valuation of perquisites</w:t>
      </w:r>
    </w:p>
    <w:p w:rsidR="004055BF" w:rsidRDefault="004055BF" w:rsidP="004055BF">
      <w:pPr>
        <w:pStyle w:val="ListParagraph"/>
      </w:pPr>
      <w:r>
        <w:lastRenderedPageBreak/>
        <w:t>15.1 Valuation of rent-free unfurnished accommodation [Rule 3(1)]</w:t>
      </w:r>
    </w:p>
    <w:p w:rsidR="004055BF" w:rsidRDefault="004055BF" w:rsidP="004055BF">
      <w:pPr>
        <w:pStyle w:val="ListParagraph"/>
      </w:pPr>
      <w:r>
        <w:t>15.1-1 Central and state Government Employees</w:t>
      </w:r>
    </w:p>
    <w:p w:rsidR="004055BF" w:rsidRDefault="004055BF" w:rsidP="004055BF">
      <w:pPr>
        <w:pStyle w:val="ListParagraph"/>
      </w:pPr>
      <w:r>
        <w:t xml:space="preserve">15.1-2 Private sector or other employees </w:t>
      </w:r>
    </w:p>
    <w:p w:rsidR="004055BF" w:rsidRDefault="004055BF" w:rsidP="004055BF">
      <w:pPr>
        <w:pStyle w:val="ListParagraph"/>
      </w:pPr>
      <w:r>
        <w:t>15.1-2a Salary – How to calculate</w:t>
      </w:r>
    </w:p>
    <w:p w:rsidR="004055BF" w:rsidRDefault="004055BF" w:rsidP="004055BF">
      <w:pPr>
        <w:pStyle w:val="ListParagraph"/>
        <w:numPr>
          <w:ilvl w:val="0"/>
          <w:numId w:val="3"/>
        </w:numPr>
      </w:pPr>
      <w:r>
        <w:t>Salary shall be determined on due basis</w:t>
      </w:r>
    </w:p>
    <w:p w:rsidR="004055BF" w:rsidRDefault="004055BF" w:rsidP="004055BF">
      <w:pPr>
        <w:pStyle w:val="ListParagraph"/>
        <w:numPr>
          <w:ilvl w:val="0"/>
          <w:numId w:val="3"/>
        </w:numPr>
      </w:pPr>
      <w:r>
        <w:t>Salary from two or more employers</w:t>
      </w:r>
    </w:p>
    <w:p w:rsidR="004055BF" w:rsidRDefault="004055BF" w:rsidP="004055BF">
      <w:pPr>
        <w:pStyle w:val="ListParagraph"/>
        <w:numPr>
          <w:ilvl w:val="0"/>
          <w:numId w:val="3"/>
        </w:numPr>
      </w:pPr>
      <w:r>
        <w:t>Monetary payments v. Perquisites</w:t>
      </w:r>
    </w:p>
    <w:p w:rsidR="004055BF" w:rsidRDefault="004055BF" w:rsidP="004055BF">
      <w:pPr>
        <w:pStyle w:val="ListParagraph"/>
        <w:numPr>
          <w:ilvl w:val="0"/>
          <w:numId w:val="3"/>
        </w:numPr>
      </w:pPr>
      <w:r>
        <w:t>Gas, electricity, water bills, payment of income tax</w:t>
      </w:r>
    </w:p>
    <w:p w:rsidR="004055BF" w:rsidRDefault="004055BF" w:rsidP="004055BF">
      <w:pPr>
        <w:ind w:left="360"/>
      </w:pPr>
      <w:r>
        <w:t>15.1-2b Basis of valuation</w:t>
      </w:r>
    </w:p>
    <w:p w:rsidR="00EA6697" w:rsidRDefault="00EA6697" w:rsidP="004055BF">
      <w:pPr>
        <w:ind w:left="360"/>
      </w:pPr>
      <w:r>
        <w:t>15.2 Valuation of rent-free furnished accommodation</w:t>
      </w:r>
    </w:p>
    <w:p w:rsidR="00EA6697" w:rsidRDefault="00EA6697" w:rsidP="004055BF">
      <w:pPr>
        <w:ind w:left="360"/>
      </w:pPr>
      <w:r>
        <w:t>15.3 Valuation of accommodation provided at concessional rent</w:t>
      </w:r>
    </w:p>
    <w:p w:rsidR="00EA6697" w:rsidRDefault="00EA6697" w:rsidP="004055BF">
      <w:pPr>
        <w:ind w:left="360"/>
      </w:pPr>
      <w:r>
        <w:t>15.4 Valuation of perquisite in respect of free domestic servants</w:t>
      </w:r>
    </w:p>
    <w:p w:rsidR="00EA6697" w:rsidRDefault="00EA6697" w:rsidP="004055BF">
      <w:pPr>
        <w:ind w:left="360"/>
      </w:pPr>
      <w:r>
        <w:t>15.5 Valuation of perquisite in respect of gas, electricity or water supply provided free of cost</w:t>
      </w:r>
    </w:p>
    <w:p w:rsidR="00EA6697" w:rsidRDefault="00EA6697" w:rsidP="004055BF">
      <w:pPr>
        <w:ind w:left="360"/>
      </w:pPr>
      <w:r>
        <w:t>15.6 Valuation of perquisite in respect of free education</w:t>
      </w:r>
    </w:p>
    <w:p w:rsidR="00EA6697" w:rsidRDefault="00EA6697" w:rsidP="00EA6697">
      <w:pPr>
        <w:pStyle w:val="ListParagraph"/>
        <w:numPr>
          <w:ilvl w:val="0"/>
          <w:numId w:val="4"/>
        </w:numPr>
      </w:pPr>
      <w:r>
        <w:t>Training of employees</w:t>
      </w:r>
    </w:p>
    <w:p w:rsidR="00EA6697" w:rsidRDefault="00EA6697" w:rsidP="00EA6697">
      <w:pPr>
        <w:pStyle w:val="ListParagraph"/>
        <w:numPr>
          <w:ilvl w:val="0"/>
          <w:numId w:val="4"/>
        </w:numPr>
      </w:pPr>
      <w:r>
        <w:t>Fixed education allowance for children</w:t>
      </w:r>
    </w:p>
    <w:p w:rsidR="00EA6697" w:rsidRDefault="00EA6697" w:rsidP="00EA6697">
      <w:pPr>
        <w:pStyle w:val="ListParagraph"/>
        <w:numPr>
          <w:ilvl w:val="0"/>
          <w:numId w:val="4"/>
        </w:numPr>
      </w:pPr>
      <w:r>
        <w:t>Payment of school fees  of employee’s children</w:t>
      </w:r>
    </w:p>
    <w:p w:rsidR="00EA6697" w:rsidRDefault="00EA6697" w:rsidP="00EA6697">
      <w:pPr>
        <w:pStyle w:val="ListParagraph"/>
        <w:numPr>
          <w:ilvl w:val="0"/>
          <w:numId w:val="4"/>
        </w:numPr>
      </w:pPr>
      <w:r>
        <w:t>Reimbursement of school fees of employee’s children</w:t>
      </w:r>
    </w:p>
    <w:p w:rsidR="00EA6697" w:rsidRDefault="00EA6697" w:rsidP="00EA6697">
      <w:pPr>
        <w:pStyle w:val="ListParagraph"/>
        <w:numPr>
          <w:ilvl w:val="0"/>
          <w:numId w:val="4"/>
        </w:numPr>
      </w:pPr>
      <w:r>
        <w:t>Education facility in employer’s institute</w:t>
      </w:r>
    </w:p>
    <w:p w:rsidR="00EA6697" w:rsidRDefault="00EA6697" w:rsidP="00EA6697">
      <w:pPr>
        <w:pStyle w:val="ListParagraph"/>
        <w:numPr>
          <w:ilvl w:val="0"/>
          <w:numId w:val="4"/>
        </w:numPr>
      </w:pPr>
      <w:r>
        <w:t xml:space="preserve">Scholarship – CIT v. M.N. </w:t>
      </w:r>
      <w:proofErr w:type="spellStart"/>
      <w:r>
        <w:t>Nadkarni</w:t>
      </w:r>
      <w:proofErr w:type="spellEnd"/>
    </w:p>
    <w:p w:rsidR="00EA6697" w:rsidRDefault="00EA6697" w:rsidP="00EA6697">
      <w:pPr>
        <w:ind w:left="360"/>
      </w:pPr>
      <w:r>
        <w:t>15.7 Valuation of leave travel concession in India [Sec. 10(5)]</w:t>
      </w:r>
    </w:p>
    <w:p w:rsidR="00EA6697" w:rsidRDefault="00EA6697" w:rsidP="00EA6697">
      <w:pPr>
        <w:ind w:left="360"/>
      </w:pPr>
      <w:r>
        <w:t>15.7-1 Other points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Meaning of family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Only 2 journeys in a block of 4 years is exempt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Carry-over concession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Exemption is based upon actual expenditure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Exemption is available in respect of fare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Exemption is available in respect of fare</w:t>
      </w:r>
    </w:p>
    <w:p w:rsidR="00EA6697" w:rsidRDefault="00EA6697" w:rsidP="00EA6697">
      <w:pPr>
        <w:pStyle w:val="ListParagraph"/>
        <w:numPr>
          <w:ilvl w:val="0"/>
          <w:numId w:val="5"/>
        </w:numPr>
      </w:pPr>
      <w:r>
        <w:t>Fixed allowance is not subject to exemption – Dr. Reddy Laboratories Ltd. V. ITO[1996]</w:t>
      </w:r>
    </w:p>
    <w:p w:rsidR="00F50989" w:rsidRDefault="00F50989" w:rsidP="00F50989">
      <w:pPr>
        <w:ind w:left="360"/>
      </w:pPr>
      <w:r>
        <w:t>15.8 Employee’s obligation met by employer [Sec. 17(2</w:t>
      </w:r>
      <w:proofErr w:type="gramStart"/>
      <w:r>
        <w:t>)(</w:t>
      </w:r>
      <w:proofErr w:type="gramEnd"/>
      <w:r>
        <w:t>vi)]</w:t>
      </w:r>
    </w:p>
    <w:p w:rsidR="00F50989" w:rsidRDefault="00F50989" w:rsidP="00F50989">
      <w:pPr>
        <w:ind w:left="360"/>
      </w:pPr>
      <w:r>
        <w:t>15.9 Amount payable by employer to effect an assurance on the life of employee [Sec. 17(2</w:t>
      </w:r>
      <w:proofErr w:type="gramStart"/>
      <w:r>
        <w:t>)(</w:t>
      </w:r>
      <w:proofErr w:type="gramEnd"/>
      <w:r>
        <w:t>v)]</w:t>
      </w:r>
    </w:p>
    <w:p w:rsidR="00F50989" w:rsidRDefault="00F50989" w:rsidP="00F50989">
      <w:pPr>
        <w:ind w:left="360"/>
      </w:pPr>
      <w:r>
        <w:t>15.10 Valuation of perquisite in respect of interest-free loan or loan at concessional rate of interest</w:t>
      </w:r>
    </w:p>
    <w:p w:rsidR="00F50989" w:rsidRDefault="00F50989" w:rsidP="00F50989">
      <w:pPr>
        <w:ind w:left="360"/>
      </w:pPr>
      <w:r>
        <w:t>15.10-1 SBI Lending rates</w:t>
      </w:r>
    </w:p>
    <w:p w:rsidR="00F50989" w:rsidRDefault="00F50989" w:rsidP="00F50989">
      <w:pPr>
        <w:ind w:left="360"/>
      </w:pPr>
      <w:r>
        <w:t xml:space="preserve">15.10-2 When perquisite is not chargeable to tax </w:t>
      </w:r>
    </w:p>
    <w:p w:rsidR="00F50989" w:rsidRDefault="00F50989" w:rsidP="00F50989">
      <w:pPr>
        <w:ind w:left="360"/>
      </w:pPr>
      <w:r>
        <w:lastRenderedPageBreak/>
        <w:t>15.10-3 Other points</w:t>
      </w:r>
    </w:p>
    <w:p w:rsidR="00F50989" w:rsidRDefault="00F50989" w:rsidP="00F50989">
      <w:pPr>
        <w:ind w:left="360"/>
      </w:pPr>
      <w:r>
        <w:t xml:space="preserve">15.11 </w:t>
      </w:r>
      <w:proofErr w:type="gramStart"/>
      <w:r w:rsidR="00892EFD">
        <w:t>perquisite</w:t>
      </w:r>
      <w:proofErr w:type="gramEnd"/>
      <w:r w:rsidR="00892EFD">
        <w:t xml:space="preserve"> in respect of use of movable assets</w:t>
      </w:r>
    </w:p>
    <w:p w:rsidR="00892EFD" w:rsidRDefault="00892EFD" w:rsidP="00F50989">
      <w:pPr>
        <w:ind w:left="360"/>
      </w:pPr>
      <w:r>
        <w:t>15.12 Valuation of the perquisite in respect of movable assets sold by an employer to its employees at a nominal price</w:t>
      </w:r>
    </w:p>
    <w:p w:rsidR="00892EFD" w:rsidRDefault="00892EFD" w:rsidP="00F50989">
      <w:pPr>
        <w:ind w:left="360"/>
      </w:pPr>
      <w:r>
        <w:t>15.13 Valuation of medical facilities</w:t>
      </w:r>
    </w:p>
    <w:p w:rsidR="00892EFD" w:rsidRDefault="00892EFD" w:rsidP="00F50989">
      <w:pPr>
        <w:ind w:left="360"/>
      </w:pPr>
      <w:r>
        <w:t>15.13-1 Hospital approved by the Chief Commissioner</w:t>
      </w:r>
    </w:p>
    <w:p w:rsidR="00892EFD" w:rsidRDefault="00892EFD" w:rsidP="00F50989">
      <w:pPr>
        <w:ind w:left="360"/>
      </w:pPr>
      <w:r>
        <w:t xml:space="preserve">15.13-2 </w:t>
      </w:r>
      <w:proofErr w:type="gramStart"/>
      <w:r>
        <w:t>Prescribed</w:t>
      </w:r>
      <w:proofErr w:type="gramEnd"/>
      <w:r>
        <w:t xml:space="preserve"> diseases or ailments</w:t>
      </w:r>
    </w:p>
    <w:p w:rsidR="00892EFD" w:rsidRDefault="00892EFD" w:rsidP="00F50989">
      <w:pPr>
        <w:ind w:left="360"/>
      </w:pPr>
      <w:r>
        <w:t>15.14 Valuation of perquisite in respect of motor car</w:t>
      </w:r>
    </w:p>
    <w:p w:rsidR="00892EFD" w:rsidRDefault="00892EFD" w:rsidP="00F50989">
      <w:pPr>
        <w:ind w:left="360"/>
      </w:pPr>
      <w:r>
        <w:t>15.14-1 Conditions to be satisfied if car is used for official purposes</w:t>
      </w:r>
    </w:p>
    <w:p w:rsidR="00892EFD" w:rsidRDefault="00892EFD" w:rsidP="00F50989">
      <w:pPr>
        <w:ind w:left="360"/>
      </w:pPr>
      <w:r>
        <w:t>15.14-2 Other points</w:t>
      </w:r>
    </w:p>
    <w:p w:rsidR="00892EFD" w:rsidRDefault="00892EFD" w:rsidP="00892EFD">
      <w:pPr>
        <w:pStyle w:val="ListParagraph"/>
        <w:numPr>
          <w:ilvl w:val="0"/>
          <w:numId w:val="6"/>
        </w:numPr>
      </w:pPr>
      <w:r>
        <w:t>Meaning of month</w:t>
      </w:r>
    </w:p>
    <w:p w:rsidR="00892EFD" w:rsidRDefault="00892EFD" w:rsidP="00892EFD">
      <w:pPr>
        <w:pStyle w:val="ListParagraph"/>
        <w:numPr>
          <w:ilvl w:val="0"/>
          <w:numId w:val="6"/>
        </w:numPr>
      </w:pPr>
      <w:r>
        <w:t>When two or more cars are allowed</w:t>
      </w:r>
    </w:p>
    <w:p w:rsidR="00892EFD" w:rsidRDefault="00892EFD" w:rsidP="00892EFD">
      <w:pPr>
        <w:pStyle w:val="ListParagraph"/>
        <w:numPr>
          <w:ilvl w:val="0"/>
          <w:numId w:val="6"/>
        </w:numPr>
      </w:pPr>
      <w:r>
        <w:t>Car at concessional rate</w:t>
      </w:r>
    </w:p>
    <w:p w:rsidR="00892EFD" w:rsidRDefault="00892EFD" w:rsidP="00892EFD">
      <w:pPr>
        <w:pStyle w:val="ListParagraph"/>
        <w:numPr>
          <w:ilvl w:val="0"/>
          <w:numId w:val="6"/>
        </w:numPr>
      </w:pPr>
      <w:r>
        <w:t>Car facility between office and residence</w:t>
      </w:r>
    </w:p>
    <w:p w:rsidR="00892EFD" w:rsidRDefault="00892EFD" w:rsidP="00892EFD">
      <w:pPr>
        <w:pStyle w:val="ListParagraph"/>
        <w:numPr>
          <w:ilvl w:val="0"/>
          <w:numId w:val="6"/>
        </w:numPr>
      </w:pPr>
      <w:r>
        <w:t>Conveyance facility to judges</w:t>
      </w:r>
    </w:p>
    <w:p w:rsidR="00892EFD" w:rsidRDefault="00892EFD" w:rsidP="00892EFD">
      <w:pPr>
        <w:pStyle w:val="ListParagraph"/>
        <w:numPr>
          <w:ilvl w:val="0"/>
          <w:numId w:val="6"/>
        </w:numPr>
      </w:pPr>
      <w:r>
        <w:t>Conveyance facility to Chairman/ members of UPSC</w:t>
      </w:r>
    </w:p>
    <w:p w:rsidR="00892EFD" w:rsidRDefault="00892EFD" w:rsidP="00892EFD">
      <w:pPr>
        <w:ind w:left="360"/>
      </w:pPr>
      <w:r>
        <w:t>15.15 Valuation of perquisite in respect of free transport provided by a transport provided by a transport undertaking to its employees</w:t>
      </w:r>
    </w:p>
    <w:p w:rsidR="00667056" w:rsidRDefault="00667056" w:rsidP="00892EFD">
      <w:pPr>
        <w:ind w:left="360"/>
      </w:pPr>
      <w:r>
        <w:t>15.16 Valuation of perquisite in respect of lunch/ refreshment, etc.</w:t>
      </w:r>
    </w:p>
    <w:p w:rsidR="00667056" w:rsidRDefault="00667056" w:rsidP="00892EFD">
      <w:pPr>
        <w:ind w:left="360"/>
      </w:pPr>
      <w:r>
        <w:t>Circular no. 15/2001 dated December 12, 2001</w:t>
      </w:r>
    </w:p>
    <w:p w:rsidR="00667056" w:rsidRDefault="00667056" w:rsidP="00892EFD">
      <w:pPr>
        <w:ind w:left="360"/>
      </w:pPr>
      <w:r>
        <w:t>15.17 Valuation of perquisite in respect of travelling, touring, accommodation</w:t>
      </w:r>
    </w:p>
    <w:p w:rsidR="00667056" w:rsidRDefault="00667056" w:rsidP="00892EFD">
      <w:pPr>
        <w:ind w:left="360"/>
      </w:pPr>
      <w:r>
        <w:t>15.18 Valuation of perquisite in respect of gift, voucher or token</w:t>
      </w:r>
    </w:p>
    <w:p w:rsidR="00667056" w:rsidRDefault="00667056" w:rsidP="00892EFD">
      <w:pPr>
        <w:ind w:left="360"/>
      </w:pPr>
      <w:r>
        <w:t>15.19 Valuation of perquisite in respect of credit card</w:t>
      </w:r>
    </w:p>
    <w:p w:rsidR="00667056" w:rsidRDefault="00667056" w:rsidP="00892EFD">
      <w:pPr>
        <w:ind w:left="360"/>
      </w:pPr>
      <w:r>
        <w:t>15.19-1Expenditure incurred by employer</w:t>
      </w:r>
    </w:p>
    <w:p w:rsidR="00667056" w:rsidRDefault="00667056" w:rsidP="00892EFD">
      <w:pPr>
        <w:ind w:left="360"/>
      </w:pPr>
      <w:r>
        <w:t>15.19-2 Expenditure for official use</w:t>
      </w:r>
    </w:p>
    <w:p w:rsidR="00667056" w:rsidRDefault="00667056" w:rsidP="00892EFD">
      <w:pPr>
        <w:ind w:left="360"/>
      </w:pPr>
      <w:r>
        <w:t>15.20 Valuation of perquisite in respect of club expenditure</w:t>
      </w:r>
    </w:p>
    <w:p w:rsidR="00667056" w:rsidRDefault="00667056" w:rsidP="00892EFD">
      <w:pPr>
        <w:ind w:left="360"/>
      </w:pPr>
      <w:r>
        <w:t>15.20-1 Expenditure incurred by employer</w:t>
      </w:r>
    </w:p>
    <w:p w:rsidR="00667056" w:rsidRDefault="00667056" w:rsidP="00892EFD">
      <w:pPr>
        <w:ind w:left="360"/>
      </w:pPr>
      <w:r>
        <w:t>15.20-2 Expenditure for official use</w:t>
      </w:r>
    </w:p>
    <w:p w:rsidR="00667056" w:rsidRDefault="00667056" w:rsidP="00892EFD">
      <w:pPr>
        <w:ind w:left="360"/>
      </w:pPr>
      <w:r>
        <w:t>15.21 Tax on perquisite paid by employer [Sec. 10(10CC)]</w:t>
      </w:r>
    </w:p>
    <w:p w:rsidR="00667056" w:rsidRDefault="00667056" w:rsidP="00892EFD">
      <w:pPr>
        <w:ind w:left="360"/>
      </w:pPr>
      <w:proofErr w:type="gramStart"/>
      <w:r>
        <w:t xml:space="preserve">RBF Rig </w:t>
      </w:r>
      <w:proofErr w:type="spellStart"/>
      <w:r>
        <w:t>Corpn</w:t>
      </w:r>
      <w:proofErr w:type="spellEnd"/>
      <w:r>
        <w:t>.</w:t>
      </w:r>
      <w:proofErr w:type="gramEnd"/>
      <w:r>
        <w:t xml:space="preserve"> LIC (RBFRC) v. CIT</w:t>
      </w:r>
    </w:p>
    <w:p w:rsidR="00667056" w:rsidRDefault="00667056" w:rsidP="00892EFD">
      <w:pPr>
        <w:ind w:left="360"/>
      </w:pPr>
      <w:r>
        <w:lastRenderedPageBreak/>
        <w:t>15.22 Sweat equity shares – Rule 3</w:t>
      </w:r>
    </w:p>
    <w:p w:rsidR="00BD24B2" w:rsidRDefault="00BD24B2" w:rsidP="00892EFD">
      <w:pPr>
        <w:ind w:left="360"/>
      </w:pPr>
      <w:r>
        <w:t>15.23 Employer’s contribution towards approved superannuation fund</w:t>
      </w:r>
    </w:p>
    <w:p w:rsidR="00BD24B2" w:rsidRDefault="00BD24B2" w:rsidP="00892EFD">
      <w:pPr>
        <w:ind w:left="360"/>
      </w:pPr>
      <w:r>
        <w:t>15.24 Perquisites received by a teacher/ profession from SAARC Member states</w:t>
      </w:r>
    </w:p>
    <w:p w:rsidR="00BD24B2" w:rsidRDefault="00BD24B2" w:rsidP="00892EFD">
      <w:pPr>
        <w:ind w:left="360"/>
      </w:pPr>
      <w:r>
        <w:t>15.25 Any other benefit, amenity, etc.</w:t>
      </w:r>
    </w:p>
    <w:p w:rsidR="00BD24B2" w:rsidRDefault="00BD24B2" w:rsidP="00892EFD">
      <w:pPr>
        <w:ind w:left="360"/>
      </w:pPr>
      <w:r>
        <w:t>Circular no. 8/2012 dated October 5, 2012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Deductions from salary income [Sec. 16]</w:t>
      </w:r>
    </w:p>
    <w:p w:rsidR="00BD24B2" w:rsidRDefault="00BD24B2" w:rsidP="00BD24B2">
      <w:pPr>
        <w:ind w:left="360"/>
      </w:pPr>
      <w:r>
        <w:t>16.1 Standard deduction</w:t>
      </w:r>
    </w:p>
    <w:p w:rsidR="00BD24B2" w:rsidRDefault="00BD24B2" w:rsidP="00BD24B2">
      <w:pPr>
        <w:ind w:firstLine="360"/>
      </w:pPr>
      <w:r>
        <w:t>16.2 Entertainment allowance [Sec. 16(ii)]</w:t>
      </w:r>
    </w:p>
    <w:p w:rsidR="00BD24B2" w:rsidRDefault="00BD24B2" w:rsidP="00BD24B2">
      <w:pPr>
        <w:ind w:firstLine="360"/>
      </w:pPr>
      <w:r>
        <w:t>16.3 Professional tax or tax on employment [Sec. 16(iii)]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Employees’ Provident Fund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Approved superannuation fund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Approved gratuity fund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Tax on salary of non-resident technicians [Sec. 10(5B)]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Salary of foreign citizens [Sec. 10(6)]</w:t>
      </w:r>
    </w:p>
    <w:p w:rsidR="00BD24B2" w:rsidRDefault="00BD24B2" w:rsidP="00506169">
      <w:pPr>
        <w:pStyle w:val="ListParagraph"/>
        <w:numPr>
          <w:ilvl w:val="0"/>
          <w:numId w:val="1"/>
        </w:numPr>
      </w:pPr>
      <w:r>
        <w:t>Relief under section 89</w:t>
      </w:r>
    </w:p>
    <w:p w:rsidR="00BD24B2" w:rsidRDefault="00BD24B2" w:rsidP="00BD24B2">
      <w:pPr>
        <w:ind w:left="360"/>
      </w:pPr>
      <w:r>
        <w:t xml:space="preserve">22.1 Computation of relief when salary or family pension has been received in arrears or in advance [Rule </w:t>
      </w:r>
      <w:proofErr w:type="gramStart"/>
      <w:r>
        <w:t>21A(</w:t>
      </w:r>
      <w:proofErr w:type="gramEnd"/>
      <w:r>
        <w:t>2)]</w:t>
      </w:r>
    </w:p>
    <w:p w:rsidR="00BD24B2" w:rsidRDefault="00BD24B2" w:rsidP="00BD24B2">
      <w:pPr>
        <w:ind w:left="360"/>
      </w:pPr>
      <w:r>
        <w:t xml:space="preserve">22.2 Computation of relief in respect of gratuity [Rule </w:t>
      </w:r>
      <w:proofErr w:type="gramStart"/>
      <w:r>
        <w:t>21A(</w:t>
      </w:r>
      <w:proofErr w:type="gramEnd"/>
      <w:r>
        <w:t>3)]</w:t>
      </w:r>
    </w:p>
    <w:p w:rsidR="00BD24B2" w:rsidRDefault="00BD24B2" w:rsidP="00BD24B2">
      <w:pPr>
        <w:ind w:left="360"/>
      </w:pPr>
      <w:r>
        <w:t xml:space="preserve">22.3 Computation of relief in respect of compensation on termination of employment [Rule </w:t>
      </w:r>
      <w:proofErr w:type="gramStart"/>
      <w:r>
        <w:t>21A(</w:t>
      </w:r>
      <w:proofErr w:type="gramEnd"/>
      <w:r>
        <w:t>4)]</w:t>
      </w:r>
    </w:p>
    <w:p w:rsidR="00BD24B2" w:rsidRDefault="00BD24B2" w:rsidP="00BD24B2">
      <w:pPr>
        <w:ind w:left="360"/>
      </w:pPr>
      <w:r>
        <w:t xml:space="preserve">22.4 Computation of relief in respect of </w:t>
      </w:r>
      <w:r w:rsidR="00CD584D">
        <w:t xml:space="preserve">payment in commutation of pension [Rule </w:t>
      </w:r>
      <w:proofErr w:type="gramStart"/>
      <w:r w:rsidR="00CD584D">
        <w:t>21A(</w:t>
      </w:r>
      <w:proofErr w:type="gramEnd"/>
      <w:r w:rsidR="00CD584D">
        <w:t>5)]</w:t>
      </w:r>
    </w:p>
    <w:p w:rsidR="00CD584D" w:rsidRDefault="00CD584D" w:rsidP="00BD24B2">
      <w:pPr>
        <w:ind w:left="360"/>
      </w:pPr>
      <w:r>
        <w:t xml:space="preserve">22.5 Computation of relief in respect of other payments [Rule </w:t>
      </w:r>
      <w:proofErr w:type="gramStart"/>
      <w:r>
        <w:t>21A(</w:t>
      </w:r>
      <w:proofErr w:type="gramEnd"/>
      <w:r>
        <w:t>6)]</w:t>
      </w:r>
    </w:p>
    <w:p w:rsidR="00CD584D" w:rsidRDefault="00CD584D" w:rsidP="00BD24B2">
      <w:pPr>
        <w:ind w:left="360"/>
      </w:pPr>
      <w:r>
        <w:t>22.6 Procedure for claiming the tax relief – Circular no. 331, dated March 22</w:t>
      </w:r>
      <w:proofErr w:type="gramStart"/>
      <w:r>
        <w:t>,1982</w:t>
      </w:r>
      <w:proofErr w:type="gramEnd"/>
    </w:p>
    <w:sectPr w:rsidR="00CD584D" w:rsidSect="00483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BD7"/>
    <w:multiLevelType w:val="hybridMultilevel"/>
    <w:tmpl w:val="E1B0AB9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97E78"/>
    <w:multiLevelType w:val="hybridMultilevel"/>
    <w:tmpl w:val="61C662DC"/>
    <w:lvl w:ilvl="0" w:tplc="9CD05F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B6EA4"/>
    <w:multiLevelType w:val="hybridMultilevel"/>
    <w:tmpl w:val="906ADDD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F4462F"/>
    <w:multiLevelType w:val="hybridMultilevel"/>
    <w:tmpl w:val="8938A262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8B28BE"/>
    <w:multiLevelType w:val="hybridMultilevel"/>
    <w:tmpl w:val="782CBD4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157381"/>
    <w:multiLevelType w:val="hybridMultilevel"/>
    <w:tmpl w:val="C5B68E5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6169"/>
    <w:rsid w:val="002E27B2"/>
    <w:rsid w:val="003F15A8"/>
    <w:rsid w:val="004055BF"/>
    <w:rsid w:val="004833CB"/>
    <w:rsid w:val="00506169"/>
    <w:rsid w:val="00667056"/>
    <w:rsid w:val="00724712"/>
    <w:rsid w:val="00892EFD"/>
    <w:rsid w:val="0094385F"/>
    <w:rsid w:val="00BD24B2"/>
    <w:rsid w:val="00CD584D"/>
    <w:rsid w:val="00D04047"/>
    <w:rsid w:val="00DE226A"/>
    <w:rsid w:val="00EA6697"/>
    <w:rsid w:val="00F5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2015-07-17T02:07:00Z</dcterms:created>
  <dcterms:modified xsi:type="dcterms:W3CDTF">2015-07-17T15:29:00Z</dcterms:modified>
</cp:coreProperties>
</file>