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525" w:rsidRPr="00322525" w:rsidRDefault="00322525" w:rsidP="00322525">
      <w:pPr>
        <w:shd w:val="clear" w:color="auto" w:fill="FFFFFF"/>
        <w:spacing w:line="240" w:lineRule="auto"/>
        <w:jc w:val="center"/>
        <w:textAlignment w:val="center"/>
        <w:outlineLvl w:val="0"/>
        <w:rPr>
          <w:rFonts w:ascii="Helvetica" w:eastAsia="Times New Roman" w:hAnsi="Helvetica" w:cs="Helvetica"/>
          <w:color w:val="333333"/>
          <w:kern w:val="36"/>
          <w:sz w:val="30"/>
          <w:szCs w:val="30"/>
        </w:rPr>
      </w:pPr>
      <w:r w:rsidRPr="00322525">
        <w:rPr>
          <w:rFonts w:ascii="Helvetica" w:eastAsia="Times New Roman" w:hAnsi="Helvetica" w:cs="Helvetica"/>
          <w:color w:val="333333"/>
          <w:kern w:val="36"/>
          <w:sz w:val="30"/>
          <w:szCs w:val="30"/>
        </w:rPr>
        <w:fldChar w:fldCharType="begin"/>
      </w:r>
      <w:r w:rsidRPr="00322525">
        <w:rPr>
          <w:rFonts w:ascii="Helvetica" w:eastAsia="Times New Roman" w:hAnsi="Helvetica" w:cs="Helvetica"/>
          <w:color w:val="333333"/>
          <w:kern w:val="36"/>
          <w:sz w:val="30"/>
          <w:szCs w:val="30"/>
        </w:rPr>
        <w:instrText xml:space="preserve"> HYPERLINK "http://uininlaw.blogspot.com/2015/05/residential-status-of-individuals-and.html" </w:instrText>
      </w:r>
      <w:r w:rsidRPr="00322525">
        <w:rPr>
          <w:rFonts w:ascii="Helvetica" w:eastAsia="Times New Roman" w:hAnsi="Helvetica" w:cs="Helvetica"/>
          <w:color w:val="333333"/>
          <w:kern w:val="36"/>
          <w:sz w:val="30"/>
          <w:szCs w:val="30"/>
        </w:rPr>
        <w:fldChar w:fldCharType="separate"/>
      </w:r>
      <w:r w:rsidRPr="00322525">
        <w:rPr>
          <w:rFonts w:ascii="Helvetica" w:eastAsia="Times New Roman" w:hAnsi="Helvetica" w:cs="Helvetica"/>
          <w:color w:val="333333"/>
          <w:kern w:val="36"/>
          <w:sz w:val="30"/>
        </w:rPr>
        <w:t>Residential Status of Individuals and Tax Liability</w:t>
      </w:r>
      <w:r w:rsidRPr="00322525">
        <w:rPr>
          <w:rFonts w:ascii="Helvetica" w:eastAsia="Times New Roman" w:hAnsi="Helvetica" w:cs="Helvetica"/>
          <w:color w:val="333333"/>
          <w:kern w:val="36"/>
          <w:sz w:val="30"/>
          <w:szCs w:val="30"/>
        </w:rPr>
        <w:fldChar w:fldCharType="end"/>
      </w:r>
    </w:p>
    <w:p w:rsidR="00322525" w:rsidRPr="00322525" w:rsidRDefault="00322525" w:rsidP="00322525">
      <w:pPr>
        <w:shd w:val="clear" w:color="auto" w:fill="FFFFFF"/>
        <w:spacing w:line="240" w:lineRule="auto"/>
        <w:jc w:val="center"/>
        <w:rPr>
          <w:rFonts w:ascii="Helvetica" w:eastAsia="Times New Roman" w:hAnsi="Helvetica" w:cs="Helvetica"/>
          <w:color w:val="333333"/>
          <w:sz w:val="21"/>
          <w:szCs w:val="21"/>
        </w:rPr>
      </w:pPr>
      <w:r>
        <w:rPr>
          <w:rFonts w:ascii="Helvetica" w:eastAsia="Times New Roman" w:hAnsi="Helvetica" w:cs="Helvetica"/>
          <w:noProof/>
          <w:color w:val="009EB8"/>
          <w:sz w:val="21"/>
          <w:szCs w:val="21"/>
        </w:rPr>
        <w:drawing>
          <wp:inline distT="0" distB="0" distL="0" distR="0">
            <wp:extent cx="3048000" cy="2028825"/>
            <wp:effectExtent l="19050" t="0" r="0" b="0"/>
            <wp:docPr id="1" name="Picture 1" descr="http://4.bp.blogspot.com/-sxbD1sV8peA/VVxHwGR2Y0I/AAAAAAAAABM/BLgQ7OqkTyA/s320/calculator--621x41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sxbD1sV8peA/VVxHwGR2Y0I/AAAAAAAAABM/BLgQ7OqkTyA/s320/calculator--621x414.jpg">
                      <a:hlinkClick r:id="rId4"/>
                    </pic:cNvPr>
                    <pic:cNvPicPr>
                      <a:picLocks noChangeAspect="1" noChangeArrowheads="1"/>
                    </pic:cNvPicPr>
                  </pic:nvPicPr>
                  <pic:blipFill>
                    <a:blip r:embed="rId5"/>
                    <a:srcRect/>
                    <a:stretch>
                      <a:fillRect/>
                    </a:stretch>
                  </pic:blipFill>
                  <pic:spPr bwMode="auto">
                    <a:xfrm>
                      <a:off x="0" y="0"/>
                      <a:ext cx="3048000" cy="2028825"/>
                    </a:xfrm>
                    <a:prstGeom prst="rect">
                      <a:avLst/>
                    </a:prstGeom>
                    <a:noFill/>
                    <a:ln w="9525">
                      <a:noFill/>
                      <a:miter lim="800000"/>
                      <a:headEnd/>
                      <a:tailEnd/>
                    </a:ln>
                  </pic:spPr>
                </pic:pic>
              </a:graphicData>
            </a:graphic>
          </wp:inline>
        </w:drawing>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br/>
        <w:t xml:space="preserve">Knowing one’s residential status according to the income tax law is very important, as income tax law makes a huge difference in computation of income for all residential statuses. There is difference in slabs, </w:t>
      </w:r>
      <w:proofErr w:type="spellStart"/>
      <w:r w:rsidRPr="00322525">
        <w:rPr>
          <w:rFonts w:ascii="Berlin Sans FB" w:eastAsia="Times New Roman" w:hAnsi="Berlin Sans FB" w:cs="Helvetica"/>
          <w:color w:val="333333"/>
          <w:sz w:val="21"/>
          <w:szCs w:val="21"/>
        </w:rPr>
        <w:t>tds</w:t>
      </w:r>
      <w:proofErr w:type="spellEnd"/>
      <w:r w:rsidRPr="00322525">
        <w:rPr>
          <w:rFonts w:ascii="Berlin Sans FB" w:eastAsia="Times New Roman" w:hAnsi="Berlin Sans FB" w:cs="Helvetica"/>
          <w:color w:val="333333"/>
          <w:sz w:val="21"/>
          <w:szCs w:val="21"/>
        </w:rPr>
        <w:t xml:space="preserve"> rates, deductions that can be claimed from income. The extent of income which is covered under the income tax law is different for all residential statuses.</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 xml:space="preserve">We can say it is the first step of income tax law to know your residential status. As all the </w:t>
      </w:r>
      <w:r w:rsidRPr="00322525">
        <w:rPr>
          <w:rFonts w:ascii="Berlin Sans FB" w:eastAsia="Times New Roman" w:hAnsi="Berlin Sans FB" w:cs="Helvetica"/>
          <w:color w:val="333333"/>
          <w:sz w:val="21"/>
          <w:szCs w:val="21"/>
        </w:rPr>
        <w:lastRenderedPageBreak/>
        <w:t>computations to be made under different heads of income, are dependent on it.</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b/>
          <w:bCs/>
          <w:color w:val="FF0000"/>
          <w:szCs w:val="24"/>
          <w:u w:val="single"/>
        </w:rPr>
        <w:t>Different residential statuses and its determination</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after="240"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Different residential statuses are as follows</w:t>
      </w: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1.</w:t>
      </w:r>
      <w:r w:rsidRPr="00322525">
        <w:rPr>
          <w:rFonts w:eastAsia="Times New Roman" w:cs="Times New Roman"/>
          <w:color w:val="333333"/>
          <w:sz w:val="14"/>
          <w:szCs w:val="14"/>
        </w:rPr>
        <w:t>       </w:t>
      </w:r>
      <w:r w:rsidRPr="00322525">
        <w:rPr>
          <w:rFonts w:eastAsia="Times New Roman" w:cs="Times New Roman"/>
          <w:color w:val="333333"/>
          <w:sz w:val="14"/>
        </w:rPr>
        <w:t> </w:t>
      </w:r>
      <w:r w:rsidRPr="00322525">
        <w:rPr>
          <w:rFonts w:ascii="Berlin Sans FB" w:eastAsia="Times New Roman" w:hAnsi="Berlin Sans FB" w:cs="Helvetica"/>
          <w:color w:val="333333"/>
          <w:sz w:val="21"/>
          <w:szCs w:val="21"/>
        </w:rPr>
        <w:t>Resident</w:t>
      </w: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ind w:hanging="720"/>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1.1</w:t>
      </w:r>
      <w:r w:rsidRPr="00322525">
        <w:rPr>
          <w:rFonts w:eastAsia="Times New Roman" w:cs="Times New Roman"/>
          <w:color w:val="333333"/>
          <w:sz w:val="14"/>
          <w:szCs w:val="14"/>
        </w:rPr>
        <w:t>                 </w:t>
      </w:r>
      <w:r w:rsidRPr="00322525">
        <w:rPr>
          <w:rFonts w:eastAsia="Times New Roman" w:cs="Times New Roman"/>
          <w:color w:val="333333"/>
          <w:sz w:val="14"/>
        </w:rPr>
        <w:t> </w:t>
      </w:r>
      <w:r w:rsidRPr="00322525">
        <w:rPr>
          <w:rFonts w:ascii="Berlin Sans FB" w:eastAsia="Times New Roman" w:hAnsi="Berlin Sans FB" w:cs="Helvetica"/>
          <w:color w:val="333333"/>
          <w:sz w:val="21"/>
          <w:szCs w:val="21"/>
        </w:rPr>
        <w:t>Ordinary Resident</w:t>
      </w:r>
    </w:p>
    <w:p w:rsidR="00322525" w:rsidRPr="00322525" w:rsidRDefault="00322525" w:rsidP="00322525">
      <w:pPr>
        <w:shd w:val="clear" w:color="auto" w:fill="FFFFFF"/>
        <w:spacing w:line="240" w:lineRule="auto"/>
        <w:ind w:hanging="720"/>
        <w:jc w:val="both"/>
        <w:rPr>
          <w:rFonts w:ascii="Helvetica" w:eastAsia="Times New Roman" w:hAnsi="Helvetica" w:cs="Helvetica"/>
          <w:color w:val="333333"/>
          <w:sz w:val="21"/>
          <w:szCs w:val="21"/>
        </w:rPr>
      </w:pPr>
      <w:r w:rsidRPr="00322525">
        <w:rPr>
          <w:rFonts w:ascii="Helvetica" w:eastAsia="Times New Roman" w:hAnsi="Helvetica" w:cs="Helvetica"/>
          <w:color w:val="333333"/>
          <w:sz w:val="21"/>
          <w:szCs w:val="21"/>
        </w:rPr>
        <w:t>1.2         Not Ordinary Resident</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Cs w:val="24"/>
        </w:rPr>
        <w:t>2.    </w:t>
      </w:r>
      <w:r w:rsidRPr="00322525">
        <w:rPr>
          <w:rFonts w:ascii="Berlin Sans FB" w:eastAsia="Times New Roman" w:hAnsi="Berlin Sans FB" w:cs="Helvetica"/>
          <w:color w:val="333333"/>
          <w:sz w:val="21"/>
          <w:szCs w:val="21"/>
        </w:rPr>
        <w:t>Non Resident</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b/>
          <w:bCs/>
          <w:color w:val="FF0000"/>
          <w:szCs w:val="24"/>
          <w:u w:val="single"/>
        </w:rPr>
        <w:t>Determination of residential status:</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Cs w:val="24"/>
        </w:rPr>
        <w:t>The residential status determination is based on the stay of that person in India. Residential status is determined for each year, separately. The stay of that person in India is calculated in Days.</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FF0000"/>
          <w:sz w:val="21"/>
          <w:szCs w:val="21"/>
        </w:rPr>
        <w:t>Resident Individual</w:t>
      </w:r>
      <w:r w:rsidRPr="00322525">
        <w:rPr>
          <w:rFonts w:ascii="Berlin Sans FB" w:eastAsia="Times New Roman" w:hAnsi="Berlin Sans FB" w:cs="Helvetica"/>
          <w:color w:val="FF0000"/>
          <w:sz w:val="21"/>
        </w:rPr>
        <w:t> </w:t>
      </w:r>
      <w:r w:rsidRPr="00322525">
        <w:rPr>
          <w:rFonts w:ascii="Berlin Sans FB" w:eastAsia="Times New Roman" w:hAnsi="Berlin Sans FB" w:cs="Helvetica"/>
          <w:color w:val="333333"/>
          <w:sz w:val="21"/>
          <w:szCs w:val="21"/>
        </w:rPr>
        <w:t>Conditions to be satisfied:</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a)</w:t>
      </w:r>
      <w:r w:rsidRPr="00322525">
        <w:rPr>
          <w:rFonts w:eastAsia="Times New Roman" w:cs="Times New Roman"/>
          <w:color w:val="333333"/>
          <w:sz w:val="14"/>
          <w:szCs w:val="14"/>
        </w:rPr>
        <w:t>    </w:t>
      </w:r>
      <w:r w:rsidRPr="00322525">
        <w:rPr>
          <w:rFonts w:eastAsia="Times New Roman" w:cs="Times New Roman"/>
          <w:color w:val="333333"/>
          <w:sz w:val="14"/>
        </w:rPr>
        <w:t> </w:t>
      </w:r>
      <w:r w:rsidRPr="00322525">
        <w:rPr>
          <w:rFonts w:ascii="Berlin Sans FB" w:eastAsia="Times New Roman" w:hAnsi="Berlin Sans FB" w:cs="Helvetica"/>
          <w:color w:val="333333"/>
          <w:sz w:val="21"/>
          <w:szCs w:val="21"/>
        </w:rPr>
        <w:t>He was in India for a period of 182 days or more in that financial year.</w:t>
      </w: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Or</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b)</w:t>
      </w:r>
      <w:r w:rsidRPr="00322525">
        <w:rPr>
          <w:rFonts w:eastAsia="Times New Roman" w:cs="Times New Roman"/>
          <w:color w:val="333333"/>
          <w:sz w:val="14"/>
          <w:szCs w:val="14"/>
        </w:rPr>
        <w:t>    </w:t>
      </w:r>
      <w:r w:rsidRPr="00322525">
        <w:rPr>
          <w:rFonts w:eastAsia="Times New Roman" w:cs="Times New Roman"/>
          <w:color w:val="333333"/>
          <w:sz w:val="14"/>
        </w:rPr>
        <w:t> </w:t>
      </w:r>
      <w:r w:rsidRPr="00322525">
        <w:rPr>
          <w:rFonts w:ascii="Berlin Sans FB" w:eastAsia="Times New Roman" w:hAnsi="Berlin Sans FB" w:cs="Helvetica"/>
          <w:color w:val="333333"/>
          <w:sz w:val="21"/>
          <w:szCs w:val="21"/>
        </w:rPr>
        <w:t xml:space="preserve">He was in India for a period of 60 days or more in that financial year and he had a stay of 365 days or more during 4 financial years immediately </w:t>
      </w:r>
      <w:proofErr w:type="gramStart"/>
      <w:r w:rsidRPr="00322525">
        <w:rPr>
          <w:rFonts w:ascii="Berlin Sans FB" w:eastAsia="Times New Roman" w:hAnsi="Berlin Sans FB" w:cs="Helvetica"/>
          <w:color w:val="333333"/>
          <w:sz w:val="21"/>
          <w:szCs w:val="21"/>
        </w:rPr>
        <w:t>preceding</w:t>
      </w:r>
      <w:proofErr w:type="gramEnd"/>
      <w:r w:rsidRPr="00322525">
        <w:rPr>
          <w:rFonts w:ascii="Berlin Sans FB" w:eastAsia="Times New Roman" w:hAnsi="Berlin Sans FB" w:cs="Helvetica"/>
          <w:color w:val="333333"/>
          <w:sz w:val="21"/>
          <w:szCs w:val="21"/>
        </w:rPr>
        <w:t xml:space="preserve"> that financial year.</w:t>
      </w: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Cs w:val="24"/>
        </w:rPr>
        <w:t>If any of the above conditions are satisfied then that person is said to be a resident individual.</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Cs w:val="24"/>
        </w:rPr>
        <w:t>And if both the above conditions are not satisfied then that individual is considered to be a </w:t>
      </w:r>
      <w:r w:rsidRPr="00322525">
        <w:rPr>
          <w:rFonts w:ascii="Berlin Sans FB" w:eastAsia="Times New Roman" w:hAnsi="Berlin Sans FB" w:cs="Helvetica"/>
          <w:b/>
          <w:bCs/>
          <w:color w:val="FF0000"/>
          <w:szCs w:val="24"/>
        </w:rPr>
        <w:t>Non-Resident Individual</w:t>
      </w:r>
      <w:r w:rsidRPr="00322525">
        <w:rPr>
          <w:rFonts w:ascii="Berlin Sans FB" w:eastAsia="Times New Roman" w:hAnsi="Berlin Sans FB" w:cs="Helvetica"/>
          <w:color w:val="333333"/>
          <w:szCs w:val="24"/>
        </w:rPr>
        <w:t>.</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b/>
          <w:bCs/>
          <w:color w:val="FF0000"/>
          <w:sz w:val="21"/>
          <w:szCs w:val="21"/>
        </w:rPr>
        <w:t>Ordinarily resident:</w:t>
      </w:r>
      <w:r w:rsidRPr="00322525">
        <w:rPr>
          <w:rFonts w:ascii="Berlin Sans FB" w:eastAsia="Times New Roman" w:hAnsi="Berlin Sans FB" w:cs="Helvetica"/>
          <w:b/>
          <w:bCs/>
          <w:color w:val="333333"/>
          <w:sz w:val="21"/>
          <w:szCs w:val="21"/>
        </w:rPr>
        <w:t> </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Once a person is determined to be an ordinarily resident then it is to be determined whether he is ordinarily resident or not ordinarily resident.</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Conditions to be satisfied to be a Not-Ordinarily Resident are:</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a)</w:t>
      </w:r>
      <w:r w:rsidRPr="00322525">
        <w:rPr>
          <w:rFonts w:eastAsia="Times New Roman" w:cs="Times New Roman"/>
          <w:color w:val="333333"/>
          <w:sz w:val="14"/>
          <w:szCs w:val="14"/>
        </w:rPr>
        <w:t>    </w:t>
      </w:r>
      <w:r w:rsidRPr="00322525">
        <w:rPr>
          <w:rFonts w:eastAsia="Times New Roman" w:cs="Times New Roman"/>
          <w:color w:val="333333"/>
          <w:sz w:val="14"/>
        </w:rPr>
        <w:t> </w:t>
      </w:r>
      <w:r w:rsidRPr="00322525">
        <w:rPr>
          <w:rFonts w:ascii="Berlin Sans FB" w:eastAsia="Times New Roman" w:hAnsi="Berlin Sans FB" w:cs="Helvetica"/>
          <w:color w:val="333333"/>
          <w:sz w:val="21"/>
          <w:szCs w:val="21"/>
        </w:rPr>
        <w:t>He has been a non-resident for 9 years in last 10 years.</w:t>
      </w: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Or</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b)</w:t>
      </w:r>
      <w:r w:rsidRPr="00322525">
        <w:rPr>
          <w:rFonts w:eastAsia="Times New Roman" w:cs="Times New Roman"/>
          <w:color w:val="333333"/>
          <w:sz w:val="14"/>
          <w:szCs w:val="14"/>
        </w:rPr>
        <w:t>    </w:t>
      </w:r>
      <w:r w:rsidRPr="00322525">
        <w:rPr>
          <w:rFonts w:eastAsia="Times New Roman" w:cs="Times New Roman"/>
          <w:color w:val="333333"/>
          <w:sz w:val="14"/>
        </w:rPr>
        <w:t> </w:t>
      </w:r>
      <w:r w:rsidRPr="00322525">
        <w:rPr>
          <w:rFonts w:ascii="Berlin Sans FB" w:eastAsia="Times New Roman" w:hAnsi="Berlin Sans FB" w:cs="Helvetica"/>
          <w:color w:val="333333"/>
          <w:sz w:val="21"/>
          <w:szCs w:val="21"/>
        </w:rPr>
        <w:t>He is been in India for a period of 729 days or less in last 7 years.</w:t>
      </w:r>
    </w:p>
    <w:p w:rsidR="00322525" w:rsidRPr="00322525" w:rsidRDefault="00322525" w:rsidP="00322525">
      <w:pPr>
        <w:shd w:val="clear" w:color="auto" w:fill="FFFFFF"/>
        <w:spacing w:line="240" w:lineRule="auto"/>
        <w:ind w:hanging="360"/>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Cs w:val="24"/>
        </w:rPr>
        <w:t>Any one of the above conditions is satisfied, that person is said to be a resident who is Not-ordinarily resident. </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 w:val="21"/>
          <w:szCs w:val="21"/>
        </w:rPr>
        <w:t>               The person who does not satisfy any of the above conditions is known as Ordinarily Resident.</w:t>
      </w: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r w:rsidRPr="00322525">
        <w:rPr>
          <w:rFonts w:ascii="Berlin Sans FB" w:eastAsia="Times New Roman" w:hAnsi="Berlin Sans FB" w:cs="Helvetica"/>
          <w:color w:val="333333"/>
          <w:szCs w:val="24"/>
        </w:rPr>
        <w:t>I know this all sounds a bit confusing, but with the help of </w:t>
      </w:r>
      <w:hyperlink r:id="rId6" w:tgtFrame="_blank" w:history="1">
        <w:r w:rsidRPr="00322525">
          <w:rPr>
            <w:rFonts w:ascii="Helvetica" w:eastAsia="Times New Roman" w:hAnsi="Helvetica" w:cs="Helvetica"/>
            <w:color w:val="009EB8"/>
            <w:szCs w:val="24"/>
          </w:rPr>
          <w:t>illustrations</w:t>
        </w:r>
      </w:hyperlink>
      <w:r w:rsidRPr="00322525">
        <w:rPr>
          <w:rFonts w:ascii="Berlin Sans FB" w:eastAsia="Times New Roman" w:hAnsi="Berlin Sans FB" w:cs="Helvetica"/>
          <w:color w:val="333333"/>
          <w:szCs w:val="24"/>
        </w:rPr>
        <w:t> this all can be understood very easily. </w:t>
      </w:r>
      <w:hyperlink r:id="rId7" w:tgtFrame="_blank" w:history="1">
        <w:r w:rsidRPr="00322525">
          <w:rPr>
            <w:rFonts w:ascii="Helvetica" w:eastAsia="Times New Roman" w:hAnsi="Helvetica" w:cs="Helvetica"/>
            <w:color w:val="009EB8"/>
            <w:szCs w:val="24"/>
          </w:rPr>
          <w:t>Illustrations, charts, etc all are available inside the book.</w:t>
        </w:r>
      </w:hyperlink>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hyperlink r:id="rId8" w:tgtFrame="_blank" w:history="1">
        <w:r w:rsidRPr="00322525">
          <w:rPr>
            <w:rFonts w:ascii="Helvetica" w:eastAsia="Times New Roman" w:hAnsi="Helvetica" w:cs="Helvetica"/>
            <w:b/>
            <w:bCs/>
            <w:color w:val="FF0000"/>
            <w:sz w:val="21"/>
          </w:rPr>
          <w:t xml:space="preserve"> Effect of residential status on your income tax computation.</w:t>
        </w:r>
        <w:r w:rsidRPr="00322525">
          <w:rPr>
            <w:rFonts w:ascii="Helvetica" w:eastAsia="Times New Roman" w:hAnsi="Helvetica" w:cs="Helvetica"/>
            <w:b/>
            <w:bCs/>
            <w:color w:val="FF0000"/>
            <w:sz w:val="21"/>
          </w:rPr>
          <w:sym w:font="Symbol" w:char="F0D8"/>
        </w:r>
      </w:hyperlink>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
    <w:p w:rsidR="00322525" w:rsidRPr="00322525" w:rsidRDefault="00322525" w:rsidP="00322525">
      <w:pPr>
        <w:shd w:val="clear" w:color="auto" w:fill="FFFFFF"/>
        <w:spacing w:line="240" w:lineRule="auto"/>
        <w:jc w:val="both"/>
        <w:rPr>
          <w:rFonts w:ascii="Helvetica" w:eastAsia="Times New Roman" w:hAnsi="Helvetica" w:cs="Helvetica"/>
          <w:color w:val="333333"/>
          <w:sz w:val="21"/>
          <w:szCs w:val="21"/>
        </w:rPr>
      </w:pPr>
      <w:proofErr w:type="gramStart"/>
      <w:r w:rsidRPr="00322525">
        <w:rPr>
          <w:rFonts w:ascii="Berlin Sans FB" w:eastAsia="Times New Roman" w:hAnsi="Berlin Sans FB" w:cs="Helvetica"/>
          <w:color w:val="333333"/>
          <w:szCs w:val="24"/>
        </w:rPr>
        <w:t>all</w:t>
      </w:r>
      <w:proofErr w:type="gramEnd"/>
      <w:r w:rsidRPr="00322525">
        <w:rPr>
          <w:rFonts w:ascii="Berlin Sans FB" w:eastAsia="Times New Roman" w:hAnsi="Berlin Sans FB" w:cs="Helvetica"/>
          <w:color w:val="333333"/>
          <w:szCs w:val="24"/>
        </w:rPr>
        <w:t xml:space="preserve"> this and much </w:t>
      </w:r>
      <w:proofErr w:type="spellStart"/>
      <w:r w:rsidRPr="00322525">
        <w:rPr>
          <w:rFonts w:ascii="Berlin Sans FB" w:eastAsia="Times New Roman" w:hAnsi="Berlin Sans FB" w:cs="Helvetica"/>
          <w:color w:val="333333"/>
          <w:szCs w:val="24"/>
        </w:rPr>
        <w:t>much</w:t>
      </w:r>
      <w:proofErr w:type="spellEnd"/>
      <w:r w:rsidRPr="00322525">
        <w:rPr>
          <w:rFonts w:ascii="Berlin Sans FB" w:eastAsia="Times New Roman" w:hAnsi="Berlin Sans FB" w:cs="Helvetica"/>
          <w:color w:val="333333"/>
          <w:szCs w:val="24"/>
        </w:rPr>
        <w:t xml:space="preserve"> more is </w:t>
      </w:r>
      <w:hyperlink r:id="rId9" w:history="1">
        <w:r w:rsidRPr="00322525">
          <w:rPr>
            <w:rStyle w:val="Hyperlink"/>
            <w:rFonts w:ascii="Berlin Sans FB" w:eastAsia="Times New Roman" w:hAnsi="Berlin Sans FB" w:cs="Helvetica"/>
            <w:szCs w:val="24"/>
          </w:rPr>
          <w:t>here</w:t>
        </w:r>
      </w:hyperlink>
      <w:r w:rsidRPr="00322525">
        <w:rPr>
          <w:rFonts w:ascii="Helvetica" w:eastAsia="Times New Roman" w:hAnsi="Helvetica" w:cs="Helvetica"/>
          <w:color w:val="333333"/>
          <w:sz w:val="21"/>
          <w:szCs w:val="21"/>
        </w:rPr>
        <w:br/>
      </w:r>
      <w:r w:rsidRPr="00322525">
        <w:rPr>
          <w:rFonts w:ascii="Berlin Sans FB" w:eastAsia="Times New Roman" w:hAnsi="Berlin Sans FB" w:cs="Helvetica"/>
          <w:color w:val="333333"/>
          <w:szCs w:val="24"/>
        </w:rPr>
        <w:br/>
        <w:t>Thanks for Reading.</w:t>
      </w:r>
    </w:p>
    <w:p w:rsidR="00976658" w:rsidRDefault="00976658"/>
    <w:sectPr w:rsidR="00976658" w:rsidSect="00322525">
      <w:pgSz w:w="7200" w:h="1008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2525"/>
    <w:rsid w:val="00036935"/>
    <w:rsid w:val="00322525"/>
    <w:rsid w:val="009766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658"/>
  </w:style>
  <w:style w:type="paragraph" w:styleId="Heading1">
    <w:name w:val="heading 1"/>
    <w:basedOn w:val="Normal"/>
    <w:link w:val="Heading1Char"/>
    <w:uiPriority w:val="9"/>
    <w:qFormat/>
    <w:rsid w:val="00322525"/>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525"/>
    <w:rPr>
      <w:rFonts w:eastAsia="Times New Roman" w:cs="Times New Roman"/>
      <w:b/>
      <w:bCs/>
      <w:kern w:val="36"/>
      <w:sz w:val="48"/>
      <w:szCs w:val="48"/>
    </w:rPr>
  </w:style>
  <w:style w:type="character" w:styleId="Hyperlink">
    <w:name w:val="Hyperlink"/>
    <w:basedOn w:val="DefaultParagraphFont"/>
    <w:uiPriority w:val="99"/>
    <w:unhideWhenUsed/>
    <w:rsid w:val="00322525"/>
    <w:rPr>
      <w:color w:val="0000FF"/>
      <w:u w:val="single"/>
    </w:rPr>
  </w:style>
  <w:style w:type="character" w:customStyle="1" w:styleId="apple-converted-space">
    <w:name w:val="apple-converted-space"/>
    <w:basedOn w:val="DefaultParagraphFont"/>
    <w:rsid w:val="00322525"/>
  </w:style>
  <w:style w:type="paragraph" w:styleId="BalloonText">
    <w:name w:val="Balloon Text"/>
    <w:basedOn w:val="Normal"/>
    <w:link w:val="BalloonTextChar"/>
    <w:uiPriority w:val="99"/>
    <w:semiHidden/>
    <w:unhideWhenUsed/>
    <w:rsid w:val="0032252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5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311988">
      <w:bodyDiv w:val="1"/>
      <w:marLeft w:val="0"/>
      <w:marRight w:val="0"/>
      <w:marTop w:val="0"/>
      <w:marBottom w:val="0"/>
      <w:divBdr>
        <w:top w:val="none" w:sz="0" w:space="0" w:color="auto"/>
        <w:left w:val="none" w:sz="0" w:space="0" w:color="auto"/>
        <w:bottom w:val="none" w:sz="0" w:space="0" w:color="auto"/>
        <w:right w:val="none" w:sz="0" w:space="0" w:color="auto"/>
      </w:divBdr>
      <w:divsChild>
        <w:div w:id="1041320725">
          <w:marLeft w:val="0"/>
          <w:marRight w:val="0"/>
          <w:marTop w:val="150"/>
          <w:marBottom w:val="75"/>
          <w:divBdr>
            <w:top w:val="none" w:sz="0" w:space="0" w:color="auto"/>
            <w:left w:val="none" w:sz="0" w:space="0" w:color="auto"/>
            <w:bottom w:val="none" w:sz="0" w:space="0" w:color="auto"/>
            <w:right w:val="none" w:sz="0" w:space="0" w:color="auto"/>
          </w:divBdr>
          <w:divsChild>
            <w:div w:id="1748113003">
              <w:marLeft w:val="720"/>
              <w:marRight w:val="0"/>
              <w:marTop w:val="0"/>
              <w:marBottom w:val="0"/>
              <w:divBdr>
                <w:top w:val="none" w:sz="0" w:space="0" w:color="auto"/>
                <w:left w:val="none" w:sz="0" w:space="0" w:color="auto"/>
                <w:bottom w:val="none" w:sz="0" w:space="0" w:color="auto"/>
                <w:right w:val="none" w:sz="0" w:space="0" w:color="auto"/>
              </w:divBdr>
            </w:div>
            <w:div w:id="159656842">
              <w:marLeft w:val="720"/>
              <w:marRight w:val="0"/>
              <w:marTop w:val="0"/>
              <w:marBottom w:val="0"/>
              <w:divBdr>
                <w:top w:val="none" w:sz="0" w:space="0" w:color="auto"/>
                <w:left w:val="none" w:sz="0" w:space="0" w:color="auto"/>
                <w:bottom w:val="none" w:sz="0" w:space="0" w:color="auto"/>
                <w:right w:val="none" w:sz="0" w:space="0" w:color="auto"/>
              </w:divBdr>
            </w:div>
            <w:div w:id="1328048111">
              <w:marLeft w:val="720"/>
              <w:marRight w:val="0"/>
              <w:marTop w:val="0"/>
              <w:marBottom w:val="0"/>
              <w:divBdr>
                <w:top w:val="none" w:sz="0" w:space="0" w:color="auto"/>
                <w:left w:val="none" w:sz="0" w:space="0" w:color="auto"/>
                <w:bottom w:val="none" w:sz="0" w:space="0" w:color="auto"/>
                <w:right w:val="none" w:sz="0" w:space="0" w:color="auto"/>
              </w:divBdr>
            </w:div>
            <w:div w:id="1753041566">
              <w:marLeft w:val="720"/>
              <w:marRight w:val="0"/>
              <w:marTop w:val="0"/>
              <w:marBottom w:val="0"/>
              <w:divBdr>
                <w:top w:val="none" w:sz="0" w:space="0" w:color="auto"/>
                <w:left w:val="none" w:sz="0" w:space="0" w:color="auto"/>
                <w:bottom w:val="none" w:sz="0" w:space="0" w:color="auto"/>
                <w:right w:val="none" w:sz="0" w:space="0" w:color="auto"/>
              </w:divBdr>
            </w:div>
            <w:div w:id="1026441347">
              <w:marLeft w:val="720"/>
              <w:marRight w:val="0"/>
              <w:marTop w:val="0"/>
              <w:marBottom w:val="0"/>
              <w:divBdr>
                <w:top w:val="none" w:sz="0" w:space="0" w:color="auto"/>
                <w:left w:val="none" w:sz="0" w:space="0" w:color="auto"/>
                <w:bottom w:val="none" w:sz="0" w:space="0" w:color="auto"/>
                <w:right w:val="none" w:sz="0" w:space="0" w:color="auto"/>
              </w:divBdr>
            </w:div>
            <w:div w:id="1783306517">
              <w:marLeft w:val="720"/>
              <w:marRight w:val="0"/>
              <w:marTop w:val="0"/>
              <w:marBottom w:val="0"/>
              <w:divBdr>
                <w:top w:val="none" w:sz="0" w:space="0" w:color="auto"/>
                <w:left w:val="none" w:sz="0" w:space="0" w:color="auto"/>
                <w:bottom w:val="none" w:sz="0" w:space="0" w:color="auto"/>
                <w:right w:val="none" w:sz="0" w:space="0" w:color="auto"/>
              </w:divBdr>
            </w:div>
            <w:div w:id="1220632561">
              <w:marLeft w:val="720"/>
              <w:marRight w:val="0"/>
              <w:marTop w:val="0"/>
              <w:marBottom w:val="0"/>
              <w:divBdr>
                <w:top w:val="none" w:sz="0" w:space="0" w:color="auto"/>
                <w:left w:val="none" w:sz="0" w:space="0" w:color="auto"/>
                <w:bottom w:val="none" w:sz="0" w:space="0" w:color="auto"/>
                <w:right w:val="none" w:sz="0" w:space="0" w:color="auto"/>
              </w:divBdr>
            </w:div>
            <w:div w:id="1232738239">
              <w:marLeft w:val="1080"/>
              <w:marRight w:val="0"/>
              <w:marTop w:val="0"/>
              <w:marBottom w:val="0"/>
              <w:divBdr>
                <w:top w:val="none" w:sz="0" w:space="0" w:color="auto"/>
                <w:left w:val="none" w:sz="0" w:space="0" w:color="auto"/>
                <w:bottom w:val="none" w:sz="0" w:space="0" w:color="auto"/>
                <w:right w:val="none" w:sz="0" w:space="0" w:color="auto"/>
              </w:divBdr>
            </w:div>
            <w:div w:id="437531632">
              <w:marLeft w:val="1080"/>
              <w:marRight w:val="0"/>
              <w:marTop w:val="0"/>
              <w:marBottom w:val="0"/>
              <w:divBdr>
                <w:top w:val="none" w:sz="0" w:space="0" w:color="auto"/>
                <w:left w:val="none" w:sz="0" w:space="0" w:color="auto"/>
                <w:bottom w:val="none" w:sz="0" w:space="0" w:color="auto"/>
                <w:right w:val="none" w:sz="0" w:space="0" w:color="auto"/>
              </w:divBdr>
            </w:div>
            <w:div w:id="84159474">
              <w:marLeft w:val="1800"/>
              <w:marRight w:val="0"/>
              <w:marTop w:val="0"/>
              <w:marBottom w:val="0"/>
              <w:divBdr>
                <w:top w:val="none" w:sz="0" w:space="0" w:color="auto"/>
                <w:left w:val="none" w:sz="0" w:space="0" w:color="auto"/>
                <w:bottom w:val="none" w:sz="0" w:space="0" w:color="auto"/>
                <w:right w:val="none" w:sz="0" w:space="0" w:color="auto"/>
              </w:divBdr>
            </w:div>
            <w:div w:id="117768235">
              <w:marLeft w:val="1800"/>
              <w:marRight w:val="0"/>
              <w:marTop w:val="0"/>
              <w:marBottom w:val="0"/>
              <w:divBdr>
                <w:top w:val="none" w:sz="0" w:space="0" w:color="auto"/>
                <w:left w:val="none" w:sz="0" w:space="0" w:color="auto"/>
                <w:bottom w:val="none" w:sz="0" w:space="0" w:color="auto"/>
                <w:right w:val="none" w:sz="0" w:space="0" w:color="auto"/>
              </w:divBdr>
            </w:div>
            <w:div w:id="1843548250">
              <w:marLeft w:val="720"/>
              <w:marRight w:val="0"/>
              <w:marTop w:val="0"/>
              <w:marBottom w:val="0"/>
              <w:divBdr>
                <w:top w:val="none" w:sz="0" w:space="0" w:color="auto"/>
                <w:left w:val="none" w:sz="0" w:space="0" w:color="auto"/>
                <w:bottom w:val="none" w:sz="0" w:space="0" w:color="auto"/>
                <w:right w:val="none" w:sz="0" w:space="0" w:color="auto"/>
              </w:divBdr>
            </w:div>
            <w:div w:id="978613711">
              <w:marLeft w:val="720"/>
              <w:marRight w:val="0"/>
              <w:marTop w:val="0"/>
              <w:marBottom w:val="0"/>
              <w:divBdr>
                <w:top w:val="none" w:sz="0" w:space="0" w:color="auto"/>
                <w:left w:val="none" w:sz="0" w:space="0" w:color="auto"/>
                <w:bottom w:val="none" w:sz="0" w:space="0" w:color="auto"/>
                <w:right w:val="none" w:sz="0" w:space="0" w:color="auto"/>
              </w:divBdr>
            </w:div>
            <w:div w:id="1067921309">
              <w:marLeft w:val="720"/>
              <w:marRight w:val="0"/>
              <w:marTop w:val="0"/>
              <w:marBottom w:val="0"/>
              <w:divBdr>
                <w:top w:val="none" w:sz="0" w:space="0" w:color="auto"/>
                <w:left w:val="none" w:sz="0" w:space="0" w:color="auto"/>
                <w:bottom w:val="none" w:sz="0" w:space="0" w:color="auto"/>
                <w:right w:val="none" w:sz="0" w:space="0" w:color="auto"/>
              </w:divBdr>
            </w:div>
            <w:div w:id="898203190">
              <w:marLeft w:val="720"/>
              <w:marRight w:val="0"/>
              <w:marTop w:val="0"/>
              <w:marBottom w:val="0"/>
              <w:divBdr>
                <w:top w:val="none" w:sz="0" w:space="0" w:color="auto"/>
                <w:left w:val="none" w:sz="0" w:space="0" w:color="auto"/>
                <w:bottom w:val="none" w:sz="0" w:space="0" w:color="auto"/>
                <w:right w:val="none" w:sz="0" w:space="0" w:color="auto"/>
              </w:divBdr>
            </w:div>
            <w:div w:id="398939971">
              <w:marLeft w:val="720"/>
              <w:marRight w:val="0"/>
              <w:marTop w:val="0"/>
              <w:marBottom w:val="0"/>
              <w:divBdr>
                <w:top w:val="none" w:sz="0" w:space="0" w:color="auto"/>
                <w:left w:val="none" w:sz="0" w:space="0" w:color="auto"/>
                <w:bottom w:val="none" w:sz="0" w:space="0" w:color="auto"/>
                <w:right w:val="none" w:sz="0" w:space="0" w:color="auto"/>
              </w:divBdr>
            </w:div>
            <w:div w:id="913319809">
              <w:marLeft w:val="720"/>
              <w:marRight w:val="0"/>
              <w:marTop w:val="0"/>
              <w:marBottom w:val="0"/>
              <w:divBdr>
                <w:top w:val="none" w:sz="0" w:space="0" w:color="auto"/>
                <w:left w:val="none" w:sz="0" w:space="0" w:color="auto"/>
                <w:bottom w:val="none" w:sz="0" w:space="0" w:color="auto"/>
                <w:right w:val="none" w:sz="0" w:space="0" w:color="auto"/>
              </w:divBdr>
            </w:div>
            <w:div w:id="370964371">
              <w:marLeft w:val="720"/>
              <w:marRight w:val="0"/>
              <w:marTop w:val="0"/>
              <w:marBottom w:val="0"/>
              <w:divBdr>
                <w:top w:val="none" w:sz="0" w:space="0" w:color="auto"/>
                <w:left w:val="none" w:sz="0" w:space="0" w:color="auto"/>
                <w:bottom w:val="none" w:sz="0" w:space="0" w:color="auto"/>
                <w:right w:val="none" w:sz="0" w:space="0" w:color="auto"/>
              </w:divBdr>
            </w:div>
            <w:div w:id="1868106653">
              <w:marLeft w:val="720"/>
              <w:marRight w:val="0"/>
              <w:marTop w:val="0"/>
              <w:marBottom w:val="0"/>
              <w:divBdr>
                <w:top w:val="none" w:sz="0" w:space="0" w:color="auto"/>
                <w:left w:val="none" w:sz="0" w:space="0" w:color="auto"/>
                <w:bottom w:val="none" w:sz="0" w:space="0" w:color="auto"/>
                <w:right w:val="none" w:sz="0" w:space="0" w:color="auto"/>
              </w:divBdr>
            </w:div>
            <w:div w:id="71901566">
              <w:marLeft w:val="2160"/>
              <w:marRight w:val="0"/>
              <w:marTop w:val="0"/>
              <w:marBottom w:val="0"/>
              <w:divBdr>
                <w:top w:val="none" w:sz="0" w:space="0" w:color="auto"/>
                <w:left w:val="none" w:sz="0" w:space="0" w:color="auto"/>
                <w:bottom w:val="none" w:sz="0" w:space="0" w:color="auto"/>
                <w:right w:val="none" w:sz="0" w:space="0" w:color="auto"/>
              </w:divBdr>
            </w:div>
            <w:div w:id="1947417732">
              <w:marLeft w:val="2160"/>
              <w:marRight w:val="0"/>
              <w:marTop w:val="0"/>
              <w:marBottom w:val="0"/>
              <w:divBdr>
                <w:top w:val="none" w:sz="0" w:space="0" w:color="auto"/>
                <w:left w:val="none" w:sz="0" w:space="0" w:color="auto"/>
                <w:bottom w:val="none" w:sz="0" w:space="0" w:color="auto"/>
                <w:right w:val="none" w:sz="0" w:space="0" w:color="auto"/>
              </w:divBdr>
            </w:div>
            <w:div w:id="1035039008">
              <w:marLeft w:val="720"/>
              <w:marRight w:val="0"/>
              <w:marTop w:val="0"/>
              <w:marBottom w:val="0"/>
              <w:divBdr>
                <w:top w:val="none" w:sz="0" w:space="0" w:color="auto"/>
                <w:left w:val="none" w:sz="0" w:space="0" w:color="auto"/>
                <w:bottom w:val="none" w:sz="0" w:space="0" w:color="auto"/>
                <w:right w:val="none" w:sz="0" w:space="0" w:color="auto"/>
              </w:divBdr>
            </w:div>
            <w:div w:id="196086377">
              <w:marLeft w:val="720"/>
              <w:marRight w:val="0"/>
              <w:marTop w:val="0"/>
              <w:marBottom w:val="0"/>
              <w:divBdr>
                <w:top w:val="none" w:sz="0" w:space="0" w:color="auto"/>
                <w:left w:val="none" w:sz="0" w:space="0" w:color="auto"/>
                <w:bottom w:val="none" w:sz="0" w:space="0" w:color="auto"/>
                <w:right w:val="none" w:sz="0" w:space="0" w:color="auto"/>
              </w:divBdr>
            </w:div>
            <w:div w:id="1667202792">
              <w:marLeft w:val="720"/>
              <w:marRight w:val="0"/>
              <w:marTop w:val="0"/>
              <w:marBottom w:val="0"/>
              <w:divBdr>
                <w:top w:val="none" w:sz="0" w:space="0" w:color="auto"/>
                <w:left w:val="none" w:sz="0" w:space="0" w:color="auto"/>
                <w:bottom w:val="none" w:sz="0" w:space="0" w:color="auto"/>
                <w:right w:val="none" w:sz="0" w:space="0" w:color="auto"/>
              </w:divBdr>
            </w:div>
            <w:div w:id="1236748362">
              <w:marLeft w:val="720"/>
              <w:marRight w:val="0"/>
              <w:marTop w:val="0"/>
              <w:marBottom w:val="0"/>
              <w:divBdr>
                <w:top w:val="none" w:sz="0" w:space="0" w:color="auto"/>
                <w:left w:val="none" w:sz="0" w:space="0" w:color="auto"/>
                <w:bottom w:val="none" w:sz="0" w:space="0" w:color="auto"/>
                <w:right w:val="none" w:sz="0" w:space="0" w:color="auto"/>
              </w:divBdr>
            </w:div>
            <w:div w:id="1592157005">
              <w:marLeft w:val="2880"/>
              <w:marRight w:val="0"/>
              <w:marTop w:val="0"/>
              <w:marBottom w:val="0"/>
              <w:divBdr>
                <w:top w:val="none" w:sz="0" w:space="0" w:color="auto"/>
                <w:left w:val="none" w:sz="0" w:space="0" w:color="auto"/>
                <w:bottom w:val="none" w:sz="0" w:space="0" w:color="auto"/>
                <w:right w:val="none" w:sz="0" w:space="0" w:color="auto"/>
              </w:divBdr>
            </w:div>
            <w:div w:id="841360990">
              <w:marLeft w:val="2880"/>
              <w:marRight w:val="0"/>
              <w:marTop w:val="0"/>
              <w:marBottom w:val="0"/>
              <w:divBdr>
                <w:top w:val="none" w:sz="0" w:space="0" w:color="auto"/>
                <w:left w:val="none" w:sz="0" w:space="0" w:color="auto"/>
                <w:bottom w:val="none" w:sz="0" w:space="0" w:color="auto"/>
                <w:right w:val="none" w:sz="0" w:space="0" w:color="auto"/>
              </w:divBdr>
            </w:div>
            <w:div w:id="2013558990">
              <w:marLeft w:val="720"/>
              <w:marRight w:val="0"/>
              <w:marTop w:val="0"/>
              <w:marBottom w:val="0"/>
              <w:divBdr>
                <w:top w:val="none" w:sz="0" w:space="0" w:color="auto"/>
                <w:left w:val="none" w:sz="0" w:space="0" w:color="auto"/>
                <w:bottom w:val="none" w:sz="0" w:space="0" w:color="auto"/>
                <w:right w:val="none" w:sz="0" w:space="0" w:color="auto"/>
              </w:divBdr>
            </w:div>
            <w:div w:id="847136949">
              <w:marLeft w:val="720"/>
              <w:marRight w:val="0"/>
              <w:marTop w:val="0"/>
              <w:marBottom w:val="0"/>
              <w:divBdr>
                <w:top w:val="none" w:sz="0" w:space="0" w:color="auto"/>
                <w:left w:val="none" w:sz="0" w:space="0" w:color="auto"/>
                <w:bottom w:val="none" w:sz="0" w:space="0" w:color="auto"/>
                <w:right w:val="none" w:sz="0" w:space="0" w:color="auto"/>
              </w:divBdr>
            </w:div>
            <w:div w:id="1629168481">
              <w:marLeft w:val="720"/>
              <w:marRight w:val="0"/>
              <w:marTop w:val="0"/>
              <w:marBottom w:val="0"/>
              <w:divBdr>
                <w:top w:val="none" w:sz="0" w:space="0" w:color="auto"/>
                <w:left w:val="none" w:sz="0" w:space="0" w:color="auto"/>
                <w:bottom w:val="none" w:sz="0" w:space="0" w:color="auto"/>
                <w:right w:val="none" w:sz="0" w:space="0" w:color="auto"/>
              </w:divBdr>
            </w:div>
            <w:div w:id="1169907450">
              <w:marLeft w:val="720"/>
              <w:marRight w:val="0"/>
              <w:marTop w:val="0"/>
              <w:marBottom w:val="0"/>
              <w:divBdr>
                <w:top w:val="none" w:sz="0" w:space="0" w:color="auto"/>
                <w:left w:val="none" w:sz="0" w:space="0" w:color="auto"/>
                <w:bottom w:val="none" w:sz="0" w:space="0" w:color="auto"/>
                <w:right w:val="none" w:sz="0" w:space="0" w:color="auto"/>
              </w:divBdr>
            </w:div>
            <w:div w:id="925580447">
              <w:marLeft w:val="720"/>
              <w:marRight w:val="0"/>
              <w:marTop w:val="0"/>
              <w:marBottom w:val="0"/>
              <w:divBdr>
                <w:top w:val="none" w:sz="0" w:space="0" w:color="auto"/>
                <w:left w:val="none" w:sz="0" w:space="0" w:color="auto"/>
                <w:bottom w:val="none" w:sz="0" w:space="0" w:color="auto"/>
                <w:right w:val="none" w:sz="0" w:space="0" w:color="auto"/>
              </w:divBdr>
            </w:div>
            <w:div w:id="1169978702">
              <w:marLeft w:val="720"/>
              <w:marRight w:val="0"/>
              <w:marTop w:val="0"/>
              <w:marBottom w:val="0"/>
              <w:divBdr>
                <w:top w:val="none" w:sz="0" w:space="0" w:color="auto"/>
                <w:left w:val="none" w:sz="0" w:space="0" w:color="auto"/>
                <w:bottom w:val="none" w:sz="0" w:space="0" w:color="auto"/>
                <w:right w:val="none" w:sz="0" w:space="0" w:color="auto"/>
              </w:divBdr>
            </w:div>
            <w:div w:id="1636832978">
              <w:marLeft w:val="720"/>
              <w:marRight w:val="0"/>
              <w:marTop w:val="0"/>
              <w:marBottom w:val="0"/>
              <w:divBdr>
                <w:top w:val="none" w:sz="0" w:space="0" w:color="auto"/>
                <w:left w:val="none" w:sz="0" w:space="0" w:color="auto"/>
                <w:bottom w:val="none" w:sz="0" w:space="0" w:color="auto"/>
                <w:right w:val="none" w:sz="0" w:space="0" w:color="auto"/>
              </w:divBdr>
            </w:div>
            <w:div w:id="26327160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books/details/CA_Lavneet_Relan_UNDERSTANDING_INDIAN_INCOME_TAX_L?id=1_IOCQAAQBAJ&amp;hl=en" TargetMode="External"/><Relationship Id="rId3" Type="http://schemas.openxmlformats.org/officeDocument/2006/relationships/webSettings" Target="webSettings.xml"/><Relationship Id="rId7" Type="http://schemas.openxmlformats.org/officeDocument/2006/relationships/hyperlink" Target="https://play.google.com/store/books/details/CA_Lavneet_Relan_UNDERSTANDING_INDIAN_INCOME_TAX_L?id=1_IOCQAAQBAJ&amp;h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ay.google.com/store/books/details/CA_Lavneet_Relan_UNDERSTANDING_INDIAN_INCOME_TAX_L?id=1_IOCQAAQBAJ&amp;hl=en"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4.bp.blogspot.com/-sxbD1sV8peA/VVxHwGR2Y0I/AAAAAAAAABM/BLgQ7OqkTyA/s1600/calculator--621x414.jpg" TargetMode="External"/><Relationship Id="rId9" Type="http://schemas.openxmlformats.org/officeDocument/2006/relationships/hyperlink" Target="https://play.google.com/store/books/details/CA_Lavneet_Relan_UNDERSTANDING_INDIAN_INCOME_TAX_L?id=1_IOCQAAQBAJ&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Wadhwa</dc:creator>
  <cp:lastModifiedBy>Wadhwa</cp:lastModifiedBy>
  <cp:revision>1</cp:revision>
  <dcterms:created xsi:type="dcterms:W3CDTF">2015-05-28T07:28:00Z</dcterms:created>
  <dcterms:modified xsi:type="dcterms:W3CDTF">2015-05-28T07:30:00Z</dcterms:modified>
</cp:coreProperties>
</file>