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1995" w:rsidRPr="009A75F7" w:rsidRDefault="009A75F7" w:rsidP="007A616C">
      <w:pPr>
        <w:pStyle w:val="ListParagraph"/>
        <w:numPr>
          <w:ilvl w:val="0"/>
          <w:numId w:val="13"/>
        </w:numPr>
        <w:rPr>
          <w:b/>
          <w:i/>
        </w:rPr>
      </w:pPr>
      <w:r w:rsidRPr="0078429A">
        <w:rPr>
          <w:b/>
          <w:i/>
          <w:sz w:val="28"/>
        </w:rPr>
        <w:t>SOME</w:t>
      </w:r>
      <w:r w:rsidR="00DE5AFE">
        <w:rPr>
          <w:b/>
          <w:i/>
          <w:sz w:val="28"/>
        </w:rPr>
        <w:t xml:space="preserve"> </w:t>
      </w:r>
      <w:r w:rsidRPr="0078429A">
        <w:rPr>
          <w:b/>
          <w:i/>
          <w:sz w:val="28"/>
        </w:rPr>
        <w:t xml:space="preserve"> IMPORTANT </w:t>
      </w:r>
      <w:r w:rsidR="00DE5AFE">
        <w:rPr>
          <w:b/>
          <w:i/>
          <w:sz w:val="28"/>
        </w:rPr>
        <w:t xml:space="preserve"> </w:t>
      </w:r>
      <w:r w:rsidRPr="0078429A">
        <w:rPr>
          <w:b/>
          <w:i/>
          <w:sz w:val="28"/>
        </w:rPr>
        <w:t>FAQs</w:t>
      </w:r>
      <w:r w:rsidR="00DE5AFE">
        <w:rPr>
          <w:b/>
          <w:i/>
          <w:sz w:val="28"/>
        </w:rPr>
        <w:t xml:space="preserve"> </w:t>
      </w:r>
      <w:r w:rsidRPr="0078429A">
        <w:rPr>
          <w:b/>
          <w:i/>
          <w:sz w:val="28"/>
        </w:rPr>
        <w:t xml:space="preserve"> WITH</w:t>
      </w:r>
      <w:r w:rsidR="00DE5AFE">
        <w:rPr>
          <w:b/>
          <w:i/>
          <w:sz w:val="28"/>
        </w:rPr>
        <w:t xml:space="preserve"> </w:t>
      </w:r>
      <w:r w:rsidRPr="0078429A">
        <w:rPr>
          <w:b/>
          <w:i/>
          <w:sz w:val="28"/>
        </w:rPr>
        <w:t xml:space="preserve"> CASE</w:t>
      </w:r>
      <w:r w:rsidR="00DE5AFE">
        <w:rPr>
          <w:b/>
          <w:i/>
          <w:sz w:val="28"/>
        </w:rPr>
        <w:t xml:space="preserve"> </w:t>
      </w:r>
      <w:r w:rsidRPr="0078429A">
        <w:rPr>
          <w:b/>
          <w:i/>
          <w:sz w:val="28"/>
        </w:rPr>
        <w:t xml:space="preserve"> LAWS</w:t>
      </w:r>
      <w:r w:rsidR="00DE5AFE">
        <w:rPr>
          <w:b/>
          <w:i/>
          <w:sz w:val="28"/>
        </w:rPr>
        <w:t xml:space="preserve"> </w:t>
      </w:r>
      <w:r w:rsidRPr="0078429A">
        <w:rPr>
          <w:b/>
          <w:i/>
          <w:sz w:val="28"/>
        </w:rPr>
        <w:t xml:space="preserve"> FROM</w:t>
      </w:r>
      <w:r w:rsidR="00DE5AFE">
        <w:rPr>
          <w:b/>
          <w:i/>
          <w:sz w:val="28"/>
        </w:rPr>
        <w:t xml:space="preserve"> </w:t>
      </w:r>
      <w:r w:rsidRPr="0078429A">
        <w:rPr>
          <w:b/>
          <w:i/>
          <w:sz w:val="28"/>
        </w:rPr>
        <w:t xml:space="preserve"> </w:t>
      </w:r>
      <w:r w:rsidRPr="0078429A">
        <w:rPr>
          <w:b/>
          <w:i/>
          <w:sz w:val="28"/>
          <w:u w:val="single"/>
        </w:rPr>
        <w:t>INCOME</w:t>
      </w:r>
      <w:r w:rsidR="00DE5AFE">
        <w:rPr>
          <w:b/>
          <w:i/>
          <w:sz w:val="28"/>
          <w:u w:val="single"/>
        </w:rPr>
        <w:t xml:space="preserve"> </w:t>
      </w:r>
      <w:r w:rsidRPr="0078429A">
        <w:rPr>
          <w:b/>
          <w:i/>
          <w:sz w:val="28"/>
          <w:u w:val="single"/>
        </w:rPr>
        <w:t xml:space="preserve"> FROM </w:t>
      </w:r>
      <w:r w:rsidR="0078429A">
        <w:rPr>
          <w:b/>
          <w:i/>
          <w:sz w:val="28"/>
          <w:u w:val="single"/>
        </w:rPr>
        <w:t xml:space="preserve">   </w:t>
      </w:r>
      <w:r w:rsidRPr="0078429A">
        <w:rPr>
          <w:b/>
          <w:i/>
          <w:sz w:val="28"/>
          <w:u w:val="single"/>
        </w:rPr>
        <w:t>PROFITS</w:t>
      </w:r>
      <w:r w:rsidR="00DE5AFE">
        <w:rPr>
          <w:b/>
          <w:i/>
          <w:sz w:val="28"/>
          <w:u w:val="single"/>
        </w:rPr>
        <w:t xml:space="preserve"> </w:t>
      </w:r>
      <w:r w:rsidRPr="0078429A">
        <w:rPr>
          <w:b/>
          <w:i/>
          <w:sz w:val="28"/>
          <w:u w:val="single"/>
        </w:rPr>
        <w:t xml:space="preserve"> AND</w:t>
      </w:r>
      <w:r w:rsidR="00DE5AFE">
        <w:rPr>
          <w:b/>
          <w:i/>
          <w:sz w:val="28"/>
          <w:u w:val="single"/>
        </w:rPr>
        <w:t xml:space="preserve"> </w:t>
      </w:r>
      <w:r w:rsidRPr="0078429A">
        <w:rPr>
          <w:b/>
          <w:i/>
          <w:sz w:val="28"/>
          <w:u w:val="single"/>
        </w:rPr>
        <w:t xml:space="preserve"> GAINS</w:t>
      </w:r>
      <w:r w:rsidR="00DE5AFE">
        <w:rPr>
          <w:b/>
          <w:i/>
          <w:sz w:val="28"/>
          <w:u w:val="single"/>
        </w:rPr>
        <w:t xml:space="preserve"> </w:t>
      </w:r>
      <w:r w:rsidRPr="0078429A">
        <w:rPr>
          <w:b/>
          <w:i/>
          <w:sz w:val="28"/>
          <w:u w:val="single"/>
        </w:rPr>
        <w:t xml:space="preserve"> OF</w:t>
      </w:r>
      <w:r w:rsidR="00DE5AFE">
        <w:rPr>
          <w:b/>
          <w:i/>
          <w:sz w:val="28"/>
          <w:u w:val="single"/>
        </w:rPr>
        <w:t xml:space="preserve"> </w:t>
      </w:r>
      <w:r w:rsidRPr="0078429A">
        <w:rPr>
          <w:b/>
          <w:i/>
          <w:sz w:val="28"/>
          <w:u w:val="single"/>
        </w:rPr>
        <w:t xml:space="preserve"> BUSINESS</w:t>
      </w:r>
      <w:r w:rsidR="00DE5AFE">
        <w:rPr>
          <w:b/>
          <w:i/>
          <w:sz w:val="28"/>
          <w:u w:val="single"/>
        </w:rPr>
        <w:t xml:space="preserve"> </w:t>
      </w:r>
      <w:r w:rsidRPr="0078429A">
        <w:rPr>
          <w:b/>
          <w:i/>
          <w:sz w:val="28"/>
          <w:u w:val="single"/>
        </w:rPr>
        <w:t xml:space="preserve"> OR</w:t>
      </w:r>
      <w:r w:rsidR="00DE5AFE">
        <w:rPr>
          <w:b/>
          <w:i/>
          <w:sz w:val="28"/>
          <w:u w:val="single"/>
        </w:rPr>
        <w:t xml:space="preserve"> </w:t>
      </w:r>
      <w:r w:rsidRPr="0078429A">
        <w:rPr>
          <w:b/>
          <w:i/>
          <w:sz w:val="28"/>
          <w:u w:val="single"/>
        </w:rPr>
        <w:t xml:space="preserve"> PR</w:t>
      </w:r>
      <w:bookmarkStart w:id="0" w:name="_GoBack"/>
      <w:bookmarkEnd w:id="0"/>
      <w:r w:rsidRPr="0078429A">
        <w:rPr>
          <w:b/>
          <w:i/>
          <w:sz w:val="28"/>
          <w:u w:val="single"/>
        </w:rPr>
        <w:t>OFESSION</w:t>
      </w:r>
      <w:r w:rsidRPr="0078429A">
        <w:rPr>
          <w:b/>
          <w:i/>
          <w:sz w:val="28"/>
        </w:rPr>
        <w:t xml:space="preserve"> </w:t>
      </w:r>
      <w:r w:rsidRPr="009A75F7">
        <w:rPr>
          <w:b/>
          <w:i/>
        </w:rPr>
        <w:t>:-</w:t>
      </w:r>
    </w:p>
    <w:p w:rsidR="00CB19F4" w:rsidRPr="000A326A" w:rsidRDefault="00CB19F4" w:rsidP="00CB19F4">
      <w:pPr>
        <w:pStyle w:val="ListParagraph"/>
        <w:ind w:left="360"/>
      </w:pPr>
    </w:p>
    <w:p w:rsidR="002F05FF" w:rsidRDefault="002F05FF" w:rsidP="002F05FF">
      <w:pPr>
        <w:autoSpaceDE w:val="0"/>
        <w:autoSpaceDN w:val="0"/>
        <w:adjustRightInd w:val="0"/>
        <w:spacing w:after="0" w:line="240" w:lineRule="auto"/>
        <w:rPr>
          <w:rFonts w:ascii="ArialNarrow-Bold" w:hAnsi="ArialNarrow-Bold" w:cs="ArialNarrow-Bold"/>
          <w:b/>
          <w:bCs/>
        </w:rPr>
      </w:pPr>
      <w:r>
        <w:rPr>
          <w:rFonts w:ascii="ArialNarrow-Bold" w:hAnsi="ArialNarrow-Bold" w:cs="ArialNarrow-Bold"/>
          <w:b/>
          <w:bCs/>
        </w:rPr>
        <w:t>1</w:t>
      </w:r>
      <w:r>
        <w:rPr>
          <w:rFonts w:ascii="ArialNarrow-BoldItalic" w:hAnsi="ArialNarrow-BoldItalic" w:cs="ArialNarrow-BoldItalic"/>
          <w:b/>
          <w:bCs/>
          <w:i/>
          <w:iCs/>
        </w:rPr>
        <w:t xml:space="preserve">. </w:t>
      </w:r>
      <w:r>
        <w:rPr>
          <w:rFonts w:ascii="ArialNarrow-Bold" w:hAnsi="ArialNarrow-Bold" w:cs="ArialNarrow-Bold"/>
          <w:b/>
          <w:bCs/>
        </w:rPr>
        <w:t>Can the assessee treat shares held in subsidiary company, which is ordered to be</w:t>
      </w:r>
    </w:p>
    <w:p w:rsidR="002F05FF" w:rsidRDefault="002F05FF" w:rsidP="002F05FF">
      <w:pPr>
        <w:autoSpaceDE w:val="0"/>
        <w:autoSpaceDN w:val="0"/>
        <w:adjustRightInd w:val="0"/>
        <w:spacing w:after="0" w:line="240" w:lineRule="auto"/>
        <w:rPr>
          <w:rFonts w:ascii="ArialNarrow-Bold" w:hAnsi="ArialNarrow-Bold" w:cs="ArialNarrow-Bold"/>
          <w:b/>
          <w:bCs/>
        </w:rPr>
      </w:pPr>
      <w:r>
        <w:rPr>
          <w:rFonts w:ascii="ArialNarrow-Bold" w:hAnsi="ArialNarrow-Bold" w:cs="ArialNarrow-Bold"/>
          <w:b/>
          <w:bCs/>
        </w:rPr>
        <w:t>wound up, as trading loss?</w:t>
      </w:r>
    </w:p>
    <w:p w:rsidR="002F05FF" w:rsidRDefault="002F05FF" w:rsidP="002F05FF">
      <w:pPr>
        <w:autoSpaceDE w:val="0"/>
        <w:autoSpaceDN w:val="0"/>
        <w:adjustRightInd w:val="0"/>
        <w:spacing w:after="0" w:line="240" w:lineRule="auto"/>
        <w:rPr>
          <w:rFonts w:ascii="ArialNarrow-BoldItalic" w:hAnsi="ArialNarrow-BoldItalic" w:cs="ArialNarrow-BoldItalic"/>
          <w:b/>
          <w:bCs/>
          <w:i/>
          <w:iCs/>
        </w:rPr>
      </w:pPr>
    </w:p>
    <w:p w:rsidR="002F05FF" w:rsidRDefault="002F05FF" w:rsidP="002F05FF">
      <w:pPr>
        <w:autoSpaceDE w:val="0"/>
        <w:autoSpaceDN w:val="0"/>
        <w:adjustRightInd w:val="0"/>
        <w:spacing w:after="0" w:line="240" w:lineRule="auto"/>
        <w:rPr>
          <w:rFonts w:ascii="ArialNarrow-BoldItalic" w:hAnsi="ArialNarrow-BoldItalic" w:cs="ArialNarrow-BoldItalic"/>
          <w:b/>
          <w:bCs/>
          <w:i/>
          <w:iCs/>
        </w:rPr>
      </w:pPr>
      <w:r>
        <w:rPr>
          <w:rFonts w:ascii="ArialNarrow-BoldItalic" w:hAnsi="ArialNarrow-BoldItalic" w:cs="ArialNarrow-BoldItalic"/>
          <w:b/>
          <w:bCs/>
          <w:i/>
          <w:iCs/>
        </w:rPr>
        <w:t xml:space="preserve">Relevant Case Law - </w:t>
      </w:r>
      <w:r>
        <w:rPr>
          <w:rFonts w:ascii="ArialNarrow-BoldItalic" w:hAnsi="ArialNarrow-BoldItalic" w:cs="ArialNarrow-BoldItalic"/>
          <w:b/>
          <w:bCs/>
          <w:i/>
          <w:iCs/>
        </w:rPr>
        <w:t>CIT v. H. P. Mineral and Industrial Development Corp</w:t>
      </w:r>
      <w:r w:rsidR="009676EB">
        <w:rPr>
          <w:rFonts w:ascii="ArialNarrow-BoldItalic" w:hAnsi="ArialNarrow-BoldItalic" w:cs="ArialNarrow-BoldItalic"/>
          <w:b/>
          <w:bCs/>
          <w:i/>
          <w:iCs/>
        </w:rPr>
        <w:t xml:space="preserve">oration Ltd. (2008) 305 ITR 111 </w:t>
      </w:r>
      <w:r>
        <w:rPr>
          <w:rFonts w:ascii="ArialNarrow-BoldItalic" w:hAnsi="ArialNarrow-BoldItalic" w:cs="ArialNarrow-BoldItalic"/>
          <w:b/>
          <w:bCs/>
          <w:i/>
          <w:iCs/>
        </w:rPr>
        <w:t>(HP)</w:t>
      </w:r>
    </w:p>
    <w:p w:rsidR="002F05FF" w:rsidRDefault="002F05FF" w:rsidP="002F05FF">
      <w:pPr>
        <w:autoSpaceDE w:val="0"/>
        <w:autoSpaceDN w:val="0"/>
        <w:adjustRightInd w:val="0"/>
        <w:spacing w:after="0" w:line="240" w:lineRule="auto"/>
        <w:rPr>
          <w:rFonts w:ascii="ArialNarrow-Bold" w:hAnsi="ArialNarrow-Bold" w:cs="ArialNarrow-Bold"/>
          <w:b/>
          <w:bCs/>
        </w:rPr>
      </w:pPr>
    </w:p>
    <w:p w:rsidR="002F05FF" w:rsidRDefault="002F05FF" w:rsidP="002F05FF">
      <w:pPr>
        <w:autoSpaceDE w:val="0"/>
        <w:autoSpaceDN w:val="0"/>
        <w:adjustRightInd w:val="0"/>
        <w:spacing w:after="0" w:line="240" w:lineRule="auto"/>
        <w:rPr>
          <w:rFonts w:ascii="ArialNarrow-Bold" w:hAnsi="ArialNarrow-Bold" w:cs="ArialNarrow-Bold"/>
          <w:b/>
          <w:bCs/>
        </w:rPr>
      </w:pPr>
      <w:r>
        <w:rPr>
          <w:rFonts w:ascii="ArialNarrow-Bold" w:hAnsi="ArialNarrow-Bold" w:cs="ArialNarrow-Bold"/>
          <w:b/>
          <w:bCs/>
        </w:rPr>
        <w:t xml:space="preserve">Relevant Section - </w:t>
      </w:r>
      <w:r>
        <w:rPr>
          <w:rFonts w:ascii="ArialNarrow-Bold" w:hAnsi="ArialNarrow-Bold" w:cs="ArialNarrow-Bold"/>
          <w:b/>
          <w:bCs/>
        </w:rPr>
        <w:t xml:space="preserve"> 28</w:t>
      </w:r>
    </w:p>
    <w:p w:rsidR="002F05FF" w:rsidRDefault="002F05FF" w:rsidP="002F05FF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</w:rPr>
      </w:pPr>
    </w:p>
    <w:p w:rsidR="002F05FF" w:rsidRDefault="002F05FF" w:rsidP="002F05FF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</w:rPr>
      </w:pPr>
      <w:r w:rsidRPr="002F05FF">
        <w:rPr>
          <w:rFonts w:ascii="ArialNarrow" w:hAnsi="ArialNarrow" w:cs="ArialNarrow"/>
        </w:rPr>
        <w:t>One of the assessee’s subsidiary companies was ordered to be wound up and the assessee</w:t>
      </w:r>
      <w:r>
        <w:rPr>
          <w:rFonts w:ascii="ArialNarrow" w:hAnsi="ArialNarrow" w:cs="ArialNarrow"/>
        </w:rPr>
        <w:t xml:space="preserve"> </w:t>
      </w:r>
      <w:r w:rsidRPr="002F05FF">
        <w:rPr>
          <w:rFonts w:ascii="ArialNarrow" w:hAnsi="ArialNarrow" w:cs="ArialNarrow"/>
        </w:rPr>
        <w:t xml:space="preserve">decided to write off the value of the shares held by it in the subsidiary company. </w:t>
      </w:r>
    </w:p>
    <w:p w:rsidR="002F05FF" w:rsidRDefault="002F05FF" w:rsidP="002F05FF">
      <w:pPr>
        <w:pStyle w:val="ListParagraph"/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</w:rPr>
      </w:pPr>
    </w:p>
    <w:p w:rsidR="002F05FF" w:rsidRPr="002F05FF" w:rsidRDefault="002F05FF" w:rsidP="002F05FF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</w:rPr>
      </w:pPr>
      <w:r w:rsidRPr="002F05FF">
        <w:rPr>
          <w:rFonts w:ascii="ArialNarrow" w:hAnsi="ArialNarrow" w:cs="ArialNarrow"/>
        </w:rPr>
        <w:t>The lower</w:t>
      </w:r>
      <w:r>
        <w:rPr>
          <w:rFonts w:ascii="ArialNarrow" w:hAnsi="ArialNarrow" w:cs="ArialNarrow"/>
        </w:rPr>
        <w:t xml:space="preserve"> </w:t>
      </w:r>
      <w:r w:rsidRPr="002F05FF">
        <w:rPr>
          <w:rFonts w:ascii="ArialNarrow" w:hAnsi="ArialNarrow" w:cs="ArialNarrow"/>
        </w:rPr>
        <w:t>authorities decided in favour of the assessee holding that there was no question of selling off</w:t>
      </w:r>
      <w:r>
        <w:rPr>
          <w:rFonts w:ascii="ArialNarrow" w:hAnsi="ArialNarrow" w:cs="ArialNarrow"/>
        </w:rPr>
        <w:t xml:space="preserve"> </w:t>
      </w:r>
      <w:r w:rsidRPr="002F05FF">
        <w:rPr>
          <w:rFonts w:ascii="ArialNarrow" w:hAnsi="ArialNarrow" w:cs="ArialNarrow"/>
        </w:rPr>
        <w:t>the shares as the subsidiary company had gone into liquidation.</w:t>
      </w:r>
    </w:p>
    <w:p w:rsidR="002F05FF" w:rsidRDefault="002F05FF" w:rsidP="002F05FF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</w:rPr>
      </w:pPr>
    </w:p>
    <w:p w:rsidR="002F05FF" w:rsidRDefault="002F05FF" w:rsidP="002F05FF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</w:rPr>
      </w:pPr>
      <w:r w:rsidRPr="002F05FF">
        <w:rPr>
          <w:rFonts w:ascii="ArialNarrow" w:hAnsi="ArialNarrow" w:cs="ArialNarrow"/>
        </w:rPr>
        <w:t>The High Court held that once a company had been ordered to be wound up, there was no</w:t>
      </w:r>
      <w:r>
        <w:rPr>
          <w:rFonts w:ascii="ArialNarrow" w:hAnsi="ArialNarrow" w:cs="ArialNarrow"/>
        </w:rPr>
        <w:t xml:space="preserve"> </w:t>
      </w:r>
      <w:r w:rsidRPr="002F05FF">
        <w:rPr>
          <w:rFonts w:ascii="ArialNarrow" w:hAnsi="ArialNarrow" w:cs="ArialNarrow"/>
        </w:rPr>
        <w:t xml:space="preserve">question of any party dealing in the shares of that company. </w:t>
      </w:r>
    </w:p>
    <w:p w:rsidR="002F05FF" w:rsidRPr="002F05FF" w:rsidRDefault="002F05FF" w:rsidP="002F05FF">
      <w:pPr>
        <w:pStyle w:val="ListParagraph"/>
        <w:rPr>
          <w:rFonts w:ascii="ArialNarrow" w:hAnsi="ArialNarrow" w:cs="ArialNarrow"/>
        </w:rPr>
      </w:pPr>
    </w:p>
    <w:p w:rsidR="002F05FF" w:rsidRPr="002F05FF" w:rsidRDefault="002F05FF" w:rsidP="002F05FF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</w:rPr>
      </w:pPr>
      <w:r w:rsidRPr="002F05FF">
        <w:rPr>
          <w:rFonts w:ascii="ArialNarrow" w:hAnsi="ArialNarrow" w:cs="ArialNarrow"/>
        </w:rPr>
        <w:t>The Tribunal had come to a</w:t>
      </w:r>
      <w:r>
        <w:rPr>
          <w:rFonts w:ascii="ArialNarrow" w:hAnsi="ArialNarrow" w:cs="ArialNarrow"/>
        </w:rPr>
        <w:t xml:space="preserve"> </w:t>
      </w:r>
      <w:r w:rsidRPr="002F05FF">
        <w:rPr>
          <w:rFonts w:ascii="ArialNarrow" w:hAnsi="ArialNarrow" w:cs="ArialNarrow"/>
        </w:rPr>
        <w:t>finding that the shares were stock-in-trade and had therefore allowed the loss. The loss had</w:t>
      </w:r>
      <w:r>
        <w:rPr>
          <w:rFonts w:ascii="ArialNarrow" w:hAnsi="ArialNarrow" w:cs="ArialNarrow"/>
        </w:rPr>
        <w:t xml:space="preserve"> </w:t>
      </w:r>
      <w:r w:rsidRPr="002F05FF">
        <w:rPr>
          <w:rFonts w:ascii="ArialNarrow" w:hAnsi="ArialNarrow" w:cs="ArialNarrow"/>
        </w:rPr>
        <w:t>to be treated as a trading loss. The mere fact that the shares were not sold was of no</w:t>
      </w:r>
      <w:r>
        <w:rPr>
          <w:rFonts w:ascii="ArialNarrow" w:hAnsi="ArialNarrow" w:cs="ArialNarrow"/>
        </w:rPr>
        <w:t xml:space="preserve"> </w:t>
      </w:r>
      <w:r w:rsidRPr="002F05FF">
        <w:rPr>
          <w:rFonts w:ascii="ArialNarrow" w:hAnsi="ArialNarrow" w:cs="ArialNarrow"/>
        </w:rPr>
        <w:t>significance since in fact the shares could not have been sold and had become worthless.</w:t>
      </w:r>
    </w:p>
    <w:p w:rsidR="002F05FF" w:rsidRDefault="002F05FF" w:rsidP="002F05FF">
      <w:pPr>
        <w:autoSpaceDE w:val="0"/>
        <w:autoSpaceDN w:val="0"/>
        <w:adjustRightInd w:val="0"/>
        <w:spacing w:after="0" w:line="240" w:lineRule="auto"/>
        <w:rPr>
          <w:rFonts w:ascii="ArialNarrow-Bold" w:hAnsi="ArialNarrow-Bold" w:cs="ArialNarrow-Bold"/>
          <w:b/>
          <w:bCs/>
        </w:rPr>
      </w:pPr>
    </w:p>
    <w:p w:rsidR="002F05FF" w:rsidRDefault="002F05FF" w:rsidP="002F05FF">
      <w:pPr>
        <w:autoSpaceDE w:val="0"/>
        <w:autoSpaceDN w:val="0"/>
        <w:adjustRightInd w:val="0"/>
        <w:spacing w:after="0" w:line="240" w:lineRule="auto"/>
        <w:rPr>
          <w:rFonts w:ascii="ArialNarrow-Bold" w:hAnsi="ArialNarrow-Bold" w:cs="ArialNarrow-Bold"/>
          <w:b/>
          <w:bCs/>
        </w:rPr>
      </w:pPr>
    </w:p>
    <w:p w:rsidR="002F05FF" w:rsidRDefault="002F05FF" w:rsidP="002F05FF">
      <w:pPr>
        <w:autoSpaceDE w:val="0"/>
        <w:autoSpaceDN w:val="0"/>
        <w:adjustRightInd w:val="0"/>
        <w:spacing w:after="0" w:line="240" w:lineRule="auto"/>
        <w:rPr>
          <w:rFonts w:ascii="ArialNarrow-Bold" w:hAnsi="ArialNarrow-Bold" w:cs="ArialNarrow-Bold"/>
          <w:b/>
          <w:bCs/>
        </w:rPr>
      </w:pPr>
      <w:r>
        <w:rPr>
          <w:rFonts w:ascii="ArialNarrow-Bold" w:hAnsi="ArialNarrow-Bold" w:cs="ArialNarrow-Bold"/>
          <w:b/>
          <w:bCs/>
        </w:rPr>
        <w:t>2. Whether the amount transferred to the reserve fund a</w:t>
      </w:r>
      <w:r>
        <w:rPr>
          <w:rFonts w:ascii="ArialNarrow-Bold" w:hAnsi="ArialNarrow-Bold" w:cs="ArialNarrow-Bold"/>
          <w:b/>
          <w:bCs/>
        </w:rPr>
        <w:t xml:space="preserve">ccount as per the provisions of </w:t>
      </w:r>
      <w:r>
        <w:rPr>
          <w:rFonts w:ascii="ArialNarrow-Bold" w:hAnsi="ArialNarrow-Bold" w:cs="ArialNarrow-Bold"/>
          <w:b/>
          <w:bCs/>
        </w:rPr>
        <w:t>section 67 of the Gujarat Co-operative Societies Act, 1</w:t>
      </w:r>
      <w:r>
        <w:rPr>
          <w:rFonts w:ascii="ArialNarrow-Bold" w:hAnsi="ArialNarrow-Bold" w:cs="ArialNarrow-Bold"/>
          <w:b/>
          <w:bCs/>
        </w:rPr>
        <w:t xml:space="preserve">962, was diversion of income at </w:t>
      </w:r>
      <w:r>
        <w:rPr>
          <w:rFonts w:ascii="ArialNarrow-Bold" w:hAnsi="ArialNarrow-Bold" w:cs="ArialNarrow-Bold"/>
          <w:b/>
          <w:bCs/>
        </w:rPr>
        <w:t>source by overriding title or could such transfer be treated as business expenditure</w:t>
      </w:r>
    </w:p>
    <w:p w:rsidR="002F05FF" w:rsidRDefault="002F05FF" w:rsidP="002F05FF">
      <w:pPr>
        <w:autoSpaceDE w:val="0"/>
        <w:autoSpaceDN w:val="0"/>
        <w:adjustRightInd w:val="0"/>
        <w:spacing w:after="0" w:line="240" w:lineRule="auto"/>
        <w:rPr>
          <w:rFonts w:ascii="ArialNarrow-Bold" w:hAnsi="ArialNarrow-Bold" w:cs="ArialNarrow-Bold"/>
          <w:b/>
          <w:bCs/>
        </w:rPr>
      </w:pPr>
      <w:r>
        <w:rPr>
          <w:rFonts w:ascii="ArialNarrow-Bold" w:hAnsi="ArialNarrow-Bold" w:cs="ArialNarrow-Bold"/>
          <w:b/>
          <w:bCs/>
        </w:rPr>
        <w:t>deductible either under section 28 or section 37?</w:t>
      </w:r>
    </w:p>
    <w:p w:rsidR="002F05FF" w:rsidRDefault="002F05FF" w:rsidP="002F05FF">
      <w:pPr>
        <w:autoSpaceDE w:val="0"/>
        <w:autoSpaceDN w:val="0"/>
        <w:adjustRightInd w:val="0"/>
        <w:spacing w:after="0" w:line="240" w:lineRule="auto"/>
        <w:rPr>
          <w:rFonts w:ascii="ArialNarrow-BoldItalic" w:hAnsi="ArialNarrow-BoldItalic" w:cs="ArialNarrow-BoldItalic"/>
          <w:b/>
          <w:bCs/>
          <w:i/>
          <w:iCs/>
        </w:rPr>
      </w:pPr>
    </w:p>
    <w:p w:rsidR="002F05FF" w:rsidRDefault="002F05FF" w:rsidP="002F05FF">
      <w:pPr>
        <w:autoSpaceDE w:val="0"/>
        <w:autoSpaceDN w:val="0"/>
        <w:adjustRightInd w:val="0"/>
        <w:spacing w:after="0" w:line="240" w:lineRule="auto"/>
        <w:rPr>
          <w:rFonts w:ascii="ArialNarrow-BoldItalic" w:hAnsi="ArialNarrow-BoldItalic" w:cs="ArialNarrow-BoldItalic"/>
          <w:b/>
          <w:bCs/>
          <w:i/>
          <w:iCs/>
        </w:rPr>
      </w:pPr>
      <w:r>
        <w:rPr>
          <w:rFonts w:ascii="ArialNarrow-BoldItalic" w:hAnsi="ArialNarrow-BoldItalic" w:cs="ArialNarrow-BoldItalic"/>
          <w:b/>
          <w:bCs/>
          <w:i/>
          <w:iCs/>
        </w:rPr>
        <w:t xml:space="preserve">Relevant Case Law - </w:t>
      </w:r>
      <w:r>
        <w:rPr>
          <w:rFonts w:ascii="ArialNarrow-BoldItalic" w:hAnsi="ArialNarrow-BoldItalic" w:cs="ArialNarrow-BoldItalic"/>
          <w:b/>
          <w:bCs/>
          <w:i/>
          <w:iCs/>
        </w:rPr>
        <w:t>CIT v. Mehsana District Co-op. Milk Producers’ Union Ltd. (2008) 307 ITR 83 (Guj.)</w:t>
      </w:r>
    </w:p>
    <w:p w:rsidR="002F05FF" w:rsidRDefault="002F05FF" w:rsidP="002F05FF">
      <w:pPr>
        <w:autoSpaceDE w:val="0"/>
        <w:autoSpaceDN w:val="0"/>
        <w:adjustRightInd w:val="0"/>
        <w:spacing w:after="0" w:line="240" w:lineRule="auto"/>
        <w:rPr>
          <w:rFonts w:ascii="ArialNarrow-Bold" w:hAnsi="ArialNarrow-Bold" w:cs="ArialNarrow-Bold"/>
          <w:b/>
          <w:bCs/>
        </w:rPr>
      </w:pPr>
    </w:p>
    <w:p w:rsidR="002F05FF" w:rsidRDefault="002F05FF" w:rsidP="002F05FF">
      <w:pPr>
        <w:autoSpaceDE w:val="0"/>
        <w:autoSpaceDN w:val="0"/>
        <w:adjustRightInd w:val="0"/>
        <w:spacing w:after="0" w:line="240" w:lineRule="auto"/>
        <w:rPr>
          <w:rFonts w:ascii="ArialNarrow-Bold" w:hAnsi="ArialNarrow-Bold" w:cs="ArialNarrow-Bold"/>
          <w:b/>
          <w:bCs/>
        </w:rPr>
      </w:pPr>
      <w:r>
        <w:rPr>
          <w:rFonts w:ascii="ArialNarrow-Bold" w:hAnsi="ArialNarrow-Bold" w:cs="ArialNarrow-Bold"/>
          <w:b/>
          <w:bCs/>
        </w:rPr>
        <w:t xml:space="preserve">Relevant Section - </w:t>
      </w:r>
      <w:r>
        <w:rPr>
          <w:rFonts w:ascii="ArialNarrow-Bold" w:hAnsi="ArialNarrow-Bold" w:cs="ArialNarrow-Bold"/>
          <w:b/>
          <w:bCs/>
        </w:rPr>
        <w:t xml:space="preserve"> 28</w:t>
      </w:r>
    </w:p>
    <w:p w:rsidR="002F05FF" w:rsidRDefault="002F05FF" w:rsidP="002F05FF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</w:rPr>
      </w:pPr>
    </w:p>
    <w:p w:rsidR="002F05FF" w:rsidRDefault="002F05FF" w:rsidP="002F05FF">
      <w:pPr>
        <w:pStyle w:val="ListParagraph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</w:rPr>
      </w:pPr>
      <w:r w:rsidRPr="002F05FF">
        <w:rPr>
          <w:rFonts w:ascii="ArialNarrow" w:hAnsi="ArialNarrow" w:cs="ArialNarrow"/>
        </w:rPr>
        <w:t>The assessee contended that under sub-section (2) of section 67 of the Gujarat Co-op</w:t>
      </w:r>
      <w:r w:rsidRPr="002F05FF">
        <w:rPr>
          <w:rFonts w:ascii="ArialNarrow" w:hAnsi="ArialNarrow" w:cs="ArialNarrow"/>
        </w:rPr>
        <w:t xml:space="preserve">erative </w:t>
      </w:r>
      <w:r w:rsidRPr="002F05FF">
        <w:rPr>
          <w:rFonts w:ascii="ArialNarrow" w:hAnsi="ArialNarrow" w:cs="ArialNarrow"/>
        </w:rPr>
        <w:t>Societies Act, 1962, at least one-fourth of the net profits of the society were required to be</w:t>
      </w:r>
      <w:r>
        <w:rPr>
          <w:rFonts w:ascii="ArialNarrow" w:hAnsi="ArialNarrow" w:cs="ArialNarrow"/>
        </w:rPr>
        <w:t xml:space="preserve"> </w:t>
      </w:r>
      <w:r w:rsidRPr="002F05FF">
        <w:rPr>
          <w:rFonts w:ascii="ArialNarrow" w:hAnsi="ArialNarrow" w:cs="ArialNarrow"/>
        </w:rPr>
        <w:t>carried to the reserve fund every year, and hence there was a diversion at source by virtue of</w:t>
      </w:r>
      <w:r>
        <w:rPr>
          <w:rFonts w:ascii="ArialNarrow" w:hAnsi="ArialNarrow" w:cs="ArialNarrow"/>
        </w:rPr>
        <w:t xml:space="preserve"> </w:t>
      </w:r>
      <w:r w:rsidRPr="002F05FF">
        <w:rPr>
          <w:rFonts w:ascii="ArialNarrow" w:hAnsi="ArialNarrow" w:cs="ArialNarrow"/>
        </w:rPr>
        <w:t xml:space="preserve">the provisions of section 67 which operates as an overriding title. </w:t>
      </w:r>
    </w:p>
    <w:p w:rsidR="002F05FF" w:rsidRDefault="002F05FF" w:rsidP="002F05FF">
      <w:pPr>
        <w:pStyle w:val="ListParagraph"/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</w:rPr>
      </w:pPr>
    </w:p>
    <w:p w:rsidR="002F05FF" w:rsidRPr="002F05FF" w:rsidRDefault="002F05FF" w:rsidP="002F05FF">
      <w:pPr>
        <w:pStyle w:val="ListParagraph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</w:rPr>
      </w:pPr>
      <w:r w:rsidRPr="002F05FF">
        <w:rPr>
          <w:rFonts w:ascii="ArialNarrow" w:hAnsi="ArialNarrow" w:cs="ArialNarrow"/>
        </w:rPr>
        <w:t>Hence, it was submitted that</w:t>
      </w:r>
      <w:r>
        <w:rPr>
          <w:rFonts w:ascii="ArialNarrow" w:hAnsi="ArialNarrow" w:cs="ArialNarrow"/>
        </w:rPr>
        <w:t xml:space="preserve"> </w:t>
      </w:r>
      <w:r w:rsidRPr="002F05FF">
        <w:rPr>
          <w:rFonts w:ascii="ArialNarrow" w:hAnsi="ArialNarrow" w:cs="ArialNarrow"/>
        </w:rPr>
        <w:t>the amount transferred to the reserve fund could not be charged as income liable to tax under</w:t>
      </w:r>
      <w:r>
        <w:rPr>
          <w:rFonts w:ascii="ArialNarrow" w:hAnsi="ArialNarrow" w:cs="ArialNarrow"/>
        </w:rPr>
        <w:t xml:space="preserve"> </w:t>
      </w:r>
      <w:r w:rsidRPr="002F05FF">
        <w:rPr>
          <w:rFonts w:ascii="ArialNarrow" w:hAnsi="ArialNarrow" w:cs="ArialNarrow"/>
        </w:rPr>
        <w:t>the Act. Alternatively, it was pleaded that the amount of profits transferred to the reserve fund</w:t>
      </w:r>
      <w:r>
        <w:rPr>
          <w:rFonts w:ascii="ArialNarrow" w:hAnsi="ArialNarrow" w:cs="ArialNarrow"/>
        </w:rPr>
        <w:t xml:space="preserve"> </w:t>
      </w:r>
      <w:r w:rsidRPr="002F05FF">
        <w:rPr>
          <w:rFonts w:ascii="ArialNarrow" w:hAnsi="ArialNarrow" w:cs="ArialNarrow"/>
        </w:rPr>
        <w:t>would constitute a charge on the taxable income under the provisions of section 28 of the</w:t>
      </w:r>
      <w:r>
        <w:rPr>
          <w:rFonts w:ascii="ArialNarrow" w:hAnsi="ArialNarrow" w:cs="ArialNarrow"/>
        </w:rPr>
        <w:t xml:space="preserve"> </w:t>
      </w:r>
      <w:r w:rsidRPr="002F05FF">
        <w:rPr>
          <w:rFonts w:ascii="ArialNarrow" w:hAnsi="ArialNarrow" w:cs="ArialNarrow"/>
        </w:rPr>
        <w:t>Income-tax Act, 1961, or an expenditure having the characteristics of business expenditure</w:t>
      </w:r>
      <w:r>
        <w:rPr>
          <w:rFonts w:ascii="ArialNarrow" w:hAnsi="ArialNarrow" w:cs="ArialNarrow"/>
        </w:rPr>
        <w:t xml:space="preserve"> </w:t>
      </w:r>
      <w:r w:rsidRPr="002F05FF">
        <w:rPr>
          <w:rFonts w:ascii="ArialNarrow" w:hAnsi="ArialNarrow" w:cs="ArialNarrow"/>
        </w:rPr>
        <w:t>under section 37. The Assessing Officer rejected the contention and this was upheld by the</w:t>
      </w:r>
      <w:r>
        <w:rPr>
          <w:rFonts w:ascii="ArialNarrow" w:hAnsi="ArialNarrow" w:cs="ArialNarrow"/>
        </w:rPr>
        <w:t xml:space="preserve"> </w:t>
      </w:r>
      <w:r w:rsidRPr="002F05FF">
        <w:rPr>
          <w:rFonts w:ascii="ArialNarrow" w:hAnsi="ArialNarrow" w:cs="ArialNarrow"/>
        </w:rPr>
        <w:t>Tribunal.</w:t>
      </w:r>
    </w:p>
    <w:p w:rsidR="002F05FF" w:rsidRDefault="002F05FF" w:rsidP="002F05FF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</w:rPr>
      </w:pPr>
    </w:p>
    <w:p w:rsidR="002F05FF" w:rsidRDefault="002F05FF" w:rsidP="002F05FF">
      <w:pPr>
        <w:pStyle w:val="ListParagraph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</w:rPr>
      </w:pPr>
      <w:r w:rsidRPr="002F05FF">
        <w:rPr>
          <w:rFonts w:ascii="ArialNarrow" w:hAnsi="ArialNarrow" w:cs="ArialNarrow"/>
        </w:rPr>
        <w:lastRenderedPageBreak/>
        <w:t>The High Court held that it was only in the event the society did not choose to use the reserve</w:t>
      </w:r>
      <w:r>
        <w:rPr>
          <w:rFonts w:ascii="ArialNarrow" w:hAnsi="ArialNarrow" w:cs="ArialNarrow"/>
        </w:rPr>
        <w:t xml:space="preserve"> </w:t>
      </w:r>
      <w:r w:rsidRPr="002F05FF">
        <w:rPr>
          <w:rFonts w:ascii="ArialNarrow" w:hAnsi="ArialNarrow" w:cs="ArialNarrow"/>
        </w:rPr>
        <w:t>fund for the business of the society that the question about investing the reserve fund in the</w:t>
      </w:r>
      <w:r>
        <w:rPr>
          <w:rFonts w:ascii="ArialNarrow" w:hAnsi="ArialNarrow" w:cs="ArialNarrow"/>
        </w:rPr>
        <w:t xml:space="preserve"> </w:t>
      </w:r>
      <w:r w:rsidRPr="002F05FF">
        <w:rPr>
          <w:rFonts w:ascii="ArialNarrow" w:hAnsi="ArialNarrow" w:cs="ArialNarrow"/>
        </w:rPr>
        <w:t>specified category of investments and thereafter utilizing the same for the objects specified by</w:t>
      </w:r>
      <w:r>
        <w:rPr>
          <w:rFonts w:ascii="ArialNarrow" w:hAnsi="ArialNarrow" w:cs="ArialNarrow"/>
        </w:rPr>
        <w:t xml:space="preserve"> </w:t>
      </w:r>
      <w:r w:rsidRPr="002F05FF">
        <w:rPr>
          <w:rFonts w:ascii="ArialNarrow" w:hAnsi="ArialNarrow" w:cs="ArialNarrow"/>
        </w:rPr>
        <w:t xml:space="preserve">the State Government could arise. </w:t>
      </w:r>
    </w:p>
    <w:p w:rsidR="002F05FF" w:rsidRPr="002F05FF" w:rsidRDefault="002F05FF" w:rsidP="002F05FF">
      <w:pPr>
        <w:pStyle w:val="ListParagraph"/>
        <w:rPr>
          <w:rFonts w:ascii="ArialNarrow" w:hAnsi="ArialNarrow" w:cs="ArialNarrow"/>
        </w:rPr>
      </w:pPr>
    </w:p>
    <w:p w:rsidR="002F05FF" w:rsidRDefault="002F05FF" w:rsidP="002F05FF">
      <w:pPr>
        <w:pStyle w:val="ListParagraph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</w:rPr>
      </w:pPr>
      <w:r w:rsidRPr="002F05FF">
        <w:rPr>
          <w:rFonts w:ascii="ArialNarrow" w:hAnsi="ArialNarrow" w:cs="ArialNarrow"/>
        </w:rPr>
        <w:t>Hence, not only was there no diversion of income by</w:t>
      </w:r>
      <w:r>
        <w:rPr>
          <w:rFonts w:ascii="ArialNarrow" w:hAnsi="ArialNarrow" w:cs="ArialNarrow"/>
        </w:rPr>
        <w:t xml:space="preserve"> </w:t>
      </w:r>
      <w:r w:rsidRPr="002F05FF">
        <w:rPr>
          <w:rFonts w:ascii="ArialNarrow" w:hAnsi="ArialNarrow" w:cs="ArialNarrow"/>
        </w:rPr>
        <w:t>overriding title but in fact there was no outgoing of funds from the domain of the assessee</w:t>
      </w:r>
      <w:r>
        <w:rPr>
          <w:rFonts w:ascii="ArialNarrow" w:hAnsi="ArialNarrow" w:cs="ArialNarrow"/>
        </w:rPr>
        <w:t xml:space="preserve"> </w:t>
      </w:r>
      <w:r w:rsidRPr="002F05FF">
        <w:rPr>
          <w:rFonts w:ascii="ArialNarrow" w:hAnsi="ArialNarrow" w:cs="ArialNarrow"/>
        </w:rPr>
        <w:t>society.</w:t>
      </w:r>
      <w:r>
        <w:rPr>
          <w:rFonts w:ascii="ArialNarrow" w:hAnsi="ArialNarrow" w:cs="ArialNarrow"/>
        </w:rPr>
        <w:t xml:space="preserve"> </w:t>
      </w:r>
      <w:r w:rsidRPr="002F05FF">
        <w:rPr>
          <w:rFonts w:ascii="ArialNarrow" w:hAnsi="ArialNarrow" w:cs="ArialNarrow"/>
        </w:rPr>
        <w:t>In fact, the profits at the specified percentage were set apart so as to be available to</w:t>
      </w:r>
      <w:r>
        <w:rPr>
          <w:rFonts w:ascii="ArialNarrow" w:hAnsi="ArialNarrow" w:cs="ArialNarrow"/>
        </w:rPr>
        <w:t xml:space="preserve"> </w:t>
      </w:r>
      <w:r w:rsidRPr="002F05FF">
        <w:rPr>
          <w:rFonts w:ascii="ArialNarrow" w:hAnsi="ArialNarrow" w:cs="ArialNarrow"/>
        </w:rPr>
        <w:t xml:space="preserve">the society for use in the business of the society at a later point of time. </w:t>
      </w:r>
    </w:p>
    <w:p w:rsidR="002F05FF" w:rsidRPr="002F05FF" w:rsidRDefault="002F05FF" w:rsidP="002F05FF">
      <w:pPr>
        <w:pStyle w:val="ListParagraph"/>
        <w:rPr>
          <w:rFonts w:ascii="ArialNarrow" w:hAnsi="ArialNarrow" w:cs="ArialNarrow"/>
        </w:rPr>
      </w:pPr>
    </w:p>
    <w:p w:rsidR="00A20E8F" w:rsidRDefault="002F05FF" w:rsidP="002F05FF">
      <w:pPr>
        <w:pStyle w:val="ListParagraph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</w:rPr>
      </w:pPr>
      <w:r w:rsidRPr="002F05FF">
        <w:rPr>
          <w:rFonts w:ascii="ArialNarrow" w:hAnsi="ArialNarrow" w:cs="ArialNarrow"/>
        </w:rPr>
        <w:t>Once the society was</w:t>
      </w:r>
      <w:r>
        <w:rPr>
          <w:rFonts w:ascii="ArialNarrow" w:hAnsi="ArialNarrow" w:cs="ArialNarrow"/>
        </w:rPr>
        <w:t xml:space="preserve"> </w:t>
      </w:r>
      <w:r w:rsidRPr="002F05FF">
        <w:rPr>
          <w:rFonts w:ascii="ArialNarrow" w:hAnsi="ArialNarrow" w:cs="ArialNarrow"/>
        </w:rPr>
        <w:t>in a position to use the funds lying in the reserve fund for the business of the society as and</w:t>
      </w:r>
      <w:r>
        <w:rPr>
          <w:rFonts w:ascii="ArialNarrow" w:hAnsi="ArialNarrow" w:cs="ArialNarrow"/>
        </w:rPr>
        <w:t xml:space="preserve"> </w:t>
      </w:r>
      <w:r w:rsidRPr="002F05FF">
        <w:rPr>
          <w:rFonts w:ascii="ArialNarrow" w:hAnsi="ArialNarrow" w:cs="ArialNarrow"/>
        </w:rPr>
        <w:t>when the society so chose, there could be no question of keeping out such profits from the</w:t>
      </w:r>
      <w:r w:rsidR="00A20E8F">
        <w:rPr>
          <w:rFonts w:ascii="ArialNarrow" w:hAnsi="ArialNarrow" w:cs="ArialNarrow"/>
        </w:rPr>
        <w:t xml:space="preserve"> </w:t>
      </w:r>
      <w:r w:rsidRPr="00A20E8F">
        <w:rPr>
          <w:rFonts w:ascii="ArialNarrow" w:hAnsi="ArialNarrow" w:cs="ArialNarrow"/>
        </w:rPr>
        <w:t xml:space="preserve">purview of taxation. </w:t>
      </w:r>
    </w:p>
    <w:p w:rsidR="00A20E8F" w:rsidRPr="00A20E8F" w:rsidRDefault="00A20E8F" w:rsidP="00A20E8F">
      <w:pPr>
        <w:pStyle w:val="ListParagraph"/>
        <w:rPr>
          <w:rFonts w:ascii="ArialNarrow" w:hAnsi="ArialNarrow" w:cs="ArialNarrow"/>
        </w:rPr>
      </w:pPr>
    </w:p>
    <w:p w:rsidR="002F05FF" w:rsidRPr="00A20E8F" w:rsidRDefault="002F05FF" w:rsidP="002F05FF">
      <w:pPr>
        <w:pStyle w:val="ListParagraph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</w:rPr>
      </w:pPr>
      <w:r w:rsidRPr="00A20E8F">
        <w:rPr>
          <w:rFonts w:ascii="ArialNarrow" w:hAnsi="ArialNarrow" w:cs="ArialNarrow"/>
        </w:rPr>
        <w:t>The Tribunal was right in law in holding that the amount transferred to the</w:t>
      </w:r>
      <w:r w:rsidR="00A20E8F">
        <w:rPr>
          <w:rFonts w:ascii="ArialNarrow" w:hAnsi="ArialNarrow" w:cs="ArialNarrow"/>
        </w:rPr>
        <w:t xml:space="preserve"> </w:t>
      </w:r>
      <w:r w:rsidRPr="00A20E8F">
        <w:rPr>
          <w:rFonts w:ascii="ArialNarrow" w:hAnsi="ArialNarrow" w:cs="ArialNarrow"/>
        </w:rPr>
        <w:t>reserve fund account as per the provisions of section 67 of the Gujarat Co-operative Societies</w:t>
      </w:r>
      <w:r w:rsidR="00A20E8F">
        <w:rPr>
          <w:rFonts w:ascii="ArialNarrow" w:hAnsi="ArialNarrow" w:cs="ArialNarrow"/>
        </w:rPr>
        <w:t xml:space="preserve"> </w:t>
      </w:r>
      <w:r w:rsidRPr="00A20E8F">
        <w:rPr>
          <w:rFonts w:ascii="ArialNarrow" w:hAnsi="ArialNarrow" w:cs="ArialNarrow"/>
        </w:rPr>
        <w:t>Act, 1962, was not diversion of income at source by overriding title nor could such transfer be</w:t>
      </w:r>
      <w:r w:rsidR="00A20E8F">
        <w:rPr>
          <w:rFonts w:ascii="ArialNarrow" w:hAnsi="ArialNarrow" w:cs="ArialNarrow"/>
        </w:rPr>
        <w:t xml:space="preserve"> </w:t>
      </w:r>
      <w:r w:rsidRPr="00A20E8F">
        <w:rPr>
          <w:rFonts w:ascii="ArialNarrow" w:hAnsi="ArialNarrow" w:cs="ArialNarrow"/>
        </w:rPr>
        <w:t>treated as business expenditure deductible either under section 28 or section 37.</w:t>
      </w:r>
    </w:p>
    <w:p w:rsidR="00A20E8F" w:rsidRDefault="00A20E8F" w:rsidP="002F05FF">
      <w:pPr>
        <w:autoSpaceDE w:val="0"/>
        <w:autoSpaceDN w:val="0"/>
        <w:adjustRightInd w:val="0"/>
        <w:spacing w:after="0" w:line="240" w:lineRule="auto"/>
        <w:rPr>
          <w:rFonts w:ascii="ArialNarrow-Bold" w:hAnsi="ArialNarrow-Bold" w:cs="ArialNarrow-Bold"/>
          <w:b/>
          <w:bCs/>
        </w:rPr>
      </w:pPr>
    </w:p>
    <w:p w:rsidR="00A20E8F" w:rsidRDefault="00A20E8F" w:rsidP="002F05FF">
      <w:pPr>
        <w:autoSpaceDE w:val="0"/>
        <w:autoSpaceDN w:val="0"/>
        <w:adjustRightInd w:val="0"/>
        <w:spacing w:after="0" w:line="240" w:lineRule="auto"/>
        <w:rPr>
          <w:rFonts w:ascii="ArialNarrow-Bold" w:hAnsi="ArialNarrow-Bold" w:cs="ArialNarrow-Bold"/>
          <w:b/>
          <w:bCs/>
        </w:rPr>
      </w:pPr>
    </w:p>
    <w:p w:rsidR="002F05FF" w:rsidRDefault="002F05FF" w:rsidP="002F05FF">
      <w:pPr>
        <w:autoSpaceDE w:val="0"/>
        <w:autoSpaceDN w:val="0"/>
        <w:adjustRightInd w:val="0"/>
        <w:spacing w:after="0" w:line="240" w:lineRule="auto"/>
        <w:rPr>
          <w:rFonts w:ascii="ArialNarrow-Bold" w:hAnsi="ArialNarrow-Bold" w:cs="ArialNarrow-Bold"/>
          <w:b/>
          <w:bCs/>
        </w:rPr>
      </w:pPr>
      <w:r>
        <w:rPr>
          <w:rFonts w:ascii="ArialNarrow-Bold" w:hAnsi="ArialNarrow-Bold" w:cs="ArialNarrow-Bold"/>
          <w:b/>
          <w:bCs/>
        </w:rPr>
        <w:t>3. Whether the amount received by the assessee under a lea</w:t>
      </w:r>
      <w:r w:rsidR="00A20E8F">
        <w:rPr>
          <w:rFonts w:ascii="ArialNarrow-Bold" w:hAnsi="ArialNarrow-Bold" w:cs="ArialNarrow-Bold"/>
          <w:b/>
          <w:bCs/>
        </w:rPr>
        <w:t xml:space="preserve">se agreement is income from </w:t>
      </w:r>
      <w:r>
        <w:rPr>
          <w:rFonts w:ascii="ArialNarrow-Bold" w:hAnsi="ArialNarrow-Bold" w:cs="ArialNarrow-Bold"/>
          <w:b/>
          <w:bCs/>
        </w:rPr>
        <w:t>other sources or business income?</w:t>
      </w:r>
    </w:p>
    <w:p w:rsidR="00A20E8F" w:rsidRDefault="00A20E8F" w:rsidP="002F05FF">
      <w:pPr>
        <w:autoSpaceDE w:val="0"/>
        <w:autoSpaceDN w:val="0"/>
        <w:adjustRightInd w:val="0"/>
        <w:spacing w:after="0" w:line="240" w:lineRule="auto"/>
        <w:rPr>
          <w:rFonts w:ascii="ArialNarrow-BoldItalic" w:hAnsi="ArialNarrow-BoldItalic" w:cs="ArialNarrow-BoldItalic"/>
          <w:b/>
          <w:bCs/>
          <w:i/>
          <w:iCs/>
        </w:rPr>
      </w:pPr>
    </w:p>
    <w:p w:rsidR="002F05FF" w:rsidRDefault="00A20E8F" w:rsidP="002F05FF">
      <w:pPr>
        <w:autoSpaceDE w:val="0"/>
        <w:autoSpaceDN w:val="0"/>
        <w:adjustRightInd w:val="0"/>
        <w:spacing w:after="0" w:line="240" w:lineRule="auto"/>
        <w:rPr>
          <w:rFonts w:ascii="ArialNarrow-BoldItalic" w:hAnsi="ArialNarrow-BoldItalic" w:cs="ArialNarrow-BoldItalic"/>
          <w:b/>
          <w:bCs/>
          <w:i/>
          <w:iCs/>
        </w:rPr>
      </w:pPr>
      <w:r>
        <w:rPr>
          <w:rFonts w:ascii="ArialNarrow-BoldItalic" w:hAnsi="ArialNarrow-BoldItalic" w:cs="ArialNarrow-BoldItalic"/>
          <w:b/>
          <w:bCs/>
          <w:i/>
          <w:iCs/>
        </w:rPr>
        <w:t xml:space="preserve">Relevant Case Law - </w:t>
      </w:r>
      <w:r w:rsidR="002F05FF">
        <w:rPr>
          <w:rFonts w:ascii="ArialNarrow-BoldItalic" w:hAnsi="ArialNarrow-BoldItalic" w:cs="ArialNarrow-BoldItalic"/>
          <w:b/>
          <w:bCs/>
          <w:i/>
          <w:iCs/>
        </w:rPr>
        <w:t>East West Hotels Ltd. v. DCIT (2009) 309 ITR 149 (Kar.)</w:t>
      </w:r>
    </w:p>
    <w:p w:rsidR="00A20E8F" w:rsidRDefault="00A20E8F" w:rsidP="002F05FF">
      <w:pPr>
        <w:autoSpaceDE w:val="0"/>
        <w:autoSpaceDN w:val="0"/>
        <w:adjustRightInd w:val="0"/>
        <w:spacing w:after="0" w:line="240" w:lineRule="auto"/>
        <w:rPr>
          <w:rFonts w:ascii="ArialNarrow-Bold" w:hAnsi="ArialNarrow-Bold" w:cs="ArialNarrow-Bold"/>
          <w:b/>
          <w:bCs/>
        </w:rPr>
      </w:pPr>
    </w:p>
    <w:p w:rsidR="002F05FF" w:rsidRDefault="00A20E8F" w:rsidP="002F05FF">
      <w:pPr>
        <w:autoSpaceDE w:val="0"/>
        <w:autoSpaceDN w:val="0"/>
        <w:adjustRightInd w:val="0"/>
        <w:spacing w:after="0" w:line="240" w:lineRule="auto"/>
        <w:rPr>
          <w:rFonts w:ascii="ArialNarrow-Bold" w:hAnsi="ArialNarrow-Bold" w:cs="ArialNarrow-Bold"/>
          <w:b/>
          <w:bCs/>
        </w:rPr>
      </w:pPr>
      <w:r>
        <w:rPr>
          <w:rFonts w:ascii="ArialNarrow-Bold" w:hAnsi="ArialNarrow-Bold" w:cs="ArialNarrow-Bold"/>
          <w:b/>
          <w:bCs/>
        </w:rPr>
        <w:t>Relevant Section -</w:t>
      </w:r>
      <w:r w:rsidR="002F05FF">
        <w:rPr>
          <w:rFonts w:ascii="ArialNarrow-Bold" w:hAnsi="ArialNarrow-Bold" w:cs="ArialNarrow-Bold"/>
          <w:b/>
          <w:bCs/>
        </w:rPr>
        <w:t xml:space="preserve"> 28</w:t>
      </w:r>
    </w:p>
    <w:p w:rsidR="00A20E8F" w:rsidRDefault="00A20E8F" w:rsidP="002F05FF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</w:rPr>
      </w:pPr>
    </w:p>
    <w:p w:rsidR="00A20E8F" w:rsidRDefault="002F05FF" w:rsidP="002F05FF">
      <w:pPr>
        <w:pStyle w:val="ListParagraph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</w:rPr>
      </w:pPr>
      <w:r w:rsidRPr="00A20E8F">
        <w:rPr>
          <w:rFonts w:ascii="ArialNarrow" w:hAnsi="ArialNarrow" w:cs="ArialNarrow"/>
        </w:rPr>
        <w:t>The assessee was engaged in the hotel business activities. The assessee by an agreement</w:t>
      </w:r>
      <w:r w:rsidR="00A20E8F">
        <w:rPr>
          <w:rFonts w:ascii="ArialNarrow" w:hAnsi="ArialNarrow" w:cs="ArialNarrow"/>
        </w:rPr>
        <w:t xml:space="preserve"> </w:t>
      </w:r>
      <w:r w:rsidRPr="00A20E8F">
        <w:rPr>
          <w:rFonts w:ascii="ArialNarrow" w:hAnsi="ArialNarrow" w:cs="ArialNarrow"/>
        </w:rPr>
        <w:t>with IHC gave one of its hotels on lease for an initial period of 33 years with an option to</w:t>
      </w:r>
      <w:r w:rsidR="00A20E8F">
        <w:rPr>
          <w:rFonts w:ascii="ArialNarrow" w:hAnsi="ArialNarrow" w:cs="ArialNarrow"/>
        </w:rPr>
        <w:t xml:space="preserve"> </w:t>
      </w:r>
      <w:r w:rsidRPr="00A20E8F">
        <w:rPr>
          <w:rFonts w:ascii="ArialNarrow" w:hAnsi="ArialNarrow" w:cs="ArialNarrow"/>
        </w:rPr>
        <w:t xml:space="preserve">renew for a further period of 33 years. </w:t>
      </w:r>
    </w:p>
    <w:p w:rsidR="00A20E8F" w:rsidRDefault="00A20E8F" w:rsidP="00A20E8F">
      <w:pPr>
        <w:pStyle w:val="ListParagraph"/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</w:rPr>
      </w:pPr>
    </w:p>
    <w:p w:rsidR="00A20E8F" w:rsidRDefault="002F05FF" w:rsidP="002F05FF">
      <w:pPr>
        <w:pStyle w:val="ListParagraph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</w:rPr>
      </w:pPr>
      <w:r w:rsidRPr="00A20E8F">
        <w:rPr>
          <w:rFonts w:ascii="ArialNarrow" w:hAnsi="ArialNarrow" w:cs="ArialNarrow"/>
        </w:rPr>
        <w:t>The assessee claimed that the amount received from</w:t>
      </w:r>
      <w:r w:rsidR="00A20E8F">
        <w:rPr>
          <w:rFonts w:ascii="ArialNarrow" w:hAnsi="ArialNarrow" w:cs="ArialNarrow"/>
        </w:rPr>
        <w:t xml:space="preserve"> </w:t>
      </w:r>
      <w:r w:rsidRPr="00A20E8F">
        <w:rPr>
          <w:rFonts w:ascii="ArialNarrow" w:hAnsi="ArialNarrow" w:cs="ArialNarrow"/>
        </w:rPr>
        <w:t>IHC had to be treated as its business income. The claim was rejected by the Assessing</w:t>
      </w:r>
      <w:r w:rsidR="00A20E8F">
        <w:rPr>
          <w:rFonts w:ascii="ArialNarrow" w:hAnsi="ArialNarrow" w:cs="ArialNarrow"/>
        </w:rPr>
        <w:t xml:space="preserve"> </w:t>
      </w:r>
      <w:r w:rsidRPr="00A20E8F">
        <w:rPr>
          <w:rFonts w:ascii="ArialNarrow" w:hAnsi="ArialNarrow" w:cs="ArialNarrow"/>
        </w:rPr>
        <w:t>Officer on the ground that the assessee was not getting any business income as the hotel</w:t>
      </w:r>
      <w:r w:rsidR="00A20E8F">
        <w:rPr>
          <w:rFonts w:ascii="ArialNarrow" w:hAnsi="ArialNarrow" w:cs="ArialNarrow"/>
        </w:rPr>
        <w:t xml:space="preserve"> </w:t>
      </w:r>
      <w:r w:rsidRPr="00A20E8F">
        <w:rPr>
          <w:rFonts w:ascii="ArialNarrow" w:hAnsi="ArialNarrow" w:cs="ArialNarrow"/>
        </w:rPr>
        <w:t>had been leased out by the assessee to IHC and any amount received by the assessee from</w:t>
      </w:r>
      <w:r w:rsidR="00A20E8F">
        <w:rPr>
          <w:rFonts w:ascii="ArialNarrow" w:hAnsi="ArialNarrow" w:cs="ArialNarrow"/>
        </w:rPr>
        <w:t xml:space="preserve"> </w:t>
      </w:r>
      <w:r w:rsidRPr="00A20E8F">
        <w:rPr>
          <w:rFonts w:ascii="ArialNarrow" w:hAnsi="ArialNarrow" w:cs="ArialNarrow"/>
        </w:rPr>
        <w:t xml:space="preserve">such company had to be treated as income from other sources and not business income. </w:t>
      </w:r>
    </w:p>
    <w:p w:rsidR="00A20E8F" w:rsidRDefault="00A20E8F" w:rsidP="00A20E8F">
      <w:pPr>
        <w:pStyle w:val="ListParagraph"/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</w:rPr>
      </w:pPr>
    </w:p>
    <w:p w:rsidR="002F05FF" w:rsidRPr="00A20E8F" w:rsidRDefault="002F05FF" w:rsidP="002F05FF">
      <w:pPr>
        <w:pStyle w:val="ListParagraph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</w:rPr>
      </w:pPr>
      <w:r w:rsidRPr="00A20E8F">
        <w:rPr>
          <w:rFonts w:ascii="ArialNarrow" w:hAnsi="ArialNarrow" w:cs="ArialNarrow"/>
        </w:rPr>
        <w:t>The</w:t>
      </w:r>
      <w:r w:rsidR="00A20E8F">
        <w:rPr>
          <w:rFonts w:ascii="ArialNarrow" w:hAnsi="ArialNarrow" w:cs="ArialNarrow"/>
        </w:rPr>
        <w:t xml:space="preserve"> </w:t>
      </w:r>
      <w:r w:rsidRPr="00A20E8F">
        <w:rPr>
          <w:rFonts w:ascii="ArialNarrow" w:hAnsi="ArialNarrow" w:cs="ArialNarrow"/>
        </w:rPr>
        <w:t>Commissioner (Appeals) as well as the Tribunal held that the income received by the</w:t>
      </w:r>
      <w:r w:rsidR="00A20E8F">
        <w:rPr>
          <w:rFonts w:ascii="ArialNarrow" w:hAnsi="ArialNarrow" w:cs="ArialNarrow"/>
        </w:rPr>
        <w:t xml:space="preserve"> </w:t>
      </w:r>
      <w:r w:rsidRPr="00A20E8F">
        <w:rPr>
          <w:rFonts w:ascii="ArialNarrow" w:hAnsi="ArialNarrow" w:cs="ArialNarrow"/>
        </w:rPr>
        <w:t>assessee from such hotel building was income from other sources.</w:t>
      </w:r>
    </w:p>
    <w:p w:rsidR="00A20E8F" w:rsidRDefault="00A20E8F" w:rsidP="002F05FF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</w:rPr>
      </w:pPr>
    </w:p>
    <w:p w:rsidR="00A20E8F" w:rsidRDefault="002F05FF" w:rsidP="002F05FF">
      <w:pPr>
        <w:pStyle w:val="ListParagraph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</w:rPr>
      </w:pPr>
      <w:r w:rsidRPr="00A20E8F">
        <w:rPr>
          <w:rFonts w:ascii="ArialNarrow" w:hAnsi="ArialNarrow" w:cs="ArialNarrow"/>
        </w:rPr>
        <w:t>The High Court held that the clauses in the agreement were more in the nature of a lease</w:t>
      </w:r>
      <w:r w:rsidR="00A20E8F">
        <w:rPr>
          <w:rFonts w:ascii="ArialNarrow" w:hAnsi="ArialNarrow" w:cs="ArialNarrow"/>
        </w:rPr>
        <w:t xml:space="preserve"> </w:t>
      </w:r>
      <w:r w:rsidRPr="00A20E8F">
        <w:rPr>
          <w:rFonts w:ascii="ArialNarrow" w:hAnsi="ArialNarrow" w:cs="ArialNarrow"/>
        </w:rPr>
        <w:t>deed and not a licence given for a particular period with no intention to resume its business of</w:t>
      </w:r>
      <w:r w:rsidR="00A20E8F">
        <w:rPr>
          <w:rFonts w:ascii="ArialNarrow" w:hAnsi="ArialNarrow" w:cs="ArialNarrow"/>
        </w:rPr>
        <w:t xml:space="preserve"> </w:t>
      </w:r>
      <w:r w:rsidRPr="00A20E8F">
        <w:rPr>
          <w:rFonts w:ascii="ArialNarrow" w:hAnsi="ArialNarrow" w:cs="ArialNarrow"/>
        </w:rPr>
        <w:t xml:space="preserve">hotel in the premises. </w:t>
      </w:r>
    </w:p>
    <w:p w:rsidR="00A20E8F" w:rsidRPr="00A20E8F" w:rsidRDefault="00A20E8F" w:rsidP="00A20E8F">
      <w:pPr>
        <w:pStyle w:val="ListParagraph"/>
        <w:rPr>
          <w:rFonts w:ascii="ArialNarrow" w:hAnsi="ArialNarrow" w:cs="ArialNarrow"/>
        </w:rPr>
      </w:pPr>
    </w:p>
    <w:p w:rsidR="002F05FF" w:rsidRPr="00A20E8F" w:rsidRDefault="002F05FF" w:rsidP="002F05FF">
      <w:pPr>
        <w:pStyle w:val="ListParagraph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</w:rPr>
      </w:pPr>
      <w:r w:rsidRPr="00A20E8F">
        <w:rPr>
          <w:rFonts w:ascii="ArialNarrow" w:hAnsi="ArialNarrow" w:cs="ArialNarrow"/>
        </w:rPr>
        <w:t>It could not be said that the assessee had been managing the hotel</w:t>
      </w:r>
      <w:r w:rsidR="00A20E8F">
        <w:rPr>
          <w:rFonts w:ascii="ArialNarrow" w:hAnsi="ArialNarrow" w:cs="ArialNarrow"/>
        </w:rPr>
        <w:t xml:space="preserve"> </w:t>
      </w:r>
      <w:r w:rsidRPr="00A20E8F">
        <w:rPr>
          <w:rFonts w:ascii="ArialNarrow" w:hAnsi="ArialNarrow" w:cs="ArialNarrow"/>
        </w:rPr>
        <w:t>through IHC. Therefore, the amount received from IHC had to be treated as income from</w:t>
      </w:r>
      <w:r w:rsidR="00A20E8F">
        <w:rPr>
          <w:rFonts w:ascii="ArialNarrow" w:hAnsi="ArialNarrow" w:cs="ArialNarrow"/>
        </w:rPr>
        <w:t xml:space="preserve"> </w:t>
      </w:r>
      <w:r w:rsidRPr="00A20E8F">
        <w:rPr>
          <w:rFonts w:ascii="ArialNarrow" w:hAnsi="ArialNarrow" w:cs="ArialNarrow"/>
        </w:rPr>
        <w:t>other sources and not as business income.</w:t>
      </w:r>
    </w:p>
    <w:p w:rsidR="00A20E8F" w:rsidRDefault="00A20E8F" w:rsidP="002F05FF">
      <w:pPr>
        <w:autoSpaceDE w:val="0"/>
        <w:autoSpaceDN w:val="0"/>
        <w:adjustRightInd w:val="0"/>
        <w:spacing w:after="0" w:line="240" w:lineRule="auto"/>
        <w:rPr>
          <w:rFonts w:ascii="ArialNarrow-Bold" w:hAnsi="ArialNarrow-Bold" w:cs="ArialNarrow-Bold"/>
          <w:b/>
          <w:bCs/>
        </w:rPr>
      </w:pPr>
    </w:p>
    <w:p w:rsidR="00A20E8F" w:rsidRDefault="00A20E8F" w:rsidP="002F05FF">
      <w:pPr>
        <w:autoSpaceDE w:val="0"/>
        <w:autoSpaceDN w:val="0"/>
        <w:adjustRightInd w:val="0"/>
        <w:spacing w:after="0" w:line="240" w:lineRule="auto"/>
        <w:rPr>
          <w:rFonts w:ascii="ArialNarrow-Bold" w:hAnsi="ArialNarrow-Bold" w:cs="ArialNarrow-Bold"/>
          <w:b/>
          <w:bCs/>
        </w:rPr>
      </w:pPr>
    </w:p>
    <w:p w:rsidR="002F05FF" w:rsidRDefault="002F05FF" w:rsidP="002F05FF">
      <w:pPr>
        <w:autoSpaceDE w:val="0"/>
        <w:autoSpaceDN w:val="0"/>
        <w:adjustRightInd w:val="0"/>
        <w:spacing w:after="0" w:line="240" w:lineRule="auto"/>
        <w:rPr>
          <w:rFonts w:ascii="ArialNarrow-Bold" w:hAnsi="ArialNarrow-Bold" w:cs="ArialNarrow-Bold"/>
          <w:b/>
          <w:bCs/>
        </w:rPr>
      </w:pPr>
      <w:r>
        <w:rPr>
          <w:rFonts w:ascii="ArialNarrow-Bold" w:hAnsi="ArialNarrow-Bold" w:cs="ArialNarrow-Bold"/>
          <w:b/>
          <w:bCs/>
        </w:rPr>
        <w:t>4. Whether the swapping premium is profit derived from the business of providing long</w:t>
      </w:r>
      <w:r w:rsidR="00A20E8F">
        <w:rPr>
          <w:rFonts w:ascii="ArialNarrow-Bold" w:hAnsi="ArialNarrow-Bold" w:cs="ArialNarrow-Bold"/>
          <w:b/>
          <w:bCs/>
        </w:rPr>
        <w:t xml:space="preserve"> term </w:t>
      </w:r>
      <w:r>
        <w:rPr>
          <w:rFonts w:ascii="ArialNarrow-Bold" w:hAnsi="ArialNarrow-Bold" w:cs="ArialNarrow-Bold"/>
          <w:b/>
          <w:bCs/>
        </w:rPr>
        <w:t>finance in terms of section 36(1)(viii) of the Income-tax Act, 1961 ?</w:t>
      </w:r>
    </w:p>
    <w:p w:rsidR="00A20E8F" w:rsidRDefault="00A20E8F" w:rsidP="002F05FF">
      <w:pPr>
        <w:autoSpaceDE w:val="0"/>
        <w:autoSpaceDN w:val="0"/>
        <w:adjustRightInd w:val="0"/>
        <w:spacing w:after="0" w:line="240" w:lineRule="auto"/>
        <w:rPr>
          <w:rFonts w:ascii="ArialNarrow-BoldItalic" w:hAnsi="ArialNarrow-BoldItalic" w:cs="ArialNarrow-BoldItalic"/>
          <w:b/>
          <w:bCs/>
          <w:i/>
          <w:iCs/>
        </w:rPr>
      </w:pPr>
    </w:p>
    <w:p w:rsidR="002F05FF" w:rsidRDefault="00A20E8F" w:rsidP="002F05FF">
      <w:pPr>
        <w:autoSpaceDE w:val="0"/>
        <w:autoSpaceDN w:val="0"/>
        <w:adjustRightInd w:val="0"/>
        <w:spacing w:after="0" w:line="240" w:lineRule="auto"/>
        <w:rPr>
          <w:rFonts w:ascii="ArialNarrow-BoldItalic" w:hAnsi="ArialNarrow-BoldItalic" w:cs="ArialNarrow-BoldItalic"/>
          <w:b/>
          <w:bCs/>
          <w:i/>
          <w:iCs/>
        </w:rPr>
      </w:pPr>
      <w:r>
        <w:rPr>
          <w:rFonts w:ascii="ArialNarrow-BoldItalic" w:hAnsi="ArialNarrow-BoldItalic" w:cs="ArialNarrow-BoldItalic"/>
          <w:b/>
          <w:bCs/>
          <w:i/>
          <w:iCs/>
        </w:rPr>
        <w:lastRenderedPageBreak/>
        <w:t xml:space="preserve">Relevant Case Law - </w:t>
      </w:r>
      <w:r w:rsidR="002F05FF">
        <w:rPr>
          <w:rFonts w:ascii="ArialNarrow-BoldItalic" w:hAnsi="ArialNarrow-BoldItalic" w:cs="ArialNarrow-BoldItalic"/>
          <w:b/>
          <w:bCs/>
          <w:i/>
          <w:iCs/>
        </w:rPr>
        <w:t>Rural Electrification Corporation Ltd., In re (2009) 308 ITR 321 (AAR)</w:t>
      </w:r>
    </w:p>
    <w:p w:rsidR="00A20E8F" w:rsidRDefault="00A20E8F" w:rsidP="002F05FF">
      <w:pPr>
        <w:autoSpaceDE w:val="0"/>
        <w:autoSpaceDN w:val="0"/>
        <w:adjustRightInd w:val="0"/>
        <w:spacing w:after="0" w:line="240" w:lineRule="auto"/>
        <w:rPr>
          <w:rFonts w:ascii="ArialNarrow-Bold" w:hAnsi="ArialNarrow-Bold" w:cs="ArialNarrow-Bold"/>
          <w:b/>
          <w:bCs/>
        </w:rPr>
      </w:pPr>
    </w:p>
    <w:p w:rsidR="002F05FF" w:rsidRDefault="002F05FF" w:rsidP="002F05FF">
      <w:pPr>
        <w:autoSpaceDE w:val="0"/>
        <w:autoSpaceDN w:val="0"/>
        <w:adjustRightInd w:val="0"/>
        <w:spacing w:after="0" w:line="240" w:lineRule="auto"/>
        <w:rPr>
          <w:rFonts w:ascii="ArialNarrow-Bold" w:hAnsi="ArialNarrow-Bold" w:cs="ArialNarrow-Bold"/>
          <w:b/>
          <w:bCs/>
        </w:rPr>
      </w:pPr>
      <w:r>
        <w:rPr>
          <w:rFonts w:ascii="ArialNarrow-Bold" w:hAnsi="ArialNarrow-Bold" w:cs="ArialNarrow-Bold"/>
          <w:b/>
          <w:bCs/>
        </w:rPr>
        <w:t>Relevant Section: 36(1)(viii)</w:t>
      </w:r>
    </w:p>
    <w:p w:rsidR="00A20E8F" w:rsidRDefault="00A20E8F" w:rsidP="002F05FF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</w:rPr>
      </w:pPr>
    </w:p>
    <w:p w:rsidR="00A20E8F" w:rsidRDefault="002F05FF" w:rsidP="002F05FF">
      <w:pPr>
        <w:pStyle w:val="ListParagraph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</w:rPr>
      </w:pPr>
      <w:r w:rsidRPr="00A20E8F">
        <w:rPr>
          <w:rFonts w:ascii="ArialNarrow" w:hAnsi="ArialNarrow" w:cs="ArialNarrow"/>
        </w:rPr>
        <w:t>The main object of the applicant, a public sector undertaking, was to provide long-term</w:t>
      </w:r>
      <w:r w:rsidR="00A20E8F">
        <w:rPr>
          <w:rFonts w:ascii="ArialNarrow" w:hAnsi="ArialNarrow" w:cs="ArialNarrow"/>
        </w:rPr>
        <w:t xml:space="preserve"> </w:t>
      </w:r>
      <w:r w:rsidRPr="00A20E8F">
        <w:rPr>
          <w:rFonts w:ascii="ArialNarrow" w:hAnsi="ArialNarrow" w:cs="ArialNarrow"/>
        </w:rPr>
        <w:t>finance, primarily to State Electricity Boards, for the purpose of transmission, distribution and</w:t>
      </w:r>
      <w:r w:rsidR="00A20E8F">
        <w:rPr>
          <w:rFonts w:ascii="ArialNarrow" w:hAnsi="ArialNarrow" w:cs="ArialNarrow"/>
        </w:rPr>
        <w:t xml:space="preserve"> </w:t>
      </w:r>
      <w:r w:rsidRPr="00A20E8F">
        <w:rPr>
          <w:rFonts w:ascii="ArialNarrow" w:hAnsi="ArialNarrow" w:cs="ArialNarrow"/>
        </w:rPr>
        <w:t xml:space="preserve">generation of electricity to enable industrial, agricultural and infrastructure development. </w:t>
      </w:r>
    </w:p>
    <w:p w:rsidR="00A20E8F" w:rsidRDefault="00A20E8F" w:rsidP="00A20E8F">
      <w:pPr>
        <w:pStyle w:val="ListParagraph"/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</w:rPr>
      </w:pPr>
    </w:p>
    <w:p w:rsidR="00A20E8F" w:rsidRDefault="002F05FF" w:rsidP="002F05FF">
      <w:pPr>
        <w:pStyle w:val="ListParagraph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</w:rPr>
      </w:pPr>
      <w:r w:rsidRPr="00A20E8F">
        <w:rPr>
          <w:rFonts w:ascii="ArialNarrow" w:hAnsi="ArialNarrow" w:cs="ArialNarrow"/>
        </w:rPr>
        <w:t>The</w:t>
      </w:r>
      <w:r w:rsidR="00A20E8F">
        <w:rPr>
          <w:rFonts w:ascii="ArialNarrow" w:hAnsi="ArialNarrow" w:cs="ArialNarrow"/>
        </w:rPr>
        <w:t xml:space="preserve"> </w:t>
      </w:r>
      <w:r w:rsidRPr="00A20E8F">
        <w:rPr>
          <w:rFonts w:ascii="ArialNarrow" w:hAnsi="ArialNarrow" w:cs="ArialNarrow"/>
        </w:rPr>
        <w:t>applicant was filing income-tax returns right from the beginning and the Department had all</w:t>
      </w:r>
      <w:r w:rsidR="00A20E8F">
        <w:rPr>
          <w:rFonts w:ascii="ArialNarrow" w:hAnsi="ArialNarrow" w:cs="ArialNarrow"/>
        </w:rPr>
        <w:t xml:space="preserve"> </w:t>
      </w:r>
      <w:r w:rsidRPr="00A20E8F">
        <w:rPr>
          <w:rFonts w:ascii="ArialNarrow" w:hAnsi="ArialNarrow" w:cs="ArialNarrow"/>
        </w:rPr>
        <w:t>along, in the past, allowed deduction under section 36(1)(viii) of the Income-tax Act, 1961, in</w:t>
      </w:r>
      <w:r w:rsidR="00A20E8F">
        <w:rPr>
          <w:rFonts w:ascii="ArialNarrow" w:hAnsi="ArialNarrow" w:cs="ArialNarrow"/>
        </w:rPr>
        <w:t xml:space="preserve"> </w:t>
      </w:r>
      <w:r w:rsidRPr="00A20E8F">
        <w:rPr>
          <w:rFonts w:ascii="ArialNarrow" w:hAnsi="ArialNarrow" w:cs="ArialNarrow"/>
        </w:rPr>
        <w:t>respect of the special reserve created and maintained for providing long-term finance for</w:t>
      </w:r>
      <w:r w:rsidR="00A20E8F">
        <w:rPr>
          <w:rFonts w:ascii="ArialNarrow" w:hAnsi="ArialNarrow" w:cs="ArialNarrow"/>
        </w:rPr>
        <w:t xml:space="preserve"> </w:t>
      </w:r>
      <w:r w:rsidRPr="00A20E8F">
        <w:rPr>
          <w:rFonts w:ascii="ArialNarrow" w:hAnsi="ArialNarrow" w:cs="ArialNarrow"/>
        </w:rPr>
        <w:t xml:space="preserve">industrial or agricultural development or development of infrastructure. </w:t>
      </w:r>
    </w:p>
    <w:p w:rsidR="00A20E8F" w:rsidRPr="00A20E8F" w:rsidRDefault="00A20E8F" w:rsidP="00A20E8F">
      <w:pPr>
        <w:pStyle w:val="ListParagraph"/>
        <w:rPr>
          <w:rFonts w:ascii="ArialNarrow" w:hAnsi="ArialNarrow" w:cs="ArialNarrow"/>
        </w:rPr>
      </w:pPr>
    </w:p>
    <w:p w:rsidR="00A20E8F" w:rsidRDefault="002F05FF" w:rsidP="002F05FF">
      <w:pPr>
        <w:pStyle w:val="ListParagraph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</w:rPr>
      </w:pPr>
      <w:r w:rsidRPr="00A20E8F">
        <w:rPr>
          <w:rFonts w:ascii="ArialNarrow" w:hAnsi="ArialNarrow" w:cs="ArialNarrow"/>
        </w:rPr>
        <w:t>For the assessment</w:t>
      </w:r>
      <w:r w:rsidR="00A20E8F">
        <w:rPr>
          <w:rFonts w:ascii="ArialNarrow" w:hAnsi="ArialNarrow" w:cs="ArialNarrow"/>
        </w:rPr>
        <w:t xml:space="preserve"> </w:t>
      </w:r>
      <w:r w:rsidRPr="00A20E8F">
        <w:rPr>
          <w:rFonts w:ascii="ArialNarrow" w:hAnsi="ArialNarrow" w:cs="ArialNarrow"/>
        </w:rPr>
        <w:t>year 2004-05, the applicant credited Rs.170.85 crores as “swapping premium” received and</w:t>
      </w:r>
      <w:r w:rsidR="00A20E8F">
        <w:rPr>
          <w:rFonts w:ascii="ArialNarrow" w:hAnsi="ArialNarrow" w:cs="ArialNarrow"/>
        </w:rPr>
        <w:t xml:space="preserve"> </w:t>
      </w:r>
      <w:r w:rsidRPr="00A20E8F">
        <w:rPr>
          <w:rFonts w:ascii="ArialNarrow" w:hAnsi="ArialNarrow" w:cs="ArialNarrow"/>
        </w:rPr>
        <w:t>claimed deduction thereon under section 36(1)(viii). “Swapping premium” was a scheme</w:t>
      </w:r>
      <w:r w:rsidR="00A20E8F">
        <w:rPr>
          <w:rFonts w:ascii="ArialNarrow" w:hAnsi="ArialNarrow" w:cs="ArialNarrow"/>
        </w:rPr>
        <w:t xml:space="preserve"> </w:t>
      </w:r>
      <w:r w:rsidRPr="00A20E8F">
        <w:rPr>
          <w:rFonts w:ascii="ArialNarrow" w:hAnsi="ArialNarrow" w:cs="ArialNarrow"/>
        </w:rPr>
        <w:t>under which long-term finance given at a higher percentage of interest was converted to a</w:t>
      </w:r>
      <w:r w:rsidR="00A20E8F">
        <w:rPr>
          <w:rFonts w:ascii="ArialNarrow" w:hAnsi="ArialNarrow" w:cs="ArialNarrow"/>
        </w:rPr>
        <w:t xml:space="preserve"> </w:t>
      </w:r>
      <w:r w:rsidRPr="00A20E8F">
        <w:rPr>
          <w:rFonts w:ascii="ArialNarrow" w:hAnsi="ArialNarrow" w:cs="ArialNarrow"/>
        </w:rPr>
        <w:t xml:space="preserve">lower rate of interest. </w:t>
      </w:r>
    </w:p>
    <w:p w:rsidR="00A20E8F" w:rsidRPr="00A20E8F" w:rsidRDefault="00A20E8F" w:rsidP="00A20E8F">
      <w:pPr>
        <w:pStyle w:val="ListParagraph"/>
        <w:rPr>
          <w:rFonts w:ascii="ArialNarrow" w:hAnsi="ArialNarrow" w:cs="ArialNarrow"/>
        </w:rPr>
      </w:pPr>
    </w:p>
    <w:p w:rsidR="00A20E8F" w:rsidRDefault="002F05FF" w:rsidP="002F05FF">
      <w:pPr>
        <w:pStyle w:val="ListParagraph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</w:rPr>
      </w:pPr>
      <w:r w:rsidRPr="00A20E8F">
        <w:rPr>
          <w:rFonts w:ascii="ArialNarrow" w:hAnsi="ArialNarrow" w:cs="ArialNarrow"/>
        </w:rPr>
        <w:t>The applicant itself had declared the swapping premium receipt in its</w:t>
      </w:r>
      <w:r w:rsidR="00A20E8F">
        <w:rPr>
          <w:rFonts w:ascii="ArialNarrow" w:hAnsi="ArialNarrow" w:cs="ArialNarrow"/>
        </w:rPr>
        <w:t xml:space="preserve"> </w:t>
      </w:r>
      <w:r w:rsidRPr="00A20E8F">
        <w:rPr>
          <w:rFonts w:ascii="ArialNarrow" w:hAnsi="ArialNarrow" w:cs="ArialNarrow"/>
        </w:rPr>
        <w:t>balance-sheet as “Other income” and not income from lending operations. The Assessing</w:t>
      </w:r>
      <w:r w:rsidR="00A20E8F">
        <w:rPr>
          <w:rFonts w:ascii="ArialNarrow" w:hAnsi="ArialNarrow" w:cs="ArialNarrow"/>
        </w:rPr>
        <w:t xml:space="preserve"> </w:t>
      </w:r>
      <w:r w:rsidRPr="00A20E8F">
        <w:rPr>
          <w:rFonts w:ascii="ArialNarrow" w:hAnsi="ArialNarrow" w:cs="ArialNarrow"/>
        </w:rPr>
        <w:t>Officer held that the applicant forfeited the claim for allowance of deduction under section</w:t>
      </w:r>
      <w:r w:rsidR="00A20E8F">
        <w:rPr>
          <w:rFonts w:ascii="ArialNarrow" w:hAnsi="ArialNarrow" w:cs="ArialNarrow"/>
        </w:rPr>
        <w:t xml:space="preserve"> </w:t>
      </w:r>
      <w:r w:rsidRPr="00A20E8F">
        <w:rPr>
          <w:rFonts w:ascii="ArialNarrow" w:hAnsi="ArialNarrow" w:cs="ArialNarrow"/>
        </w:rPr>
        <w:t xml:space="preserve">36(1)(viii) in respect of the “swapping premium”. </w:t>
      </w:r>
    </w:p>
    <w:p w:rsidR="00A20E8F" w:rsidRPr="00A20E8F" w:rsidRDefault="00A20E8F" w:rsidP="00A20E8F">
      <w:pPr>
        <w:pStyle w:val="ListParagraph"/>
        <w:rPr>
          <w:rFonts w:ascii="ArialNarrow" w:hAnsi="ArialNarrow" w:cs="ArialNarrow"/>
        </w:rPr>
      </w:pPr>
    </w:p>
    <w:p w:rsidR="00A20E8F" w:rsidRDefault="002F05FF" w:rsidP="002F05FF">
      <w:pPr>
        <w:pStyle w:val="ListParagraph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</w:rPr>
      </w:pPr>
      <w:r w:rsidRPr="00A20E8F">
        <w:rPr>
          <w:rFonts w:ascii="ArialNarrow" w:hAnsi="ArialNarrow" w:cs="ArialNarrow"/>
        </w:rPr>
        <w:t>The Commissioner (Appeals) agreed with</w:t>
      </w:r>
      <w:r w:rsidR="00A20E8F">
        <w:rPr>
          <w:rFonts w:ascii="ArialNarrow" w:hAnsi="ArialNarrow" w:cs="ArialNarrow"/>
        </w:rPr>
        <w:t xml:space="preserve"> </w:t>
      </w:r>
      <w:r w:rsidRPr="00A20E8F">
        <w:rPr>
          <w:rFonts w:ascii="ArialNarrow" w:hAnsi="ArialNarrow" w:cs="ArialNarrow"/>
        </w:rPr>
        <w:t>the Assessing Officer. The applicant appealed to the Appellate Tribunal but withdrew the</w:t>
      </w:r>
      <w:r w:rsidR="00A20E8F">
        <w:rPr>
          <w:rFonts w:ascii="ArialNarrow" w:hAnsi="ArialNarrow" w:cs="ArialNarrow"/>
        </w:rPr>
        <w:t xml:space="preserve"> </w:t>
      </w:r>
      <w:r w:rsidRPr="00A20E8F">
        <w:rPr>
          <w:rFonts w:ascii="ArialNarrow" w:hAnsi="ArialNarrow" w:cs="ArialNarrow"/>
        </w:rPr>
        <w:t>appeal. Meanwhile, the applicant obtained permission of the Committee on Disputes to</w:t>
      </w:r>
      <w:r w:rsidR="00A20E8F">
        <w:rPr>
          <w:rFonts w:ascii="ArialNarrow" w:hAnsi="ArialNarrow" w:cs="ArialNarrow"/>
        </w:rPr>
        <w:t xml:space="preserve"> </w:t>
      </w:r>
      <w:r w:rsidRPr="00A20E8F">
        <w:rPr>
          <w:rFonts w:ascii="ArialNarrow" w:hAnsi="ArialNarrow" w:cs="ArialNarrow"/>
        </w:rPr>
        <w:t xml:space="preserve">pursue the matter before the Authority. </w:t>
      </w:r>
    </w:p>
    <w:p w:rsidR="00A20E8F" w:rsidRPr="00A20E8F" w:rsidRDefault="00A20E8F" w:rsidP="00A20E8F">
      <w:pPr>
        <w:pStyle w:val="ListParagraph"/>
        <w:rPr>
          <w:rFonts w:ascii="ArialNarrow" w:hAnsi="ArialNarrow" w:cs="ArialNarrow"/>
        </w:rPr>
      </w:pPr>
    </w:p>
    <w:p w:rsidR="002F05FF" w:rsidRPr="00A20E8F" w:rsidRDefault="002F05FF" w:rsidP="002F05FF">
      <w:pPr>
        <w:pStyle w:val="ListParagraph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</w:rPr>
      </w:pPr>
      <w:r w:rsidRPr="00A20E8F">
        <w:rPr>
          <w:rFonts w:ascii="ArialNarrow" w:hAnsi="ArialNarrow" w:cs="ArialNarrow"/>
        </w:rPr>
        <w:t>The Authority ruled:</w:t>
      </w:r>
    </w:p>
    <w:p w:rsidR="002F05FF" w:rsidRDefault="002F05FF" w:rsidP="00A20E8F">
      <w:pPr>
        <w:autoSpaceDE w:val="0"/>
        <w:autoSpaceDN w:val="0"/>
        <w:adjustRightInd w:val="0"/>
        <w:spacing w:after="0" w:line="240" w:lineRule="auto"/>
        <w:ind w:left="1440"/>
        <w:rPr>
          <w:rFonts w:ascii="ArialNarrow" w:hAnsi="ArialNarrow" w:cs="ArialNarrow"/>
        </w:rPr>
      </w:pPr>
      <w:r>
        <w:rPr>
          <w:rFonts w:ascii="ArialNarrow" w:hAnsi="ArialNarrow" w:cs="ArialNarrow"/>
        </w:rPr>
        <w:t xml:space="preserve">(i) That the applicant was an eligible entity, i.e., a financial corporation as laid </w:t>
      </w:r>
      <w:r w:rsidR="00A20E8F">
        <w:rPr>
          <w:rFonts w:ascii="ArialNarrow" w:hAnsi="ArialNarrow" w:cs="ArialNarrow"/>
        </w:rPr>
        <w:t xml:space="preserve">   </w:t>
      </w:r>
      <w:r>
        <w:rPr>
          <w:rFonts w:ascii="ArialNarrow" w:hAnsi="ArialNarrow" w:cs="ArialNarrow"/>
        </w:rPr>
        <w:t>down in</w:t>
      </w:r>
      <w:r w:rsidR="00A20E8F">
        <w:rPr>
          <w:rFonts w:ascii="ArialNarrow" w:hAnsi="ArialNarrow" w:cs="ArialNarrow"/>
        </w:rPr>
        <w:t xml:space="preserve"> </w:t>
      </w:r>
      <w:r>
        <w:rPr>
          <w:rFonts w:ascii="ArialNarrow" w:hAnsi="ArialNarrow" w:cs="ArialNarrow"/>
        </w:rPr>
        <w:t>section 36(1)(viii).</w:t>
      </w:r>
    </w:p>
    <w:p w:rsidR="009676EB" w:rsidRDefault="009676EB" w:rsidP="00A20E8F">
      <w:pPr>
        <w:autoSpaceDE w:val="0"/>
        <w:autoSpaceDN w:val="0"/>
        <w:adjustRightInd w:val="0"/>
        <w:spacing w:after="0" w:line="240" w:lineRule="auto"/>
        <w:ind w:left="1440"/>
        <w:rPr>
          <w:rFonts w:ascii="ArialNarrow" w:hAnsi="ArialNarrow" w:cs="ArialNarrow"/>
        </w:rPr>
      </w:pPr>
    </w:p>
    <w:p w:rsidR="002F05FF" w:rsidRDefault="002F05FF" w:rsidP="00A20E8F">
      <w:pPr>
        <w:autoSpaceDE w:val="0"/>
        <w:autoSpaceDN w:val="0"/>
        <w:adjustRightInd w:val="0"/>
        <w:spacing w:after="0" w:line="240" w:lineRule="auto"/>
        <w:ind w:left="1440"/>
        <w:rPr>
          <w:rFonts w:ascii="ArialNarrow" w:hAnsi="ArialNarrow" w:cs="ArialNarrow"/>
        </w:rPr>
      </w:pPr>
      <w:r>
        <w:rPr>
          <w:rFonts w:ascii="ArialNarrow" w:hAnsi="ArialNarrow" w:cs="ArialNarrow"/>
        </w:rPr>
        <w:t>(ii) That the applicant was engaged in the business of providing long-term finance to its</w:t>
      </w:r>
      <w:r w:rsidR="00A20E8F">
        <w:rPr>
          <w:rFonts w:ascii="ArialNarrow" w:hAnsi="ArialNarrow" w:cs="ArialNarrow"/>
        </w:rPr>
        <w:t xml:space="preserve"> </w:t>
      </w:r>
      <w:r>
        <w:rPr>
          <w:rFonts w:ascii="ArialNarrow" w:hAnsi="ArialNarrow" w:cs="ArialNarrow"/>
        </w:rPr>
        <w:t>clients for rural electrification which paved the way f</w:t>
      </w:r>
      <w:r w:rsidR="00A20E8F">
        <w:rPr>
          <w:rFonts w:ascii="ArialNarrow" w:hAnsi="ArialNarrow" w:cs="ArialNarrow"/>
        </w:rPr>
        <w:t xml:space="preserve">or industrial, agricultural and </w:t>
      </w:r>
      <w:r>
        <w:rPr>
          <w:rFonts w:ascii="ArialNarrow" w:hAnsi="ArialNarrow" w:cs="ArialNarrow"/>
        </w:rPr>
        <w:t>infrastructural development. The availability of electricity c</w:t>
      </w:r>
      <w:r w:rsidR="00A20E8F">
        <w:rPr>
          <w:rFonts w:ascii="ArialNarrow" w:hAnsi="ArialNarrow" w:cs="ArialNarrow"/>
        </w:rPr>
        <w:t xml:space="preserve">ontributed significantly to the </w:t>
      </w:r>
      <w:r>
        <w:rPr>
          <w:rFonts w:ascii="ArialNarrow" w:hAnsi="ArialNarrow" w:cs="ArialNarrow"/>
        </w:rPr>
        <w:t xml:space="preserve">overall development of the country including that of industry, agriculture </w:t>
      </w:r>
      <w:r w:rsidR="00A20E8F">
        <w:rPr>
          <w:rFonts w:ascii="ArialNarrow" w:hAnsi="ArialNarrow" w:cs="ArialNarrow"/>
        </w:rPr>
        <w:t xml:space="preserve">and </w:t>
      </w:r>
      <w:r>
        <w:rPr>
          <w:rFonts w:ascii="ArialNarrow" w:hAnsi="ArialNarrow" w:cs="ArialNarrow"/>
        </w:rPr>
        <w:t xml:space="preserve">infrastructure. The provision of electricity was essential </w:t>
      </w:r>
      <w:r w:rsidR="00A20E8F">
        <w:rPr>
          <w:rFonts w:ascii="ArialNarrow" w:hAnsi="ArialNarrow" w:cs="ArialNarrow"/>
        </w:rPr>
        <w:t xml:space="preserve">for modernization and growth of </w:t>
      </w:r>
      <w:r>
        <w:rPr>
          <w:rFonts w:ascii="ArialNarrow" w:hAnsi="ArialNarrow" w:cs="ArialNarrow"/>
        </w:rPr>
        <w:t>agriculture and also catered to the requirements of indu</w:t>
      </w:r>
      <w:r w:rsidR="00A20E8F">
        <w:rPr>
          <w:rFonts w:ascii="ArialNarrow" w:hAnsi="ArialNarrow" w:cs="ArialNarrow"/>
        </w:rPr>
        <w:t xml:space="preserve">stry including small and medium </w:t>
      </w:r>
      <w:r>
        <w:rPr>
          <w:rFonts w:ascii="ArialNarrow" w:hAnsi="ArialNarrow" w:cs="ArialNarrow"/>
        </w:rPr>
        <w:t>industries, agro-industries, Khadi and village industries, etc. The appli</w:t>
      </w:r>
      <w:r w:rsidR="00A20E8F">
        <w:rPr>
          <w:rFonts w:ascii="ArialNarrow" w:hAnsi="ArialNarrow" w:cs="ArialNarrow"/>
        </w:rPr>
        <w:t xml:space="preserve">cant had been </w:t>
      </w:r>
      <w:r>
        <w:rPr>
          <w:rFonts w:ascii="ArialNarrow" w:hAnsi="ArialNarrow" w:cs="ArialNarrow"/>
        </w:rPr>
        <w:t>providing finance for industrial and agricultural development and, keeping in view these</w:t>
      </w:r>
    </w:p>
    <w:p w:rsidR="002F05FF" w:rsidRDefault="002F05FF" w:rsidP="00A20E8F">
      <w:pPr>
        <w:autoSpaceDE w:val="0"/>
        <w:autoSpaceDN w:val="0"/>
        <w:adjustRightInd w:val="0"/>
        <w:spacing w:after="0" w:line="240" w:lineRule="auto"/>
        <w:ind w:left="1440"/>
        <w:rPr>
          <w:rFonts w:ascii="ArialNarrow" w:hAnsi="ArialNarrow" w:cs="ArialNarrow"/>
        </w:rPr>
      </w:pPr>
      <w:r>
        <w:rPr>
          <w:rFonts w:ascii="ArialNarrow" w:hAnsi="ArialNarrow" w:cs="ArialNarrow"/>
        </w:rPr>
        <w:t>very goals, the Government of India had granted approval to the applicant for deduction</w:t>
      </w:r>
      <w:r w:rsidR="00A20E8F">
        <w:rPr>
          <w:rFonts w:ascii="ArialNarrow" w:hAnsi="ArialNarrow" w:cs="ArialNarrow"/>
        </w:rPr>
        <w:t xml:space="preserve"> </w:t>
      </w:r>
      <w:r>
        <w:rPr>
          <w:rFonts w:ascii="ArialNarrow" w:hAnsi="ArialNarrow" w:cs="ArialNarrow"/>
        </w:rPr>
        <w:t>under section 36(1)(viii). The applicant could be said to be enga</w:t>
      </w:r>
      <w:r w:rsidR="00A20E8F">
        <w:rPr>
          <w:rFonts w:ascii="ArialNarrow" w:hAnsi="ArialNarrow" w:cs="ArialNarrow"/>
        </w:rPr>
        <w:t xml:space="preserve">ged in providing longterm </w:t>
      </w:r>
      <w:r>
        <w:rPr>
          <w:rFonts w:ascii="ArialNarrow" w:hAnsi="ArialNarrow" w:cs="ArialNarrow"/>
        </w:rPr>
        <w:t>finance for industrial and agricultural development in India.</w:t>
      </w:r>
    </w:p>
    <w:p w:rsidR="009676EB" w:rsidRDefault="009676EB" w:rsidP="00A20E8F">
      <w:pPr>
        <w:autoSpaceDE w:val="0"/>
        <w:autoSpaceDN w:val="0"/>
        <w:adjustRightInd w:val="0"/>
        <w:spacing w:after="0" w:line="240" w:lineRule="auto"/>
        <w:ind w:left="1440"/>
        <w:rPr>
          <w:rFonts w:ascii="ArialNarrow" w:hAnsi="ArialNarrow" w:cs="ArialNarrow"/>
        </w:rPr>
      </w:pPr>
    </w:p>
    <w:p w:rsidR="002F05FF" w:rsidRDefault="002F05FF" w:rsidP="00A20E8F">
      <w:pPr>
        <w:autoSpaceDE w:val="0"/>
        <w:autoSpaceDN w:val="0"/>
        <w:adjustRightInd w:val="0"/>
        <w:spacing w:after="0" w:line="240" w:lineRule="auto"/>
        <w:ind w:left="1440"/>
        <w:rPr>
          <w:rFonts w:ascii="ArialNarrow" w:hAnsi="ArialNarrow" w:cs="ArialNarrow"/>
        </w:rPr>
      </w:pPr>
      <w:r>
        <w:rPr>
          <w:rFonts w:ascii="ArialNarrow" w:hAnsi="ArialNarrow" w:cs="ArialNarrow"/>
        </w:rPr>
        <w:t>(iii) That the long-term loan financed by the applicant to its clients in the beginning had not</w:t>
      </w:r>
      <w:r w:rsidR="00A20E8F">
        <w:rPr>
          <w:rFonts w:ascii="ArialNarrow" w:hAnsi="ArialNarrow" w:cs="ArialNarrow"/>
        </w:rPr>
        <w:t xml:space="preserve"> </w:t>
      </w:r>
      <w:r>
        <w:rPr>
          <w:rFonts w:ascii="ArialNarrow" w:hAnsi="ArialNarrow" w:cs="ArialNarrow"/>
        </w:rPr>
        <w:t>been tampered with on rescheduling of the interest and no fresh loan agr</w:t>
      </w:r>
      <w:r w:rsidR="00A20E8F">
        <w:rPr>
          <w:rFonts w:ascii="ArialNarrow" w:hAnsi="ArialNarrow" w:cs="ArialNarrow"/>
        </w:rPr>
        <w:t xml:space="preserve">eements had </w:t>
      </w:r>
      <w:r>
        <w:rPr>
          <w:rFonts w:ascii="ArialNarrow" w:hAnsi="ArialNarrow" w:cs="ArialNarrow"/>
        </w:rPr>
        <w:t>also been drawn.</w:t>
      </w:r>
    </w:p>
    <w:p w:rsidR="009676EB" w:rsidRDefault="009676EB" w:rsidP="00A20E8F">
      <w:pPr>
        <w:autoSpaceDE w:val="0"/>
        <w:autoSpaceDN w:val="0"/>
        <w:adjustRightInd w:val="0"/>
        <w:spacing w:after="0" w:line="240" w:lineRule="auto"/>
        <w:ind w:left="1440"/>
        <w:rPr>
          <w:rFonts w:ascii="ArialNarrow" w:hAnsi="ArialNarrow" w:cs="ArialNarrow"/>
        </w:rPr>
      </w:pPr>
    </w:p>
    <w:p w:rsidR="002F05FF" w:rsidRDefault="002F05FF" w:rsidP="00A20E8F">
      <w:pPr>
        <w:autoSpaceDE w:val="0"/>
        <w:autoSpaceDN w:val="0"/>
        <w:adjustRightInd w:val="0"/>
        <w:spacing w:after="0" w:line="240" w:lineRule="auto"/>
        <w:ind w:left="1440"/>
        <w:rPr>
          <w:rFonts w:ascii="ArialNarrow" w:hAnsi="ArialNarrow" w:cs="ArialNarrow"/>
        </w:rPr>
      </w:pPr>
      <w:r>
        <w:rPr>
          <w:rFonts w:ascii="ArialNarrow" w:hAnsi="ArialNarrow" w:cs="ArialNarrow"/>
        </w:rPr>
        <w:lastRenderedPageBreak/>
        <w:t>(iv) That clause (e) of the Explanation to section 36(1)(viii) defined long-term finance as “any</w:t>
      </w:r>
      <w:r w:rsidR="00A20E8F">
        <w:rPr>
          <w:rFonts w:ascii="ArialNarrow" w:hAnsi="ArialNarrow" w:cs="ArialNarrow"/>
        </w:rPr>
        <w:t xml:space="preserve"> </w:t>
      </w:r>
      <w:r>
        <w:rPr>
          <w:rFonts w:ascii="ArialNarrow" w:hAnsi="ArialNarrow" w:cs="ArialNarrow"/>
        </w:rPr>
        <w:t>loan or advance where the terms under which moneys</w:t>
      </w:r>
      <w:r w:rsidR="00A20E8F">
        <w:rPr>
          <w:rFonts w:ascii="ArialNarrow" w:hAnsi="ArialNarrow" w:cs="ArialNarrow"/>
        </w:rPr>
        <w:t xml:space="preserve"> are loaned or advanced provide </w:t>
      </w:r>
      <w:r>
        <w:rPr>
          <w:rFonts w:ascii="ArialNarrow" w:hAnsi="ArialNarrow" w:cs="ArialNarrow"/>
        </w:rPr>
        <w:t>for repayment along with interest thereon during a period of not less than five years”. In</w:t>
      </w:r>
      <w:r w:rsidR="00A20E8F">
        <w:rPr>
          <w:rFonts w:ascii="ArialNarrow" w:hAnsi="ArialNarrow" w:cs="ArialNarrow"/>
        </w:rPr>
        <w:t xml:space="preserve"> </w:t>
      </w:r>
      <w:r>
        <w:rPr>
          <w:rFonts w:ascii="ArialNarrow" w:hAnsi="ArialNarrow" w:cs="ArialNarrow"/>
        </w:rPr>
        <w:t>this case, the loans had been advanced in the beginnin</w:t>
      </w:r>
      <w:r w:rsidR="00A20E8F">
        <w:rPr>
          <w:rFonts w:ascii="ArialNarrow" w:hAnsi="ArialNarrow" w:cs="ArialNarrow"/>
        </w:rPr>
        <w:t xml:space="preserve">g for five years and those loan </w:t>
      </w:r>
      <w:r>
        <w:rPr>
          <w:rFonts w:ascii="ArialNarrow" w:hAnsi="ArialNarrow" w:cs="ArialNarrow"/>
        </w:rPr>
        <w:t xml:space="preserve">amounts had not undergone any change, so the period </w:t>
      </w:r>
      <w:r w:rsidR="00A20E8F">
        <w:rPr>
          <w:rFonts w:ascii="ArialNarrow" w:hAnsi="ArialNarrow" w:cs="ArialNarrow"/>
        </w:rPr>
        <w:t xml:space="preserve">of five years had to be counted </w:t>
      </w:r>
      <w:r>
        <w:rPr>
          <w:rFonts w:ascii="ArialNarrow" w:hAnsi="ArialNarrow" w:cs="ArialNarrow"/>
        </w:rPr>
        <w:t>from the date of advancing the initial loans and not fr</w:t>
      </w:r>
      <w:r w:rsidR="00A20E8F">
        <w:rPr>
          <w:rFonts w:ascii="ArialNarrow" w:hAnsi="ArialNarrow" w:cs="ArialNarrow"/>
        </w:rPr>
        <w:t xml:space="preserve">om the date of rescheduling the </w:t>
      </w:r>
      <w:r>
        <w:rPr>
          <w:rFonts w:ascii="ArialNarrow" w:hAnsi="ArialNarrow" w:cs="ArialNarrow"/>
        </w:rPr>
        <w:t>interest rates.</w:t>
      </w:r>
    </w:p>
    <w:p w:rsidR="009676EB" w:rsidRDefault="009676EB" w:rsidP="00A20E8F">
      <w:pPr>
        <w:autoSpaceDE w:val="0"/>
        <w:autoSpaceDN w:val="0"/>
        <w:adjustRightInd w:val="0"/>
        <w:spacing w:after="0" w:line="240" w:lineRule="auto"/>
        <w:ind w:left="1440"/>
        <w:rPr>
          <w:rFonts w:ascii="ArialNarrow" w:hAnsi="ArialNarrow" w:cs="ArialNarrow"/>
        </w:rPr>
      </w:pPr>
    </w:p>
    <w:p w:rsidR="002F05FF" w:rsidRDefault="002F05FF" w:rsidP="00A20E8F">
      <w:pPr>
        <w:autoSpaceDE w:val="0"/>
        <w:autoSpaceDN w:val="0"/>
        <w:adjustRightInd w:val="0"/>
        <w:spacing w:after="0" w:line="240" w:lineRule="auto"/>
        <w:ind w:left="1440"/>
        <w:rPr>
          <w:rFonts w:ascii="ArialNarrow" w:hAnsi="ArialNarrow" w:cs="ArialNarrow"/>
        </w:rPr>
      </w:pPr>
      <w:r>
        <w:rPr>
          <w:rFonts w:ascii="ArialNarrow" w:hAnsi="ArialNarrow" w:cs="ArialNarrow"/>
        </w:rPr>
        <w:t>(v) That the “swapping premium” was nothing but discounted interest and had “originated”</w:t>
      </w:r>
      <w:r w:rsidR="00A20E8F">
        <w:rPr>
          <w:rFonts w:ascii="ArialNarrow" w:hAnsi="ArialNarrow" w:cs="ArialNarrow"/>
        </w:rPr>
        <w:t xml:space="preserve"> </w:t>
      </w:r>
      <w:r>
        <w:rPr>
          <w:rFonts w:ascii="ArialNarrow" w:hAnsi="ArialNarrow" w:cs="ArialNarrow"/>
        </w:rPr>
        <w:t>in the long-term finance initially advanced. The pre</w:t>
      </w:r>
      <w:r w:rsidR="00A20E8F">
        <w:rPr>
          <w:rFonts w:ascii="ArialNarrow" w:hAnsi="ArialNarrow" w:cs="ArialNarrow"/>
        </w:rPr>
        <w:t xml:space="preserve">mium was actually traced to the </w:t>
      </w:r>
      <w:r>
        <w:rPr>
          <w:rFonts w:ascii="ArialNarrow" w:hAnsi="ArialNarrow" w:cs="ArialNarrow"/>
        </w:rPr>
        <w:t xml:space="preserve">original source and was not a step removed from the </w:t>
      </w:r>
      <w:r w:rsidR="00A20E8F">
        <w:rPr>
          <w:rFonts w:ascii="ArialNarrow" w:hAnsi="ArialNarrow" w:cs="ArialNarrow"/>
        </w:rPr>
        <w:t xml:space="preserve">business of providing long-term </w:t>
      </w:r>
      <w:r>
        <w:rPr>
          <w:rFonts w:ascii="ArialNarrow" w:hAnsi="ArialNarrow" w:cs="ArialNarrow"/>
        </w:rPr>
        <w:t>finance. No fresh agreement had been entered into fo</w:t>
      </w:r>
      <w:r w:rsidR="00A20E8F">
        <w:rPr>
          <w:rFonts w:ascii="ArialNarrow" w:hAnsi="ArialNarrow" w:cs="ArialNarrow"/>
        </w:rPr>
        <w:t xml:space="preserve">r advancing long-term financing </w:t>
      </w:r>
      <w:r>
        <w:rPr>
          <w:rFonts w:ascii="ArialNarrow" w:hAnsi="ArialNarrow" w:cs="ArialNarrow"/>
        </w:rPr>
        <w:t>and the one-time measure for rescheduling the interes</w:t>
      </w:r>
      <w:r w:rsidR="00A20E8F">
        <w:rPr>
          <w:rFonts w:ascii="ArialNarrow" w:hAnsi="ArialNarrow" w:cs="ArialNarrow"/>
        </w:rPr>
        <w:t xml:space="preserve">t had been actuated by business </w:t>
      </w:r>
      <w:r>
        <w:rPr>
          <w:rFonts w:ascii="ArialNarrow" w:hAnsi="ArialNarrow" w:cs="ArialNarrow"/>
        </w:rPr>
        <w:t>expediency. The swapping premium was simply a com</w:t>
      </w:r>
      <w:r w:rsidR="00A20E8F">
        <w:rPr>
          <w:rFonts w:ascii="ArialNarrow" w:hAnsi="ArialNarrow" w:cs="ArialNarrow"/>
        </w:rPr>
        <w:t xml:space="preserve">pensation received for agreeing </w:t>
      </w:r>
      <w:r>
        <w:rPr>
          <w:rFonts w:ascii="ArialNarrow" w:hAnsi="ArialNarrow" w:cs="ArialNarrow"/>
        </w:rPr>
        <w:t>to a lesser amount as against a higher fixed rate of interes</w:t>
      </w:r>
      <w:r w:rsidR="00A20E8F">
        <w:rPr>
          <w:rFonts w:ascii="ArialNarrow" w:hAnsi="ArialNarrow" w:cs="ArialNarrow"/>
        </w:rPr>
        <w:t xml:space="preserve">t initially fixed. The business </w:t>
      </w:r>
      <w:r>
        <w:rPr>
          <w:rFonts w:ascii="ArialNarrow" w:hAnsi="ArialNarrow" w:cs="ArialNarrow"/>
        </w:rPr>
        <w:t>of providing long-term finance was the immediate and effective source of the swappi</w:t>
      </w:r>
      <w:r w:rsidR="00A20E8F">
        <w:rPr>
          <w:rFonts w:ascii="ArialNarrow" w:hAnsi="ArialNarrow" w:cs="ArialNarrow"/>
        </w:rPr>
        <w:t xml:space="preserve">ng </w:t>
      </w:r>
      <w:r>
        <w:rPr>
          <w:rFonts w:ascii="ArialNarrow" w:hAnsi="ArialNarrow" w:cs="ArialNarrow"/>
        </w:rPr>
        <w:t>premium received.</w:t>
      </w:r>
    </w:p>
    <w:p w:rsidR="009676EB" w:rsidRDefault="009676EB" w:rsidP="00A20E8F">
      <w:pPr>
        <w:autoSpaceDE w:val="0"/>
        <w:autoSpaceDN w:val="0"/>
        <w:adjustRightInd w:val="0"/>
        <w:spacing w:after="0" w:line="240" w:lineRule="auto"/>
        <w:ind w:left="1440"/>
        <w:rPr>
          <w:rFonts w:ascii="ArialNarrow" w:hAnsi="ArialNarrow" w:cs="ArialNarrow"/>
        </w:rPr>
      </w:pPr>
    </w:p>
    <w:p w:rsidR="002F05FF" w:rsidRDefault="002F05FF" w:rsidP="00A20E8F">
      <w:pPr>
        <w:autoSpaceDE w:val="0"/>
        <w:autoSpaceDN w:val="0"/>
        <w:adjustRightInd w:val="0"/>
        <w:spacing w:after="0" w:line="240" w:lineRule="auto"/>
        <w:ind w:left="1440"/>
        <w:rPr>
          <w:rFonts w:ascii="ArialNarrow" w:hAnsi="ArialNarrow" w:cs="ArialNarrow"/>
        </w:rPr>
      </w:pPr>
      <w:r>
        <w:rPr>
          <w:rFonts w:ascii="ArialNarrow" w:hAnsi="ArialNarrow" w:cs="ArialNarrow"/>
        </w:rPr>
        <w:t>(vi) That the swapping premium could not be termed as compensation for breach of contract</w:t>
      </w:r>
      <w:r w:rsidR="00A20E8F">
        <w:rPr>
          <w:rFonts w:ascii="ArialNarrow" w:hAnsi="ArialNarrow" w:cs="ArialNarrow"/>
        </w:rPr>
        <w:t xml:space="preserve"> </w:t>
      </w:r>
      <w:r>
        <w:rPr>
          <w:rFonts w:ascii="ArialNarrow" w:hAnsi="ArialNarrow" w:cs="ArialNarrow"/>
        </w:rPr>
        <w:t>because neither party had breached the contract.</w:t>
      </w:r>
      <w:r w:rsidR="00A20E8F">
        <w:rPr>
          <w:rFonts w:ascii="ArialNarrow" w:hAnsi="ArialNarrow" w:cs="ArialNarrow"/>
        </w:rPr>
        <w:t xml:space="preserve"> The disclosure of the swapping </w:t>
      </w:r>
      <w:r>
        <w:rPr>
          <w:rFonts w:ascii="ArialNarrow" w:hAnsi="ArialNarrow" w:cs="ArialNarrow"/>
        </w:rPr>
        <w:t>premium in the balance-sheet as “Other income” instead of busines</w:t>
      </w:r>
      <w:r w:rsidR="00A20E8F">
        <w:rPr>
          <w:rFonts w:ascii="ArialNarrow" w:hAnsi="ArialNarrow" w:cs="ArialNarrow"/>
        </w:rPr>
        <w:t xml:space="preserve">s income was also </w:t>
      </w:r>
      <w:r>
        <w:rPr>
          <w:rFonts w:ascii="ArialNarrow" w:hAnsi="ArialNarrow" w:cs="ArialNarrow"/>
        </w:rPr>
        <w:t>immaterial since entries in the books of account ar</w:t>
      </w:r>
      <w:r w:rsidR="00A20E8F">
        <w:rPr>
          <w:rFonts w:ascii="ArialNarrow" w:hAnsi="ArialNarrow" w:cs="ArialNarrow"/>
        </w:rPr>
        <w:t xml:space="preserve">e not determinative of the true </w:t>
      </w:r>
      <w:r>
        <w:rPr>
          <w:rFonts w:ascii="ArialNarrow" w:hAnsi="ArialNarrow" w:cs="ArialNarrow"/>
        </w:rPr>
        <w:t>character of a receipt.</w:t>
      </w:r>
    </w:p>
    <w:p w:rsidR="009676EB" w:rsidRDefault="009676EB" w:rsidP="00A20E8F">
      <w:pPr>
        <w:autoSpaceDE w:val="0"/>
        <w:autoSpaceDN w:val="0"/>
        <w:adjustRightInd w:val="0"/>
        <w:spacing w:after="0" w:line="240" w:lineRule="auto"/>
        <w:ind w:left="1440"/>
        <w:rPr>
          <w:rFonts w:ascii="ArialNarrow" w:hAnsi="ArialNarrow" w:cs="ArialNarrow"/>
        </w:rPr>
      </w:pPr>
    </w:p>
    <w:p w:rsidR="009676EB" w:rsidRDefault="002F05FF" w:rsidP="00A20E8F">
      <w:pPr>
        <w:autoSpaceDE w:val="0"/>
        <w:autoSpaceDN w:val="0"/>
        <w:adjustRightInd w:val="0"/>
        <w:spacing w:after="0" w:line="240" w:lineRule="auto"/>
        <w:ind w:left="1440"/>
        <w:rPr>
          <w:rFonts w:ascii="ArialNarrow" w:hAnsi="ArialNarrow" w:cs="ArialNarrow"/>
        </w:rPr>
      </w:pPr>
      <w:r>
        <w:rPr>
          <w:rFonts w:ascii="ArialNarrow" w:hAnsi="ArialNarrow" w:cs="ArialNarrow"/>
        </w:rPr>
        <w:t>(vii) That, therefore, the applicant was enti</w:t>
      </w:r>
      <w:r w:rsidR="00A20E8F">
        <w:rPr>
          <w:rFonts w:ascii="ArialNarrow" w:hAnsi="ArialNarrow" w:cs="ArialNarrow"/>
        </w:rPr>
        <w:t xml:space="preserve">tled to deduction under section </w:t>
      </w:r>
      <w:r>
        <w:rPr>
          <w:rFonts w:ascii="ArialNarrow" w:hAnsi="ArialNarrow" w:cs="ArialNarrow"/>
        </w:rPr>
        <w:t>36(1)</w:t>
      </w:r>
    </w:p>
    <w:p w:rsidR="009676EB" w:rsidRDefault="009676EB" w:rsidP="00A20E8F">
      <w:pPr>
        <w:autoSpaceDE w:val="0"/>
        <w:autoSpaceDN w:val="0"/>
        <w:adjustRightInd w:val="0"/>
        <w:spacing w:after="0" w:line="240" w:lineRule="auto"/>
        <w:ind w:left="1440"/>
        <w:rPr>
          <w:rFonts w:ascii="ArialNarrow" w:hAnsi="ArialNarrow" w:cs="ArialNarrow"/>
        </w:rPr>
      </w:pPr>
    </w:p>
    <w:p w:rsidR="002F05FF" w:rsidRDefault="002F05FF" w:rsidP="00A20E8F">
      <w:pPr>
        <w:autoSpaceDE w:val="0"/>
        <w:autoSpaceDN w:val="0"/>
        <w:adjustRightInd w:val="0"/>
        <w:spacing w:after="0" w:line="240" w:lineRule="auto"/>
        <w:ind w:left="1440"/>
        <w:rPr>
          <w:rFonts w:ascii="ArialNarrow" w:hAnsi="ArialNarrow" w:cs="ArialNarrow"/>
        </w:rPr>
      </w:pPr>
      <w:r>
        <w:rPr>
          <w:rFonts w:ascii="ArialNarrow" w:hAnsi="ArialNarrow" w:cs="ArialNarrow"/>
        </w:rPr>
        <w:t>(viii) in</w:t>
      </w:r>
      <w:r w:rsidR="00A20E8F">
        <w:rPr>
          <w:rFonts w:ascii="ArialNarrow" w:hAnsi="ArialNarrow" w:cs="ArialNarrow"/>
        </w:rPr>
        <w:t xml:space="preserve"> </w:t>
      </w:r>
      <w:r>
        <w:rPr>
          <w:rFonts w:ascii="ArialNarrow" w:hAnsi="ArialNarrow" w:cs="ArialNarrow"/>
        </w:rPr>
        <w:t>respect of the swapping premium received.</w:t>
      </w:r>
    </w:p>
    <w:p w:rsidR="008B41B9" w:rsidRDefault="008B41B9" w:rsidP="002F05FF">
      <w:pPr>
        <w:autoSpaceDE w:val="0"/>
        <w:autoSpaceDN w:val="0"/>
        <w:adjustRightInd w:val="0"/>
        <w:spacing w:after="0" w:line="240" w:lineRule="auto"/>
        <w:rPr>
          <w:rFonts w:ascii="ArialNarrow-Bold" w:hAnsi="ArialNarrow-Bold" w:cs="ArialNarrow-Bold"/>
          <w:b/>
          <w:bCs/>
        </w:rPr>
      </w:pPr>
    </w:p>
    <w:p w:rsidR="008B41B9" w:rsidRDefault="008B41B9" w:rsidP="002F05FF">
      <w:pPr>
        <w:autoSpaceDE w:val="0"/>
        <w:autoSpaceDN w:val="0"/>
        <w:adjustRightInd w:val="0"/>
        <w:spacing w:after="0" w:line="240" w:lineRule="auto"/>
        <w:rPr>
          <w:rFonts w:ascii="ArialNarrow-Bold" w:hAnsi="ArialNarrow-Bold" w:cs="ArialNarrow-Bold"/>
          <w:b/>
          <w:bCs/>
        </w:rPr>
      </w:pPr>
    </w:p>
    <w:p w:rsidR="002F05FF" w:rsidRDefault="002F05FF" w:rsidP="002F05FF">
      <w:pPr>
        <w:autoSpaceDE w:val="0"/>
        <w:autoSpaceDN w:val="0"/>
        <w:adjustRightInd w:val="0"/>
        <w:spacing w:after="0" w:line="240" w:lineRule="auto"/>
        <w:rPr>
          <w:rFonts w:ascii="ArialNarrow-Bold" w:hAnsi="ArialNarrow-Bold" w:cs="ArialNarrow-Bold"/>
          <w:b/>
          <w:bCs/>
        </w:rPr>
      </w:pPr>
      <w:r>
        <w:rPr>
          <w:rFonts w:ascii="ArialNarrow-Bold" w:hAnsi="ArialNarrow-Bold" w:cs="ArialNarrow-Bold"/>
          <w:b/>
          <w:bCs/>
        </w:rPr>
        <w:t>5. Whether the payments made by the assessee to its e</w:t>
      </w:r>
      <w:r w:rsidR="008B41B9">
        <w:rPr>
          <w:rFonts w:ascii="ArialNarrow-Bold" w:hAnsi="ArialNarrow-Bold" w:cs="ArialNarrow-Bold"/>
          <w:b/>
          <w:bCs/>
        </w:rPr>
        <w:t xml:space="preserve">mployees under the nomenclature </w:t>
      </w:r>
      <w:r>
        <w:rPr>
          <w:rFonts w:ascii="ArialNarrow-Bold" w:hAnsi="ArialNarrow-Bold" w:cs="ArialNarrow-Bold"/>
          <w:b/>
          <w:bCs/>
        </w:rPr>
        <w:t>‘Good work reward’ constitute bonus within the mean</w:t>
      </w:r>
      <w:r w:rsidR="008B41B9">
        <w:rPr>
          <w:rFonts w:ascii="ArialNarrow-Bold" w:hAnsi="ArialNarrow-Bold" w:cs="ArialNarrow-Bold"/>
          <w:b/>
          <w:bCs/>
        </w:rPr>
        <w:t xml:space="preserve">ing of section 36(1)(ii) of the </w:t>
      </w:r>
      <w:r>
        <w:rPr>
          <w:rFonts w:ascii="ArialNarrow-Bold" w:hAnsi="ArialNarrow-Bold" w:cs="ArialNarrow-Bold"/>
          <w:b/>
          <w:bCs/>
        </w:rPr>
        <w:t>Income-tax Act, 1961 or were allowable as normal bus</w:t>
      </w:r>
      <w:r w:rsidR="008B41B9">
        <w:rPr>
          <w:rFonts w:ascii="ArialNarrow-Bold" w:hAnsi="ArialNarrow-Bold" w:cs="ArialNarrow-Bold"/>
          <w:b/>
          <w:bCs/>
        </w:rPr>
        <w:t xml:space="preserve">iness expenditure under section </w:t>
      </w:r>
      <w:r>
        <w:rPr>
          <w:rFonts w:ascii="ArialNarrow-Bold" w:hAnsi="ArialNarrow-Bold" w:cs="ArialNarrow-Bold"/>
          <w:b/>
          <w:bCs/>
        </w:rPr>
        <w:t>37 ?</w:t>
      </w:r>
    </w:p>
    <w:p w:rsidR="008B41B9" w:rsidRDefault="008B41B9" w:rsidP="002F05FF">
      <w:pPr>
        <w:autoSpaceDE w:val="0"/>
        <w:autoSpaceDN w:val="0"/>
        <w:adjustRightInd w:val="0"/>
        <w:spacing w:after="0" w:line="240" w:lineRule="auto"/>
        <w:rPr>
          <w:rFonts w:ascii="ArialNarrow-BoldItalic" w:hAnsi="ArialNarrow-BoldItalic" w:cs="ArialNarrow-BoldItalic"/>
          <w:b/>
          <w:bCs/>
          <w:i/>
          <w:iCs/>
        </w:rPr>
      </w:pPr>
    </w:p>
    <w:p w:rsidR="002F05FF" w:rsidRDefault="008B41B9" w:rsidP="002F05FF">
      <w:pPr>
        <w:autoSpaceDE w:val="0"/>
        <w:autoSpaceDN w:val="0"/>
        <w:adjustRightInd w:val="0"/>
        <w:spacing w:after="0" w:line="240" w:lineRule="auto"/>
        <w:rPr>
          <w:rFonts w:ascii="ArialNarrow-BoldItalic" w:hAnsi="ArialNarrow-BoldItalic" w:cs="ArialNarrow-BoldItalic"/>
          <w:b/>
          <w:bCs/>
          <w:i/>
          <w:iCs/>
        </w:rPr>
      </w:pPr>
      <w:r>
        <w:rPr>
          <w:rFonts w:ascii="ArialNarrow-BoldItalic" w:hAnsi="ArialNarrow-BoldItalic" w:cs="ArialNarrow-BoldItalic"/>
          <w:b/>
          <w:bCs/>
          <w:i/>
          <w:iCs/>
        </w:rPr>
        <w:t xml:space="preserve">Relevant Case Law - </w:t>
      </w:r>
      <w:r w:rsidR="002F05FF">
        <w:rPr>
          <w:rFonts w:ascii="ArialNarrow-BoldItalic" w:hAnsi="ArialNarrow-BoldItalic" w:cs="ArialNarrow-BoldItalic"/>
          <w:b/>
          <w:bCs/>
          <w:i/>
          <w:iCs/>
        </w:rPr>
        <w:t>Shriram Pistons and Rings Ltd. v. CIT (2008) 307 ITR 363 (Del.)</w:t>
      </w:r>
    </w:p>
    <w:p w:rsidR="008B41B9" w:rsidRDefault="008B41B9" w:rsidP="002F05FF">
      <w:pPr>
        <w:autoSpaceDE w:val="0"/>
        <w:autoSpaceDN w:val="0"/>
        <w:adjustRightInd w:val="0"/>
        <w:spacing w:after="0" w:line="240" w:lineRule="auto"/>
        <w:rPr>
          <w:rFonts w:ascii="ArialNarrow-Bold" w:hAnsi="ArialNarrow-Bold" w:cs="ArialNarrow-Bold"/>
          <w:b/>
          <w:bCs/>
        </w:rPr>
      </w:pPr>
    </w:p>
    <w:p w:rsidR="002F05FF" w:rsidRDefault="008B41B9" w:rsidP="002F05FF">
      <w:pPr>
        <w:autoSpaceDE w:val="0"/>
        <w:autoSpaceDN w:val="0"/>
        <w:adjustRightInd w:val="0"/>
        <w:spacing w:after="0" w:line="240" w:lineRule="auto"/>
        <w:rPr>
          <w:rFonts w:ascii="ArialNarrow-Bold" w:hAnsi="ArialNarrow-Bold" w:cs="ArialNarrow-Bold"/>
          <w:b/>
          <w:bCs/>
        </w:rPr>
      </w:pPr>
      <w:r>
        <w:rPr>
          <w:rFonts w:ascii="ArialNarrow-Bold" w:hAnsi="ArialNarrow-Bold" w:cs="ArialNarrow-Bold"/>
          <w:b/>
          <w:bCs/>
        </w:rPr>
        <w:t xml:space="preserve">Relevant Section - </w:t>
      </w:r>
      <w:r w:rsidR="002F05FF">
        <w:rPr>
          <w:rFonts w:ascii="ArialNarrow-Bold" w:hAnsi="ArialNarrow-Bold" w:cs="ArialNarrow-Bold"/>
          <w:b/>
          <w:bCs/>
        </w:rPr>
        <w:t>37</w:t>
      </w:r>
    </w:p>
    <w:p w:rsidR="008B41B9" w:rsidRDefault="008B41B9" w:rsidP="002F05FF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</w:rPr>
      </w:pPr>
    </w:p>
    <w:p w:rsidR="008B41B9" w:rsidRPr="008B41B9" w:rsidRDefault="002F05FF" w:rsidP="002F05FF">
      <w:pPr>
        <w:pStyle w:val="ListParagraph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</w:rPr>
      </w:pPr>
      <w:r w:rsidRPr="008B41B9">
        <w:rPr>
          <w:rFonts w:ascii="ArialNarrow" w:hAnsi="ArialNarrow" w:cs="ArialNarrow"/>
        </w:rPr>
        <w:t>The “good work reward” that was given by the assessee to some employees on the</w:t>
      </w:r>
      <w:r w:rsidR="008B41B9">
        <w:rPr>
          <w:rFonts w:ascii="ArialNarrow" w:hAnsi="ArialNarrow" w:cs="ArialNarrow"/>
        </w:rPr>
        <w:t xml:space="preserve"> </w:t>
      </w:r>
      <w:r w:rsidRPr="008B41B9">
        <w:rPr>
          <w:rFonts w:ascii="ArialNarrow" w:hAnsi="ArialNarrow" w:cs="ArialNarrow"/>
        </w:rPr>
        <w:t>recommendation of senior officers of the assessee did not fall in any of the categories of</w:t>
      </w:r>
      <w:r w:rsidR="008B41B9">
        <w:rPr>
          <w:rFonts w:ascii="ArialNarrow" w:hAnsi="ArialNarrow" w:cs="ArialNarrow"/>
        </w:rPr>
        <w:t xml:space="preserve"> </w:t>
      </w:r>
      <w:r w:rsidRPr="008B41B9">
        <w:rPr>
          <w:rFonts w:ascii="ArialNarrow" w:hAnsi="ArialNarrow" w:cs="ArialNarrow"/>
        </w:rPr>
        <w:t xml:space="preserve">bonus specified under the industrial law. </w:t>
      </w:r>
    </w:p>
    <w:p w:rsidR="008B41B9" w:rsidRDefault="008B41B9" w:rsidP="008B41B9">
      <w:pPr>
        <w:pStyle w:val="ListParagraph"/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</w:rPr>
      </w:pPr>
    </w:p>
    <w:p w:rsidR="002F05FF" w:rsidRPr="008B41B9" w:rsidRDefault="002F05FF" w:rsidP="002F05FF">
      <w:pPr>
        <w:pStyle w:val="ListParagraph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</w:rPr>
      </w:pPr>
      <w:r w:rsidRPr="008B41B9">
        <w:rPr>
          <w:rFonts w:ascii="ArialNarrow" w:hAnsi="ArialNarrow" w:cs="ArialNarrow"/>
        </w:rPr>
        <w:t>There was nothing to suggest that the good work</w:t>
      </w:r>
      <w:r w:rsidR="008B41B9">
        <w:rPr>
          <w:rFonts w:ascii="ArialNarrow" w:hAnsi="ArialNarrow" w:cs="ArialNarrow"/>
        </w:rPr>
        <w:t xml:space="preserve"> </w:t>
      </w:r>
      <w:r w:rsidRPr="008B41B9">
        <w:rPr>
          <w:rFonts w:ascii="ArialNarrow" w:hAnsi="ArialNarrow" w:cs="ArialNarrow"/>
        </w:rPr>
        <w:t>reward given by the assessee to its employees had any relation to the profits that the</w:t>
      </w:r>
      <w:r w:rsidR="008B41B9">
        <w:rPr>
          <w:rFonts w:ascii="ArialNarrow" w:hAnsi="ArialNarrow" w:cs="ArialNarrow"/>
        </w:rPr>
        <w:t xml:space="preserve"> </w:t>
      </w:r>
      <w:r w:rsidRPr="008B41B9">
        <w:rPr>
          <w:rFonts w:ascii="ArialNarrow" w:hAnsi="ArialNarrow" w:cs="ArialNarrow"/>
        </w:rPr>
        <w:t>assessee may or may not make. The reward had relation to the good work done by the</w:t>
      </w:r>
      <w:r w:rsidR="008B41B9">
        <w:rPr>
          <w:rFonts w:ascii="ArialNarrow" w:hAnsi="ArialNarrow" w:cs="ArialNarrow"/>
        </w:rPr>
        <w:t xml:space="preserve"> </w:t>
      </w:r>
      <w:r w:rsidRPr="008B41B9">
        <w:rPr>
          <w:rFonts w:ascii="ArialNarrow" w:hAnsi="ArialNarrow" w:cs="ArialNarrow"/>
        </w:rPr>
        <w:t>employee during the course of his employment and at the end of the financial year on the</w:t>
      </w:r>
      <w:r w:rsidR="008B41B9">
        <w:rPr>
          <w:rFonts w:ascii="ArialNarrow" w:hAnsi="ArialNarrow" w:cs="ArialNarrow"/>
        </w:rPr>
        <w:t xml:space="preserve"> </w:t>
      </w:r>
      <w:r w:rsidRPr="008B41B9">
        <w:rPr>
          <w:rFonts w:ascii="ArialNarrow" w:hAnsi="ArialNarrow" w:cs="ArialNarrow"/>
        </w:rPr>
        <w:t>recommendation of a senior officer of the assessee, the reward was given to the employee.</w:t>
      </w:r>
    </w:p>
    <w:p w:rsidR="008B41B9" w:rsidRDefault="008B41B9" w:rsidP="008B41B9">
      <w:pPr>
        <w:pStyle w:val="ListParagraph"/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</w:rPr>
      </w:pPr>
    </w:p>
    <w:p w:rsidR="002F05FF" w:rsidRPr="008B41B9" w:rsidRDefault="002F05FF" w:rsidP="002F05FF">
      <w:pPr>
        <w:pStyle w:val="ListParagraph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</w:rPr>
      </w:pPr>
      <w:r w:rsidRPr="008B41B9">
        <w:rPr>
          <w:rFonts w:ascii="ArialNarrow" w:hAnsi="ArialNarrow" w:cs="ArialNarrow"/>
        </w:rPr>
        <w:t>Consequently, the “good work reward” could not fall within the ambit of section 36(1)(ii) of the</w:t>
      </w:r>
      <w:r w:rsidR="008B41B9">
        <w:rPr>
          <w:rFonts w:ascii="ArialNarrow" w:hAnsi="ArialNarrow" w:cs="ArialNarrow"/>
        </w:rPr>
        <w:t xml:space="preserve"> </w:t>
      </w:r>
      <w:r w:rsidRPr="008B41B9">
        <w:rPr>
          <w:rFonts w:ascii="ArialNarrow" w:hAnsi="ArialNarrow" w:cs="ArialNarrow"/>
        </w:rPr>
        <w:t>Income-tax Act, 1961. The “good work” reward was allowable as business expenditure under</w:t>
      </w:r>
      <w:r w:rsidR="008B41B9">
        <w:rPr>
          <w:rFonts w:ascii="ArialNarrow" w:hAnsi="ArialNarrow" w:cs="ArialNarrow"/>
        </w:rPr>
        <w:t xml:space="preserve"> </w:t>
      </w:r>
      <w:r w:rsidRPr="008B41B9">
        <w:rPr>
          <w:rFonts w:ascii="ArialNarrow" w:hAnsi="ArialNarrow" w:cs="ArialNarrow"/>
        </w:rPr>
        <w:t>section 37(1) of the Act.</w:t>
      </w:r>
    </w:p>
    <w:p w:rsidR="008B41B9" w:rsidRDefault="008B41B9" w:rsidP="002F05FF">
      <w:pPr>
        <w:autoSpaceDE w:val="0"/>
        <w:autoSpaceDN w:val="0"/>
        <w:adjustRightInd w:val="0"/>
        <w:spacing w:after="0" w:line="240" w:lineRule="auto"/>
        <w:rPr>
          <w:rFonts w:ascii="ArialNarrow-Bold" w:hAnsi="ArialNarrow-Bold" w:cs="ArialNarrow-Bold"/>
          <w:b/>
          <w:bCs/>
        </w:rPr>
      </w:pPr>
    </w:p>
    <w:p w:rsidR="008B41B9" w:rsidRDefault="008B41B9" w:rsidP="002F05FF">
      <w:pPr>
        <w:autoSpaceDE w:val="0"/>
        <w:autoSpaceDN w:val="0"/>
        <w:adjustRightInd w:val="0"/>
        <w:spacing w:after="0" w:line="240" w:lineRule="auto"/>
        <w:rPr>
          <w:rFonts w:ascii="ArialNarrow-Bold" w:hAnsi="ArialNarrow-Bold" w:cs="ArialNarrow-Bold"/>
          <w:b/>
          <w:bCs/>
        </w:rPr>
      </w:pPr>
    </w:p>
    <w:p w:rsidR="002F05FF" w:rsidRDefault="002F05FF" w:rsidP="002F05FF">
      <w:pPr>
        <w:autoSpaceDE w:val="0"/>
        <w:autoSpaceDN w:val="0"/>
        <w:adjustRightInd w:val="0"/>
        <w:spacing w:after="0" w:line="240" w:lineRule="auto"/>
        <w:rPr>
          <w:rFonts w:ascii="ArialNarrow-Bold" w:hAnsi="ArialNarrow-Bold" w:cs="ArialNarrow-Bold"/>
          <w:b/>
          <w:bCs/>
        </w:rPr>
      </w:pPr>
      <w:r>
        <w:rPr>
          <w:rFonts w:ascii="ArialNarrow-Bold" w:hAnsi="ArialNarrow-Bold" w:cs="ArialNarrow-Bold"/>
          <w:b/>
          <w:bCs/>
        </w:rPr>
        <w:t>6. Whether the Tribunal was justified in del</w:t>
      </w:r>
      <w:r w:rsidR="008B41B9">
        <w:rPr>
          <w:rFonts w:ascii="ArialNarrow-Bold" w:hAnsi="ArialNarrow-Bold" w:cs="ArialNarrow-Bold"/>
          <w:b/>
          <w:bCs/>
        </w:rPr>
        <w:t xml:space="preserve">eting the addition of an amount represented </w:t>
      </w:r>
      <w:r>
        <w:rPr>
          <w:rFonts w:ascii="ArialNarrow-Bold" w:hAnsi="ArialNarrow-Bold" w:cs="ArialNarrow-Bold"/>
          <w:b/>
          <w:bCs/>
        </w:rPr>
        <w:t xml:space="preserve">rate difference payment in the purchase of milk paid </w:t>
      </w:r>
      <w:r w:rsidR="008B41B9">
        <w:rPr>
          <w:rFonts w:ascii="ArialNarrow-Bold" w:hAnsi="ArialNarrow-Bold" w:cs="ArialNarrow-Bold"/>
          <w:b/>
          <w:bCs/>
        </w:rPr>
        <w:t xml:space="preserve">by the assessee even though the </w:t>
      </w:r>
      <w:r>
        <w:rPr>
          <w:rFonts w:ascii="ArialNarrow-Bold" w:hAnsi="ArialNarrow-Bold" w:cs="ArialNarrow-Bold"/>
          <w:b/>
          <w:bCs/>
        </w:rPr>
        <w:t>said payment was paid at the end of the previous year?</w:t>
      </w:r>
    </w:p>
    <w:p w:rsidR="008B41B9" w:rsidRDefault="008B41B9" w:rsidP="002F05FF">
      <w:pPr>
        <w:autoSpaceDE w:val="0"/>
        <w:autoSpaceDN w:val="0"/>
        <w:adjustRightInd w:val="0"/>
        <w:spacing w:after="0" w:line="240" w:lineRule="auto"/>
        <w:rPr>
          <w:rFonts w:ascii="ArialNarrow-BoldItalic" w:hAnsi="ArialNarrow-BoldItalic" w:cs="ArialNarrow-BoldItalic"/>
          <w:b/>
          <w:bCs/>
          <w:i/>
          <w:iCs/>
        </w:rPr>
      </w:pPr>
    </w:p>
    <w:p w:rsidR="002F05FF" w:rsidRDefault="008B41B9" w:rsidP="002F05FF">
      <w:pPr>
        <w:autoSpaceDE w:val="0"/>
        <w:autoSpaceDN w:val="0"/>
        <w:adjustRightInd w:val="0"/>
        <w:spacing w:after="0" w:line="240" w:lineRule="auto"/>
        <w:rPr>
          <w:rFonts w:ascii="ArialNarrow-BoldItalic" w:hAnsi="ArialNarrow-BoldItalic" w:cs="ArialNarrow-BoldItalic"/>
          <w:b/>
          <w:bCs/>
          <w:i/>
          <w:iCs/>
        </w:rPr>
      </w:pPr>
      <w:r>
        <w:rPr>
          <w:rFonts w:ascii="ArialNarrow-BoldItalic" w:hAnsi="ArialNarrow-BoldItalic" w:cs="ArialNarrow-BoldItalic"/>
          <w:b/>
          <w:bCs/>
          <w:i/>
          <w:iCs/>
        </w:rPr>
        <w:t xml:space="preserve">Relevant Case Law - </w:t>
      </w:r>
      <w:r w:rsidR="002F05FF">
        <w:rPr>
          <w:rFonts w:ascii="ArialNarrow-BoldItalic" w:hAnsi="ArialNarrow-BoldItalic" w:cs="ArialNarrow-BoldItalic"/>
          <w:b/>
          <w:bCs/>
          <w:i/>
          <w:iCs/>
        </w:rPr>
        <w:t>CIT v. Solapur Dist. Co-Op. Milk Producers and Proces</w:t>
      </w:r>
      <w:r>
        <w:rPr>
          <w:rFonts w:ascii="ArialNarrow-BoldItalic" w:hAnsi="ArialNarrow-BoldItalic" w:cs="ArialNarrow-BoldItalic"/>
          <w:b/>
          <w:bCs/>
          <w:i/>
          <w:iCs/>
        </w:rPr>
        <w:t xml:space="preserve">s Union Ltd. (2009) 315 ITR 304 </w:t>
      </w:r>
      <w:r w:rsidR="002F05FF">
        <w:rPr>
          <w:rFonts w:ascii="ArialNarrow-BoldItalic" w:hAnsi="ArialNarrow-BoldItalic" w:cs="ArialNarrow-BoldItalic"/>
          <w:b/>
          <w:bCs/>
          <w:i/>
          <w:iCs/>
        </w:rPr>
        <w:t>(Bom.)</w:t>
      </w:r>
    </w:p>
    <w:p w:rsidR="008B41B9" w:rsidRDefault="008B41B9" w:rsidP="002F05FF">
      <w:pPr>
        <w:autoSpaceDE w:val="0"/>
        <w:autoSpaceDN w:val="0"/>
        <w:adjustRightInd w:val="0"/>
        <w:spacing w:after="0" w:line="240" w:lineRule="auto"/>
        <w:rPr>
          <w:rFonts w:ascii="ArialNarrow-Bold" w:hAnsi="ArialNarrow-Bold" w:cs="ArialNarrow-Bold"/>
          <w:b/>
          <w:bCs/>
        </w:rPr>
      </w:pPr>
    </w:p>
    <w:p w:rsidR="002F05FF" w:rsidRDefault="008B41B9" w:rsidP="002F05FF">
      <w:pPr>
        <w:autoSpaceDE w:val="0"/>
        <w:autoSpaceDN w:val="0"/>
        <w:adjustRightInd w:val="0"/>
        <w:spacing w:after="0" w:line="240" w:lineRule="auto"/>
        <w:rPr>
          <w:rFonts w:ascii="ArialNarrow-Bold" w:hAnsi="ArialNarrow-Bold" w:cs="ArialNarrow-Bold"/>
          <w:b/>
          <w:bCs/>
        </w:rPr>
      </w:pPr>
      <w:r>
        <w:rPr>
          <w:rFonts w:ascii="ArialNarrow-Bold" w:hAnsi="ArialNarrow-Bold" w:cs="ArialNarrow-Bold"/>
          <w:b/>
          <w:bCs/>
        </w:rPr>
        <w:t>Relevant Section -</w:t>
      </w:r>
      <w:r w:rsidR="002F05FF">
        <w:rPr>
          <w:rFonts w:ascii="ArialNarrow-Bold" w:hAnsi="ArialNarrow-Bold" w:cs="ArialNarrow-Bold"/>
          <w:b/>
          <w:bCs/>
        </w:rPr>
        <w:t xml:space="preserve"> 37</w:t>
      </w:r>
    </w:p>
    <w:p w:rsidR="008B41B9" w:rsidRDefault="008B41B9" w:rsidP="002F05FF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</w:rPr>
      </w:pPr>
    </w:p>
    <w:p w:rsidR="008B41B9" w:rsidRDefault="002F05FF" w:rsidP="002F05FF">
      <w:pPr>
        <w:pStyle w:val="ListParagraph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</w:rPr>
      </w:pPr>
      <w:r w:rsidRPr="008B41B9">
        <w:rPr>
          <w:rFonts w:ascii="ArialNarrow" w:hAnsi="ArialNarrow" w:cs="ArialNarrow"/>
        </w:rPr>
        <w:t>The assessee-societies were federal milk societies and their members were primary milk cooperative</w:t>
      </w:r>
      <w:r w:rsidR="008B41B9">
        <w:rPr>
          <w:rFonts w:ascii="ArialNarrow" w:hAnsi="ArialNarrow" w:cs="ArialNarrow"/>
        </w:rPr>
        <w:t xml:space="preserve"> </w:t>
      </w:r>
      <w:r w:rsidRPr="008B41B9">
        <w:rPr>
          <w:rFonts w:ascii="ArialNarrow" w:hAnsi="ArialNarrow" w:cs="ArialNarrow"/>
        </w:rPr>
        <w:t>societies. The business of the assessee was to purchase milk from its members</w:t>
      </w:r>
      <w:r w:rsidR="008B41B9">
        <w:rPr>
          <w:rFonts w:ascii="ArialNarrow" w:hAnsi="ArialNarrow" w:cs="ArialNarrow"/>
        </w:rPr>
        <w:t xml:space="preserve"> </w:t>
      </w:r>
      <w:r w:rsidRPr="008B41B9">
        <w:rPr>
          <w:rFonts w:ascii="ArialNarrow" w:hAnsi="ArialNarrow" w:cs="ArialNarrow"/>
        </w:rPr>
        <w:t>and other producers of milk at the rate, i.e., similar to both the members and outside milk</w:t>
      </w:r>
      <w:r w:rsidR="008B41B9">
        <w:rPr>
          <w:rFonts w:ascii="ArialNarrow" w:hAnsi="ArialNarrow" w:cs="ArialNarrow"/>
        </w:rPr>
        <w:t xml:space="preserve"> </w:t>
      </w:r>
      <w:r w:rsidRPr="008B41B9">
        <w:rPr>
          <w:rFonts w:ascii="ArialNarrow" w:hAnsi="ArialNarrow" w:cs="ArialNarrow"/>
        </w:rPr>
        <w:t xml:space="preserve">producers and sell the milk to various parties. </w:t>
      </w:r>
    </w:p>
    <w:p w:rsidR="008B41B9" w:rsidRDefault="008B41B9" w:rsidP="008B41B9">
      <w:pPr>
        <w:pStyle w:val="ListParagraph"/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</w:rPr>
      </w:pPr>
    </w:p>
    <w:p w:rsidR="008B41B9" w:rsidRDefault="002F05FF" w:rsidP="002F05FF">
      <w:pPr>
        <w:pStyle w:val="ListParagraph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</w:rPr>
      </w:pPr>
      <w:r w:rsidRPr="008B41B9">
        <w:rPr>
          <w:rFonts w:ascii="ArialNarrow" w:hAnsi="ArialNarrow" w:cs="ArialNarrow"/>
        </w:rPr>
        <w:t>The rate of purchase price was fixed by the</w:t>
      </w:r>
      <w:r w:rsidR="008B41B9">
        <w:rPr>
          <w:rFonts w:ascii="ArialNarrow" w:hAnsi="ArialNarrow" w:cs="ArialNarrow"/>
        </w:rPr>
        <w:t xml:space="preserve"> </w:t>
      </w:r>
      <w:r w:rsidRPr="008B41B9">
        <w:rPr>
          <w:rFonts w:ascii="ArialNarrow" w:hAnsi="ArialNarrow" w:cs="ArialNarrow"/>
        </w:rPr>
        <w:t>board of the assessee-societies. The purchase price was linked to the fat content of milk and</w:t>
      </w:r>
      <w:r w:rsidR="008B41B9">
        <w:rPr>
          <w:rFonts w:ascii="ArialNarrow" w:hAnsi="ArialNarrow" w:cs="ArialNarrow"/>
        </w:rPr>
        <w:t xml:space="preserve"> </w:t>
      </w:r>
      <w:r w:rsidRPr="008B41B9">
        <w:rPr>
          <w:rFonts w:ascii="ArialNarrow" w:hAnsi="ArialNarrow" w:cs="ArialNarrow"/>
        </w:rPr>
        <w:t>also varied according to seasons. For instance, the rate for purchase of milk in the lean</w:t>
      </w:r>
      <w:r w:rsidR="008B41B9">
        <w:rPr>
          <w:rFonts w:ascii="ArialNarrow" w:hAnsi="ArialNarrow" w:cs="ArialNarrow"/>
        </w:rPr>
        <w:t xml:space="preserve"> </w:t>
      </w:r>
      <w:r w:rsidRPr="008B41B9">
        <w:rPr>
          <w:rFonts w:ascii="ArialNarrow" w:hAnsi="ArialNarrow" w:cs="ArialNarrow"/>
        </w:rPr>
        <w:t xml:space="preserve">season was different from the flush seasons. </w:t>
      </w:r>
    </w:p>
    <w:p w:rsidR="008B41B9" w:rsidRPr="008B41B9" w:rsidRDefault="008B41B9" w:rsidP="008B41B9">
      <w:pPr>
        <w:pStyle w:val="ListParagraph"/>
        <w:rPr>
          <w:rFonts w:ascii="ArialNarrow" w:hAnsi="ArialNarrow" w:cs="ArialNarrow"/>
        </w:rPr>
      </w:pPr>
    </w:p>
    <w:p w:rsidR="008B41B9" w:rsidRDefault="002F05FF" w:rsidP="002F05FF">
      <w:pPr>
        <w:pStyle w:val="ListParagraph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</w:rPr>
      </w:pPr>
      <w:r w:rsidRPr="008B41B9">
        <w:rPr>
          <w:rFonts w:ascii="ArialNarrow" w:hAnsi="ArialNarrow" w:cs="ArialNarrow"/>
        </w:rPr>
        <w:t>The assessee-societies fixed the rate of</w:t>
      </w:r>
      <w:r w:rsidR="008B41B9">
        <w:rPr>
          <w:rFonts w:ascii="ArialNarrow" w:hAnsi="ArialNarrow" w:cs="ArialNarrow"/>
        </w:rPr>
        <w:t xml:space="preserve"> </w:t>
      </w:r>
      <w:r w:rsidRPr="008B41B9">
        <w:rPr>
          <w:rFonts w:ascii="ArialNarrow" w:hAnsi="ArialNarrow" w:cs="ArialNarrow"/>
        </w:rPr>
        <w:t>processing of milk at the beginning of the year on the basis of the price declared by the</w:t>
      </w:r>
      <w:r w:rsidR="008B41B9">
        <w:rPr>
          <w:rFonts w:ascii="ArialNarrow" w:hAnsi="ArialNarrow" w:cs="ArialNarrow"/>
        </w:rPr>
        <w:t xml:space="preserve"> </w:t>
      </w:r>
      <w:r w:rsidRPr="008B41B9">
        <w:rPr>
          <w:rFonts w:ascii="ArialNarrow" w:hAnsi="ArialNarrow" w:cs="ArialNarrow"/>
        </w:rPr>
        <w:t>Government of Maharashtra and the price which other buyers paid to the vendors. These</w:t>
      </w:r>
      <w:r w:rsidR="008B41B9">
        <w:rPr>
          <w:rFonts w:ascii="ArialNarrow" w:hAnsi="ArialNarrow" w:cs="ArialNarrow"/>
        </w:rPr>
        <w:t xml:space="preserve"> </w:t>
      </w:r>
      <w:r w:rsidRPr="008B41B9">
        <w:rPr>
          <w:rFonts w:ascii="ArialNarrow" w:hAnsi="ArialNarrow" w:cs="ArialNarrow"/>
        </w:rPr>
        <w:t>rates were revised from time to time. It was made always clear that the rates were provisional</w:t>
      </w:r>
      <w:r w:rsidR="008B41B9">
        <w:rPr>
          <w:rFonts w:ascii="ArialNarrow" w:hAnsi="ArialNarrow" w:cs="ArialNarrow"/>
        </w:rPr>
        <w:t xml:space="preserve"> </w:t>
      </w:r>
      <w:r w:rsidRPr="008B41B9">
        <w:rPr>
          <w:rFonts w:ascii="ArialNarrow" w:hAnsi="ArialNarrow" w:cs="ArialNarrow"/>
        </w:rPr>
        <w:t>and the final milk rate difference was determined in the month of March every year and the</w:t>
      </w:r>
      <w:r w:rsidR="008B41B9">
        <w:rPr>
          <w:rFonts w:ascii="ArialNarrow" w:hAnsi="ArialNarrow" w:cs="ArialNarrow"/>
        </w:rPr>
        <w:t xml:space="preserve"> </w:t>
      </w:r>
      <w:r w:rsidRPr="008B41B9">
        <w:rPr>
          <w:rFonts w:ascii="ArialNarrow" w:hAnsi="ArialNarrow" w:cs="ArialNarrow"/>
        </w:rPr>
        <w:t xml:space="preserve">difference was paid subsequently in the following year. </w:t>
      </w:r>
    </w:p>
    <w:p w:rsidR="008B41B9" w:rsidRPr="008B41B9" w:rsidRDefault="008B41B9" w:rsidP="008B41B9">
      <w:pPr>
        <w:pStyle w:val="ListParagraph"/>
        <w:rPr>
          <w:rFonts w:ascii="ArialNarrow" w:hAnsi="ArialNarrow" w:cs="ArialNarrow"/>
        </w:rPr>
      </w:pPr>
    </w:p>
    <w:p w:rsidR="002F05FF" w:rsidRPr="008B41B9" w:rsidRDefault="002F05FF" w:rsidP="002F05FF">
      <w:pPr>
        <w:pStyle w:val="ListParagraph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</w:rPr>
      </w:pPr>
      <w:r w:rsidRPr="008B41B9">
        <w:rPr>
          <w:rFonts w:ascii="ArialNarrow" w:hAnsi="ArialNarrow" w:cs="ArialNarrow"/>
        </w:rPr>
        <w:t>The primary milk society also in turn</w:t>
      </w:r>
      <w:r w:rsidR="008B41B9">
        <w:rPr>
          <w:rFonts w:ascii="ArialNarrow" w:hAnsi="ArialNarrow" w:cs="ArialNarrow"/>
        </w:rPr>
        <w:t xml:space="preserve"> </w:t>
      </w:r>
      <w:r w:rsidRPr="008B41B9">
        <w:rPr>
          <w:rFonts w:ascii="ArialNarrow" w:hAnsi="ArialNarrow" w:cs="ArialNarrow"/>
        </w:rPr>
        <w:t>made payment of the final rate difference to the individual milk producers around Diwali. The</w:t>
      </w:r>
      <w:r w:rsidR="008B41B9">
        <w:rPr>
          <w:rFonts w:ascii="ArialNarrow" w:hAnsi="ArialNarrow" w:cs="ArialNarrow"/>
        </w:rPr>
        <w:t xml:space="preserve"> </w:t>
      </w:r>
      <w:r w:rsidRPr="008B41B9">
        <w:rPr>
          <w:rFonts w:ascii="ArialNarrow" w:hAnsi="ArialNarrow" w:cs="ArialNarrow"/>
        </w:rPr>
        <w:t>assessees claimed deduction of the final rate difference. The Assessing Officer refused to</w:t>
      </w:r>
      <w:r w:rsidR="008B41B9">
        <w:rPr>
          <w:rFonts w:ascii="ArialNarrow" w:hAnsi="ArialNarrow" w:cs="ArialNarrow"/>
        </w:rPr>
        <w:t xml:space="preserve"> </w:t>
      </w:r>
      <w:r w:rsidRPr="008B41B9">
        <w:rPr>
          <w:rFonts w:ascii="ArialNarrow" w:hAnsi="ArialNarrow" w:cs="ArialNarrow"/>
        </w:rPr>
        <w:t>exclude the final rate difference paid from the total amount paid by the assessee. The</w:t>
      </w:r>
      <w:r w:rsidR="008B41B9">
        <w:rPr>
          <w:rFonts w:ascii="ArialNarrow" w:hAnsi="ArialNarrow" w:cs="ArialNarrow"/>
        </w:rPr>
        <w:t xml:space="preserve"> </w:t>
      </w:r>
      <w:r w:rsidRPr="008B41B9">
        <w:rPr>
          <w:rFonts w:ascii="ArialNarrow" w:hAnsi="ArialNarrow" w:cs="ArialNarrow"/>
        </w:rPr>
        <w:t>Commissioner (Appeals) upheld the order. The Tribunal allowed the appeal and allowed</w:t>
      </w:r>
      <w:r w:rsidR="008B41B9">
        <w:rPr>
          <w:rFonts w:ascii="ArialNarrow" w:hAnsi="ArialNarrow" w:cs="ArialNarrow"/>
        </w:rPr>
        <w:t xml:space="preserve"> </w:t>
      </w:r>
      <w:r w:rsidRPr="008B41B9">
        <w:rPr>
          <w:rFonts w:ascii="ArialNarrow" w:hAnsi="ArialNarrow" w:cs="ArialNarrow"/>
        </w:rPr>
        <w:t>deductions of the final rate.</w:t>
      </w:r>
    </w:p>
    <w:p w:rsidR="008B41B9" w:rsidRDefault="008B41B9" w:rsidP="002F05FF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</w:rPr>
      </w:pPr>
    </w:p>
    <w:p w:rsidR="002F05FF" w:rsidRPr="008B41B9" w:rsidRDefault="002F05FF" w:rsidP="002F05FF">
      <w:pPr>
        <w:pStyle w:val="ListParagraph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</w:rPr>
      </w:pPr>
      <w:r w:rsidRPr="008B41B9">
        <w:rPr>
          <w:rFonts w:ascii="ArialNarrow" w:hAnsi="ArialNarrow" w:cs="ArialNarrow"/>
        </w:rPr>
        <w:t>The High Court held that the amount to be paid was not out of the profits ascertained at the</w:t>
      </w:r>
      <w:r w:rsidR="008B41B9">
        <w:rPr>
          <w:rFonts w:ascii="ArialNarrow" w:hAnsi="ArialNarrow" w:cs="ArialNarrow"/>
        </w:rPr>
        <w:t xml:space="preserve"> </w:t>
      </w:r>
      <w:r w:rsidRPr="008B41B9">
        <w:rPr>
          <w:rFonts w:ascii="ArialNarrow" w:hAnsi="ArialNarrow" w:cs="ArialNarrow"/>
        </w:rPr>
        <w:t>annual general meeting. It was not paid to all shareholders. The amount which was the</w:t>
      </w:r>
      <w:r w:rsidR="008B41B9">
        <w:rPr>
          <w:rFonts w:ascii="ArialNarrow" w:hAnsi="ArialNarrow" w:cs="ArialNarrow"/>
        </w:rPr>
        <w:t xml:space="preserve"> </w:t>
      </w:r>
      <w:r w:rsidRPr="008B41B9">
        <w:rPr>
          <w:rFonts w:ascii="ArialNarrow" w:hAnsi="ArialNarrow" w:cs="ArialNarrow"/>
        </w:rPr>
        <w:t>subject-matter was paid to members who supplied milk and in some case also to nonmembers.</w:t>
      </w:r>
    </w:p>
    <w:p w:rsidR="008B41B9" w:rsidRDefault="008B41B9" w:rsidP="008B41B9">
      <w:pPr>
        <w:pStyle w:val="ListParagraph"/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</w:rPr>
      </w:pPr>
    </w:p>
    <w:p w:rsidR="002F05FF" w:rsidRPr="008B41B9" w:rsidRDefault="002F05FF" w:rsidP="002F05FF">
      <w:pPr>
        <w:pStyle w:val="ListParagraph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</w:rPr>
      </w:pPr>
      <w:r w:rsidRPr="008B41B9">
        <w:rPr>
          <w:rFonts w:ascii="ArialNarrow" w:hAnsi="ArialNarrow" w:cs="ArialNarrow"/>
        </w:rPr>
        <w:t>The payment was for the quantity of milk supplied and in terms of the quality</w:t>
      </w:r>
      <w:r w:rsidR="008B41B9">
        <w:rPr>
          <w:rFonts w:ascii="ArialNarrow" w:hAnsi="ArialNarrow" w:cs="ArialNarrow"/>
        </w:rPr>
        <w:t xml:space="preserve"> </w:t>
      </w:r>
      <w:r w:rsidRPr="008B41B9">
        <w:rPr>
          <w:rFonts w:ascii="ArialNarrow" w:hAnsi="ArialNarrow" w:cs="ArialNarrow"/>
        </w:rPr>
        <w:t>supplied. The commercial expediency for payment of this price was the market conditions and</w:t>
      </w:r>
      <w:r w:rsidR="008B41B9">
        <w:rPr>
          <w:rFonts w:ascii="ArialNarrow" w:hAnsi="ArialNarrow" w:cs="ArialNarrow"/>
        </w:rPr>
        <w:t xml:space="preserve"> </w:t>
      </w:r>
      <w:r w:rsidRPr="008B41B9">
        <w:rPr>
          <w:rFonts w:ascii="ArialNarrow" w:hAnsi="ArialNarrow" w:cs="ArialNarrow"/>
        </w:rPr>
        <w:t>the need to procure more milk from the members and non-members to the assessee.</w:t>
      </w:r>
    </w:p>
    <w:p w:rsidR="008B41B9" w:rsidRDefault="008B41B9" w:rsidP="008B41B9">
      <w:pPr>
        <w:pStyle w:val="ListParagraph"/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</w:rPr>
      </w:pPr>
    </w:p>
    <w:p w:rsidR="002F05FF" w:rsidRPr="008B41B9" w:rsidRDefault="002F05FF" w:rsidP="002F05FF">
      <w:pPr>
        <w:pStyle w:val="ListParagraph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</w:rPr>
      </w:pPr>
      <w:r w:rsidRPr="008B41B9">
        <w:rPr>
          <w:rFonts w:ascii="ArialNarrow" w:hAnsi="ArialNarrow" w:cs="ArialNarrow"/>
        </w:rPr>
        <w:t>Therefore, the amount paid could not be said to be dividend to the members or shareholders</w:t>
      </w:r>
      <w:r w:rsidR="008B41B9">
        <w:rPr>
          <w:rFonts w:ascii="ArialNarrow" w:hAnsi="ArialNarrow" w:cs="ArialNarrow"/>
        </w:rPr>
        <w:t xml:space="preserve"> </w:t>
      </w:r>
      <w:r w:rsidRPr="008B41B9">
        <w:rPr>
          <w:rFonts w:ascii="ArialNarrow" w:hAnsi="ArialNarrow" w:cs="ArialNarrow"/>
        </w:rPr>
        <w:t>or payment in the form of bonus as bonus also had to be paid from the accrued profits. It was</w:t>
      </w:r>
      <w:r w:rsidR="008B41B9">
        <w:rPr>
          <w:rFonts w:ascii="ArialNarrow" w:hAnsi="ArialNarrow" w:cs="ArialNarrow"/>
        </w:rPr>
        <w:t xml:space="preserve"> </w:t>
      </w:r>
      <w:r w:rsidRPr="008B41B9">
        <w:rPr>
          <w:rFonts w:ascii="ArialNarrow" w:hAnsi="ArialNarrow" w:cs="ArialNarrow"/>
        </w:rPr>
        <w:t>deductible.</w:t>
      </w:r>
    </w:p>
    <w:p w:rsidR="008B41B9" w:rsidRDefault="008B41B9" w:rsidP="002F05FF">
      <w:pPr>
        <w:autoSpaceDE w:val="0"/>
        <w:autoSpaceDN w:val="0"/>
        <w:adjustRightInd w:val="0"/>
        <w:spacing w:after="0" w:line="240" w:lineRule="auto"/>
        <w:rPr>
          <w:rFonts w:ascii="ArialNarrow-Bold" w:hAnsi="ArialNarrow-Bold" w:cs="ArialNarrow-Bold"/>
          <w:b/>
          <w:bCs/>
        </w:rPr>
      </w:pPr>
    </w:p>
    <w:p w:rsidR="008B41B9" w:rsidRDefault="008B41B9" w:rsidP="002F05FF">
      <w:pPr>
        <w:autoSpaceDE w:val="0"/>
        <w:autoSpaceDN w:val="0"/>
        <w:adjustRightInd w:val="0"/>
        <w:spacing w:after="0" w:line="240" w:lineRule="auto"/>
        <w:rPr>
          <w:rFonts w:ascii="ArialNarrow-Bold" w:hAnsi="ArialNarrow-Bold" w:cs="ArialNarrow-Bold"/>
          <w:b/>
          <w:bCs/>
        </w:rPr>
      </w:pPr>
    </w:p>
    <w:p w:rsidR="002F05FF" w:rsidRDefault="002F05FF" w:rsidP="002F05FF">
      <w:pPr>
        <w:autoSpaceDE w:val="0"/>
        <w:autoSpaceDN w:val="0"/>
        <w:adjustRightInd w:val="0"/>
        <w:spacing w:after="0" w:line="240" w:lineRule="auto"/>
        <w:rPr>
          <w:rFonts w:ascii="ArialNarrow-Bold" w:hAnsi="ArialNarrow-Bold" w:cs="ArialNarrow-Bold"/>
          <w:b/>
          <w:bCs/>
        </w:rPr>
      </w:pPr>
      <w:r>
        <w:rPr>
          <w:rFonts w:ascii="ArialNarrow-Bold" w:hAnsi="ArialNarrow-Bold" w:cs="ArialNarrow-Bold"/>
          <w:b/>
          <w:bCs/>
        </w:rPr>
        <w:t>7. Whether the expenses incurred by the assessee for promotion films, slides,</w:t>
      </w:r>
    </w:p>
    <w:p w:rsidR="002F05FF" w:rsidRDefault="002F05FF" w:rsidP="002F05FF">
      <w:pPr>
        <w:autoSpaceDE w:val="0"/>
        <w:autoSpaceDN w:val="0"/>
        <w:adjustRightInd w:val="0"/>
        <w:spacing w:after="0" w:line="240" w:lineRule="auto"/>
        <w:rPr>
          <w:rFonts w:ascii="ArialNarrow-Bold" w:hAnsi="ArialNarrow-Bold" w:cs="ArialNarrow-Bold"/>
          <w:b/>
          <w:bCs/>
        </w:rPr>
      </w:pPr>
      <w:r>
        <w:rPr>
          <w:rFonts w:ascii="ArialNarrow-Bold" w:hAnsi="ArialNarrow-Bold" w:cs="ArialNarrow-Bold"/>
          <w:b/>
          <w:bCs/>
        </w:rPr>
        <w:t>advertisement films is capital expenditure?</w:t>
      </w:r>
    </w:p>
    <w:p w:rsidR="008B41B9" w:rsidRDefault="008B41B9" w:rsidP="002F05FF">
      <w:pPr>
        <w:autoSpaceDE w:val="0"/>
        <w:autoSpaceDN w:val="0"/>
        <w:adjustRightInd w:val="0"/>
        <w:spacing w:after="0" w:line="240" w:lineRule="auto"/>
        <w:rPr>
          <w:rFonts w:ascii="ArialNarrow-BoldItalic" w:hAnsi="ArialNarrow-BoldItalic" w:cs="ArialNarrow-BoldItalic"/>
          <w:b/>
          <w:bCs/>
          <w:i/>
          <w:iCs/>
        </w:rPr>
      </w:pPr>
    </w:p>
    <w:p w:rsidR="002F05FF" w:rsidRDefault="008B41B9" w:rsidP="002F05FF">
      <w:pPr>
        <w:autoSpaceDE w:val="0"/>
        <w:autoSpaceDN w:val="0"/>
        <w:adjustRightInd w:val="0"/>
        <w:spacing w:after="0" w:line="240" w:lineRule="auto"/>
        <w:rPr>
          <w:rFonts w:ascii="ArialNarrow-BoldItalic" w:hAnsi="ArialNarrow-BoldItalic" w:cs="ArialNarrow-BoldItalic"/>
          <w:b/>
          <w:bCs/>
          <w:i/>
          <w:iCs/>
        </w:rPr>
      </w:pPr>
      <w:r>
        <w:rPr>
          <w:rFonts w:ascii="ArialNarrow-BoldItalic" w:hAnsi="ArialNarrow-BoldItalic" w:cs="ArialNarrow-BoldItalic"/>
          <w:b/>
          <w:bCs/>
          <w:i/>
          <w:iCs/>
        </w:rPr>
        <w:t xml:space="preserve">Relevant Case Law - </w:t>
      </w:r>
      <w:r w:rsidR="002F05FF">
        <w:rPr>
          <w:rFonts w:ascii="ArialNarrow-BoldItalic" w:hAnsi="ArialNarrow-BoldItalic" w:cs="ArialNarrow-BoldItalic"/>
          <w:b/>
          <w:bCs/>
          <w:i/>
          <w:iCs/>
        </w:rPr>
        <w:t>CIT v. Geoffrey Manners and Co. Ltd. (2009) 315 ITR 134 (Bom.)</w:t>
      </w:r>
    </w:p>
    <w:p w:rsidR="008B41B9" w:rsidRDefault="008B41B9" w:rsidP="002F05FF">
      <w:pPr>
        <w:autoSpaceDE w:val="0"/>
        <w:autoSpaceDN w:val="0"/>
        <w:adjustRightInd w:val="0"/>
        <w:spacing w:after="0" w:line="240" w:lineRule="auto"/>
        <w:rPr>
          <w:rFonts w:ascii="ArialNarrow-Bold" w:hAnsi="ArialNarrow-Bold" w:cs="ArialNarrow-Bold"/>
          <w:b/>
          <w:bCs/>
        </w:rPr>
      </w:pPr>
    </w:p>
    <w:p w:rsidR="002F05FF" w:rsidRDefault="008B41B9" w:rsidP="002F05FF">
      <w:pPr>
        <w:autoSpaceDE w:val="0"/>
        <w:autoSpaceDN w:val="0"/>
        <w:adjustRightInd w:val="0"/>
        <w:spacing w:after="0" w:line="240" w:lineRule="auto"/>
        <w:rPr>
          <w:rFonts w:ascii="ArialNarrow-Bold" w:hAnsi="ArialNarrow-Bold" w:cs="ArialNarrow-Bold"/>
          <w:b/>
          <w:bCs/>
        </w:rPr>
      </w:pPr>
      <w:r>
        <w:rPr>
          <w:rFonts w:ascii="ArialNarrow-Bold" w:hAnsi="ArialNarrow-Bold" w:cs="ArialNarrow-Bold"/>
          <w:b/>
          <w:bCs/>
        </w:rPr>
        <w:t xml:space="preserve">Relevant Section - </w:t>
      </w:r>
      <w:r w:rsidR="002F05FF">
        <w:rPr>
          <w:rFonts w:ascii="ArialNarrow-Bold" w:hAnsi="ArialNarrow-Bold" w:cs="ArialNarrow-Bold"/>
          <w:b/>
          <w:bCs/>
        </w:rPr>
        <w:t>37</w:t>
      </w:r>
    </w:p>
    <w:p w:rsidR="008B41B9" w:rsidRDefault="008B41B9" w:rsidP="002F05FF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</w:rPr>
      </w:pPr>
    </w:p>
    <w:p w:rsidR="008B41B9" w:rsidRDefault="002F05FF" w:rsidP="002F05FF">
      <w:pPr>
        <w:pStyle w:val="ListParagraph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</w:rPr>
      </w:pPr>
      <w:r w:rsidRPr="008B41B9">
        <w:rPr>
          <w:rFonts w:ascii="ArialNarrow" w:hAnsi="ArialNarrow" w:cs="ArialNarrow"/>
        </w:rPr>
        <w:t>The assessee incurred expenditure on film production by way of advertisement for the</w:t>
      </w:r>
      <w:r w:rsidR="008B41B9">
        <w:rPr>
          <w:rFonts w:ascii="ArialNarrow" w:hAnsi="ArialNarrow" w:cs="ArialNarrow"/>
        </w:rPr>
        <w:t xml:space="preserve"> </w:t>
      </w:r>
      <w:r w:rsidRPr="008B41B9">
        <w:rPr>
          <w:rFonts w:ascii="ArialNarrow" w:hAnsi="ArialNarrow" w:cs="ArialNarrow"/>
        </w:rPr>
        <w:t>marketing of products manufactured by it. The Assessing Officer disallowed the expenses</w:t>
      </w:r>
      <w:r w:rsidR="008B41B9">
        <w:rPr>
          <w:rFonts w:ascii="ArialNarrow" w:hAnsi="ArialNarrow" w:cs="ArialNarrow"/>
        </w:rPr>
        <w:t xml:space="preserve"> </w:t>
      </w:r>
      <w:r w:rsidRPr="008B41B9">
        <w:rPr>
          <w:rFonts w:ascii="ArialNarrow" w:hAnsi="ArialNarrow" w:cs="ArialNarrow"/>
        </w:rPr>
        <w:t>incurred by the assessee for promotion films, slides, advertisement films and treated it as</w:t>
      </w:r>
      <w:r w:rsidR="008B41B9">
        <w:rPr>
          <w:rFonts w:ascii="ArialNarrow" w:hAnsi="ArialNarrow" w:cs="ArialNarrow"/>
        </w:rPr>
        <w:t xml:space="preserve"> </w:t>
      </w:r>
      <w:r w:rsidRPr="008B41B9">
        <w:rPr>
          <w:rFonts w:ascii="ArialNarrow" w:hAnsi="ArialNarrow" w:cs="ArialNarrow"/>
        </w:rPr>
        <w:t xml:space="preserve">capital expenditure. </w:t>
      </w:r>
    </w:p>
    <w:p w:rsidR="008B41B9" w:rsidRDefault="008B41B9" w:rsidP="008B41B9">
      <w:pPr>
        <w:pStyle w:val="ListParagraph"/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</w:rPr>
      </w:pPr>
    </w:p>
    <w:p w:rsidR="008B41B9" w:rsidRDefault="002F05FF" w:rsidP="002F05FF">
      <w:pPr>
        <w:pStyle w:val="ListParagraph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</w:rPr>
      </w:pPr>
      <w:r w:rsidRPr="008B41B9">
        <w:rPr>
          <w:rFonts w:ascii="ArialNarrow" w:hAnsi="ArialNarrow" w:cs="ArialNarrow"/>
        </w:rPr>
        <w:t>The Commissioner (Appeals) held that the films were in the form of</w:t>
      </w:r>
      <w:r w:rsidR="008B41B9">
        <w:rPr>
          <w:rFonts w:ascii="ArialNarrow" w:hAnsi="ArialNarrow" w:cs="ArialNarrow"/>
        </w:rPr>
        <w:t xml:space="preserve"> </w:t>
      </w:r>
      <w:r w:rsidRPr="008B41B9">
        <w:rPr>
          <w:rFonts w:ascii="ArialNarrow" w:hAnsi="ArialNarrow" w:cs="ArialNarrow"/>
        </w:rPr>
        <w:t>advertisement whose life term could not be ascertained. Therefore, they could not be held as</w:t>
      </w:r>
      <w:r w:rsidR="008B41B9">
        <w:rPr>
          <w:rFonts w:ascii="ArialNarrow" w:hAnsi="ArialNarrow" w:cs="ArialNarrow"/>
        </w:rPr>
        <w:t xml:space="preserve"> </w:t>
      </w:r>
      <w:r w:rsidRPr="008B41B9">
        <w:rPr>
          <w:rFonts w:ascii="ArialNarrow" w:hAnsi="ArialNarrow" w:cs="ArialNarrow"/>
        </w:rPr>
        <w:t>capital expenditure. The Tribunal upheld the order of the Commissioner (Appeals).</w:t>
      </w:r>
      <w:r w:rsidR="008B41B9">
        <w:rPr>
          <w:rFonts w:ascii="ArialNarrow" w:hAnsi="ArialNarrow" w:cs="ArialNarrow"/>
        </w:rPr>
        <w:t xml:space="preserve"> </w:t>
      </w:r>
    </w:p>
    <w:p w:rsidR="008B41B9" w:rsidRPr="008B41B9" w:rsidRDefault="008B41B9" w:rsidP="008B41B9">
      <w:pPr>
        <w:pStyle w:val="ListParagraph"/>
        <w:rPr>
          <w:rFonts w:ascii="ArialNarrow" w:hAnsi="ArialNarrow" w:cs="ArialNarrow"/>
        </w:rPr>
      </w:pPr>
    </w:p>
    <w:p w:rsidR="008B41B9" w:rsidRDefault="002F05FF" w:rsidP="002F05FF">
      <w:pPr>
        <w:pStyle w:val="ListParagraph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</w:rPr>
      </w:pPr>
      <w:r w:rsidRPr="008B41B9">
        <w:rPr>
          <w:rFonts w:ascii="ArialNarrow" w:hAnsi="ArialNarrow" w:cs="ArialNarrow"/>
        </w:rPr>
        <w:t>The High Court held that if the expenditure is in respect of an ongoing business of the</w:t>
      </w:r>
      <w:r w:rsidR="008B41B9">
        <w:rPr>
          <w:rFonts w:ascii="ArialNarrow" w:hAnsi="ArialNarrow" w:cs="ArialNarrow"/>
        </w:rPr>
        <w:t xml:space="preserve"> </w:t>
      </w:r>
      <w:r w:rsidRPr="008B41B9">
        <w:rPr>
          <w:rFonts w:ascii="ArialNarrow" w:hAnsi="ArialNarrow" w:cs="ArialNarrow"/>
        </w:rPr>
        <w:t>assessee and there is no enduring benefit it can be treated as revenue expenditure. If the</w:t>
      </w:r>
      <w:r w:rsidR="008B41B9">
        <w:rPr>
          <w:rFonts w:ascii="ArialNarrow" w:hAnsi="ArialNarrow" w:cs="ArialNarrow"/>
        </w:rPr>
        <w:t xml:space="preserve"> </w:t>
      </w:r>
      <w:r w:rsidRPr="008B41B9">
        <w:rPr>
          <w:rFonts w:ascii="ArialNarrow" w:hAnsi="ArialNarrow" w:cs="ArialNarrow"/>
        </w:rPr>
        <w:t>expenditure is in respect of business which is yet to commence then it cannot be treated as</w:t>
      </w:r>
      <w:r w:rsidR="008B41B9">
        <w:rPr>
          <w:rFonts w:ascii="ArialNarrow" w:hAnsi="ArialNarrow" w:cs="ArialNarrow"/>
        </w:rPr>
        <w:t xml:space="preserve"> </w:t>
      </w:r>
      <w:r w:rsidRPr="008B41B9">
        <w:rPr>
          <w:rFonts w:ascii="ArialNarrow" w:hAnsi="ArialNarrow" w:cs="ArialNarrow"/>
        </w:rPr>
        <w:t xml:space="preserve">revenue expenditure since the expenditure is on a product yet to be marketed. </w:t>
      </w:r>
    </w:p>
    <w:p w:rsidR="008B41B9" w:rsidRPr="008B41B9" w:rsidRDefault="008B41B9" w:rsidP="008B41B9">
      <w:pPr>
        <w:pStyle w:val="ListParagraph"/>
        <w:rPr>
          <w:rFonts w:ascii="ArialNarrow" w:hAnsi="ArialNarrow" w:cs="ArialNarrow"/>
        </w:rPr>
      </w:pPr>
    </w:p>
    <w:p w:rsidR="002F05FF" w:rsidRPr="008B41B9" w:rsidRDefault="002F05FF" w:rsidP="002F05FF">
      <w:pPr>
        <w:pStyle w:val="ListParagraph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</w:rPr>
      </w:pPr>
      <w:r w:rsidRPr="008B41B9">
        <w:rPr>
          <w:rFonts w:ascii="ArialNarrow" w:hAnsi="ArialNarrow" w:cs="ArialNarrow"/>
        </w:rPr>
        <w:t>Hence, the</w:t>
      </w:r>
      <w:r w:rsidR="008B41B9">
        <w:rPr>
          <w:rFonts w:ascii="ArialNarrow" w:hAnsi="ArialNarrow" w:cs="ArialNarrow"/>
        </w:rPr>
        <w:t xml:space="preserve"> </w:t>
      </w:r>
      <w:r w:rsidRPr="008B41B9">
        <w:rPr>
          <w:rFonts w:ascii="ArialNarrow" w:hAnsi="ArialNarrow" w:cs="ArialNarrow"/>
        </w:rPr>
        <w:t>expenditure incurred in respect of promoting ongoing products of the assessee was revenue</w:t>
      </w:r>
      <w:r w:rsidR="008B41B9">
        <w:rPr>
          <w:rFonts w:ascii="ArialNarrow" w:hAnsi="ArialNarrow" w:cs="ArialNarrow"/>
        </w:rPr>
        <w:t xml:space="preserve"> </w:t>
      </w:r>
      <w:r w:rsidRPr="008B41B9">
        <w:rPr>
          <w:rFonts w:ascii="ArialNarrow" w:hAnsi="ArialNarrow" w:cs="ArialNarrow"/>
        </w:rPr>
        <w:t>expenditure</w:t>
      </w:r>
      <w:r w:rsidRPr="008B41B9">
        <w:rPr>
          <w:rFonts w:ascii="ArialNarrow-Bold" w:hAnsi="ArialNarrow-Bold" w:cs="ArialNarrow-Bold"/>
          <w:b/>
          <w:bCs/>
        </w:rPr>
        <w:t>.</w:t>
      </w:r>
    </w:p>
    <w:p w:rsidR="008B41B9" w:rsidRDefault="008B41B9" w:rsidP="002F05FF">
      <w:pPr>
        <w:autoSpaceDE w:val="0"/>
        <w:autoSpaceDN w:val="0"/>
        <w:adjustRightInd w:val="0"/>
        <w:spacing w:after="0" w:line="240" w:lineRule="auto"/>
        <w:rPr>
          <w:rFonts w:ascii="ArialNarrow-Bold" w:hAnsi="ArialNarrow-Bold" w:cs="ArialNarrow-Bold"/>
          <w:b/>
          <w:bCs/>
        </w:rPr>
      </w:pPr>
    </w:p>
    <w:p w:rsidR="008B41B9" w:rsidRDefault="008B41B9" w:rsidP="002F05FF">
      <w:pPr>
        <w:autoSpaceDE w:val="0"/>
        <w:autoSpaceDN w:val="0"/>
        <w:adjustRightInd w:val="0"/>
        <w:spacing w:after="0" w:line="240" w:lineRule="auto"/>
        <w:rPr>
          <w:rFonts w:ascii="ArialNarrow-Bold" w:hAnsi="ArialNarrow-Bold" w:cs="ArialNarrow-Bold"/>
          <w:b/>
          <w:bCs/>
        </w:rPr>
      </w:pPr>
    </w:p>
    <w:p w:rsidR="002F05FF" w:rsidRDefault="002F05FF" w:rsidP="002F05FF">
      <w:pPr>
        <w:autoSpaceDE w:val="0"/>
        <w:autoSpaceDN w:val="0"/>
        <w:adjustRightInd w:val="0"/>
        <w:spacing w:after="0" w:line="240" w:lineRule="auto"/>
        <w:rPr>
          <w:rFonts w:ascii="ArialNarrow-Bold" w:hAnsi="ArialNarrow-Bold" w:cs="ArialNarrow-Bold"/>
          <w:b/>
          <w:bCs/>
        </w:rPr>
      </w:pPr>
      <w:r>
        <w:rPr>
          <w:rFonts w:ascii="ArialNarrow-Bold" w:hAnsi="ArialNarrow-Bold" w:cs="ArialNarrow-Bold"/>
          <w:b/>
          <w:bCs/>
        </w:rPr>
        <w:t>8. Whether the expenditure incurred by the assessee in</w:t>
      </w:r>
      <w:r w:rsidR="008B41B9">
        <w:rPr>
          <w:rFonts w:ascii="ArialNarrow-Bold" w:hAnsi="ArialNarrow-Bold" w:cs="ArialNarrow-Bold"/>
          <w:b/>
          <w:bCs/>
        </w:rPr>
        <w:t xml:space="preserve"> the machinery repairs could be </w:t>
      </w:r>
      <w:r>
        <w:rPr>
          <w:rFonts w:ascii="ArialNarrow-Bold" w:hAnsi="ArialNarrow-Bold" w:cs="ArialNarrow-Bold"/>
          <w:b/>
          <w:bCs/>
        </w:rPr>
        <w:t>treated as revenue expenditure though this related to the cost of motors and other</w:t>
      </w:r>
    </w:p>
    <w:p w:rsidR="002F05FF" w:rsidRDefault="002F05FF" w:rsidP="002F05FF">
      <w:pPr>
        <w:autoSpaceDE w:val="0"/>
        <w:autoSpaceDN w:val="0"/>
        <w:adjustRightInd w:val="0"/>
        <w:spacing w:after="0" w:line="240" w:lineRule="auto"/>
        <w:rPr>
          <w:rFonts w:ascii="ArialNarrow-Bold" w:hAnsi="ArialNarrow-Bold" w:cs="ArialNarrow-Bold"/>
          <w:b/>
          <w:bCs/>
        </w:rPr>
      </w:pPr>
      <w:r>
        <w:rPr>
          <w:rFonts w:ascii="ArialNarrow-Bold" w:hAnsi="ArialNarrow-Bold" w:cs="ArialNarrow-Bold"/>
          <w:b/>
          <w:bCs/>
        </w:rPr>
        <w:t>items resulting in an enduring benefit to the assessee and was in the nature of capital</w:t>
      </w:r>
    </w:p>
    <w:p w:rsidR="002F05FF" w:rsidRDefault="002F05FF" w:rsidP="002F05FF">
      <w:pPr>
        <w:autoSpaceDE w:val="0"/>
        <w:autoSpaceDN w:val="0"/>
        <w:adjustRightInd w:val="0"/>
        <w:spacing w:after="0" w:line="240" w:lineRule="auto"/>
        <w:rPr>
          <w:rFonts w:ascii="ArialNarrow-Bold" w:hAnsi="ArialNarrow-Bold" w:cs="ArialNarrow-Bold"/>
          <w:b/>
          <w:bCs/>
        </w:rPr>
      </w:pPr>
      <w:r>
        <w:rPr>
          <w:rFonts w:ascii="ArialNarrow-Bold" w:hAnsi="ArialNarrow-Bold" w:cs="ArialNarrow-Bold"/>
          <w:b/>
          <w:bCs/>
        </w:rPr>
        <w:t>expenditure?</w:t>
      </w:r>
    </w:p>
    <w:p w:rsidR="008B41B9" w:rsidRDefault="008B41B9" w:rsidP="002F05FF">
      <w:pPr>
        <w:autoSpaceDE w:val="0"/>
        <w:autoSpaceDN w:val="0"/>
        <w:adjustRightInd w:val="0"/>
        <w:spacing w:after="0" w:line="240" w:lineRule="auto"/>
        <w:rPr>
          <w:rFonts w:ascii="ArialNarrow-BoldItalic" w:hAnsi="ArialNarrow-BoldItalic" w:cs="ArialNarrow-BoldItalic"/>
          <w:b/>
          <w:bCs/>
          <w:i/>
          <w:iCs/>
        </w:rPr>
      </w:pPr>
    </w:p>
    <w:p w:rsidR="002F05FF" w:rsidRDefault="008B41B9" w:rsidP="002F05FF">
      <w:pPr>
        <w:autoSpaceDE w:val="0"/>
        <w:autoSpaceDN w:val="0"/>
        <w:adjustRightInd w:val="0"/>
        <w:spacing w:after="0" w:line="240" w:lineRule="auto"/>
        <w:rPr>
          <w:rFonts w:ascii="ArialNarrow-BoldItalic" w:hAnsi="ArialNarrow-BoldItalic" w:cs="ArialNarrow-BoldItalic"/>
          <w:b/>
          <w:bCs/>
          <w:i/>
          <w:iCs/>
        </w:rPr>
      </w:pPr>
      <w:r>
        <w:rPr>
          <w:rFonts w:ascii="ArialNarrow-BoldItalic" w:hAnsi="ArialNarrow-BoldItalic" w:cs="ArialNarrow-BoldItalic"/>
          <w:b/>
          <w:bCs/>
          <w:i/>
          <w:iCs/>
        </w:rPr>
        <w:t xml:space="preserve">Relevant Case Law - </w:t>
      </w:r>
      <w:r w:rsidR="002F05FF">
        <w:rPr>
          <w:rFonts w:ascii="ArialNarrow-BoldItalic" w:hAnsi="ArialNarrow-BoldItalic" w:cs="ArialNarrow-BoldItalic"/>
          <w:b/>
          <w:bCs/>
          <w:i/>
          <w:iCs/>
        </w:rPr>
        <w:t>CIT v. Hero Cycles P. Ltd (2009) 311 ITR 349 (P&amp;H)</w:t>
      </w:r>
    </w:p>
    <w:p w:rsidR="008B41B9" w:rsidRDefault="008B41B9" w:rsidP="002F05FF">
      <w:pPr>
        <w:autoSpaceDE w:val="0"/>
        <w:autoSpaceDN w:val="0"/>
        <w:adjustRightInd w:val="0"/>
        <w:spacing w:after="0" w:line="240" w:lineRule="auto"/>
        <w:rPr>
          <w:rFonts w:ascii="ArialNarrow-Bold" w:hAnsi="ArialNarrow-Bold" w:cs="ArialNarrow-Bold"/>
          <w:b/>
          <w:bCs/>
        </w:rPr>
      </w:pPr>
    </w:p>
    <w:p w:rsidR="002F05FF" w:rsidRDefault="008B41B9" w:rsidP="002F05FF">
      <w:pPr>
        <w:autoSpaceDE w:val="0"/>
        <w:autoSpaceDN w:val="0"/>
        <w:adjustRightInd w:val="0"/>
        <w:spacing w:after="0" w:line="240" w:lineRule="auto"/>
        <w:rPr>
          <w:rFonts w:ascii="ArialNarrow-Bold" w:hAnsi="ArialNarrow-Bold" w:cs="ArialNarrow-Bold"/>
          <w:b/>
          <w:bCs/>
        </w:rPr>
      </w:pPr>
      <w:r>
        <w:rPr>
          <w:rFonts w:ascii="ArialNarrow-Bold" w:hAnsi="ArialNarrow-Bold" w:cs="ArialNarrow-Bold"/>
          <w:b/>
          <w:bCs/>
        </w:rPr>
        <w:t xml:space="preserve">Relevant Section - </w:t>
      </w:r>
      <w:r w:rsidR="002F05FF">
        <w:rPr>
          <w:rFonts w:ascii="ArialNarrow-Bold" w:hAnsi="ArialNarrow-Bold" w:cs="ArialNarrow-Bold"/>
          <w:b/>
          <w:bCs/>
        </w:rPr>
        <w:t>37</w:t>
      </w:r>
    </w:p>
    <w:p w:rsidR="008B41B9" w:rsidRDefault="008B41B9" w:rsidP="002F05FF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</w:rPr>
      </w:pPr>
    </w:p>
    <w:p w:rsidR="002F05FF" w:rsidRPr="00350EB4" w:rsidRDefault="002F05FF" w:rsidP="002F05FF">
      <w:pPr>
        <w:pStyle w:val="ListParagraph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</w:rPr>
      </w:pPr>
      <w:r w:rsidRPr="00350EB4">
        <w:rPr>
          <w:rFonts w:ascii="ArialNarrow" w:hAnsi="ArialNarrow" w:cs="ArialNarrow"/>
        </w:rPr>
        <w:t>The assessee claimed expenditure of Rs. 73,180 on purchase of motors and certain other</w:t>
      </w:r>
      <w:r w:rsidR="00350EB4">
        <w:rPr>
          <w:rFonts w:ascii="ArialNarrow" w:hAnsi="ArialNarrow" w:cs="ArialNarrow"/>
        </w:rPr>
        <w:t xml:space="preserve"> </w:t>
      </w:r>
      <w:r w:rsidRPr="00350EB4">
        <w:rPr>
          <w:rFonts w:ascii="ArialNarrow" w:hAnsi="ArialNarrow" w:cs="ArialNarrow"/>
        </w:rPr>
        <w:t>items of machinery. The Assessing Officer rejected the claim for treating the amount as</w:t>
      </w:r>
      <w:r w:rsidR="00350EB4">
        <w:rPr>
          <w:rFonts w:ascii="ArialNarrow" w:hAnsi="ArialNarrow" w:cs="ArialNarrow"/>
        </w:rPr>
        <w:t xml:space="preserve"> </w:t>
      </w:r>
      <w:r w:rsidRPr="00350EB4">
        <w:rPr>
          <w:rFonts w:ascii="ArialNarrow" w:hAnsi="ArialNarrow" w:cs="ArialNarrow"/>
        </w:rPr>
        <w:t>revenue expenditure on the ground that the items purchased by the amount were not spare</w:t>
      </w:r>
      <w:r w:rsidR="00350EB4">
        <w:rPr>
          <w:rFonts w:ascii="ArialNarrow" w:hAnsi="ArialNarrow" w:cs="ArialNarrow"/>
        </w:rPr>
        <w:t xml:space="preserve"> </w:t>
      </w:r>
      <w:r w:rsidRPr="00350EB4">
        <w:rPr>
          <w:rFonts w:ascii="ArialNarrow" w:hAnsi="ArialNarrow" w:cs="ArialNarrow"/>
        </w:rPr>
        <w:t>parts but independent items and the amount had, thus, to be treated as capital expenditure.</w:t>
      </w:r>
    </w:p>
    <w:p w:rsidR="00646AC7" w:rsidRDefault="00646AC7" w:rsidP="00646AC7">
      <w:pPr>
        <w:pStyle w:val="ListParagraph"/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</w:rPr>
      </w:pPr>
    </w:p>
    <w:p w:rsidR="002F05FF" w:rsidRPr="00350EB4" w:rsidRDefault="002F05FF" w:rsidP="002F05FF">
      <w:pPr>
        <w:pStyle w:val="ListParagraph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</w:rPr>
      </w:pPr>
      <w:r w:rsidRPr="00350EB4">
        <w:rPr>
          <w:rFonts w:ascii="ArialNarrow" w:hAnsi="ArialNarrow" w:cs="ArialNarrow"/>
        </w:rPr>
        <w:t>On appeal, the plea of the assessee that most of the items purchased were electric motors for</w:t>
      </w:r>
      <w:r w:rsidR="00350EB4">
        <w:rPr>
          <w:rFonts w:ascii="ArialNarrow" w:hAnsi="ArialNarrow" w:cs="ArialNarrow"/>
        </w:rPr>
        <w:t xml:space="preserve"> </w:t>
      </w:r>
      <w:r w:rsidRPr="00350EB4">
        <w:rPr>
          <w:rFonts w:ascii="ArialNarrow" w:hAnsi="ArialNarrow" w:cs="ArialNarrow"/>
        </w:rPr>
        <w:t>replacement of existing machinery, was upheld. The Tribunal affirmed the order and held that</w:t>
      </w:r>
      <w:r w:rsidR="00350EB4">
        <w:rPr>
          <w:rFonts w:ascii="ArialNarrow" w:hAnsi="ArialNarrow" w:cs="ArialNarrow"/>
        </w:rPr>
        <w:t xml:space="preserve"> </w:t>
      </w:r>
      <w:r w:rsidRPr="00350EB4">
        <w:rPr>
          <w:rFonts w:ascii="ArialNarrow" w:hAnsi="ArialNarrow" w:cs="ArialNarrow"/>
        </w:rPr>
        <w:t>occasional replacements were necessary having regard to the machinery installed.</w:t>
      </w:r>
    </w:p>
    <w:p w:rsidR="00646AC7" w:rsidRDefault="00646AC7" w:rsidP="00646AC7">
      <w:pPr>
        <w:pStyle w:val="ListParagraph"/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</w:rPr>
      </w:pPr>
    </w:p>
    <w:p w:rsidR="002F05FF" w:rsidRPr="00350EB4" w:rsidRDefault="002F05FF" w:rsidP="002F05FF">
      <w:pPr>
        <w:pStyle w:val="ListParagraph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</w:rPr>
      </w:pPr>
      <w:r w:rsidRPr="00350EB4">
        <w:rPr>
          <w:rFonts w:ascii="ArialNarrow" w:hAnsi="ArialNarrow" w:cs="ArialNarrow"/>
        </w:rPr>
        <w:t>The High court held that the Tribunal was right in law in allowing expenditure of Rs.73,180</w:t>
      </w:r>
      <w:r w:rsidR="00350EB4">
        <w:rPr>
          <w:rFonts w:ascii="ArialNarrow" w:hAnsi="ArialNarrow" w:cs="ArialNarrow"/>
        </w:rPr>
        <w:t xml:space="preserve"> </w:t>
      </w:r>
      <w:r w:rsidRPr="00350EB4">
        <w:rPr>
          <w:rFonts w:ascii="ArialNarrow" w:hAnsi="ArialNarrow" w:cs="ArialNarrow"/>
        </w:rPr>
        <w:t>shown by the assessee in the machinery repairs account as revenue expenditure.</w:t>
      </w:r>
    </w:p>
    <w:p w:rsidR="00350EB4" w:rsidRDefault="00350EB4" w:rsidP="002F05FF">
      <w:pPr>
        <w:autoSpaceDE w:val="0"/>
        <w:autoSpaceDN w:val="0"/>
        <w:adjustRightInd w:val="0"/>
        <w:spacing w:after="0" w:line="240" w:lineRule="auto"/>
        <w:rPr>
          <w:rFonts w:ascii="ArialNarrow-Bold" w:hAnsi="ArialNarrow-Bold" w:cs="ArialNarrow-Bold"/>
          <w:b/>
          <w:bCs/>
        </w:rPr>
      </w:pPr>
    </w:p>
    <w:p w:rsidR="00350EB4" w:rsidRDefault="00350EB4" w:rsidP="002F05FF">
      <w:pPr>
        <w:autoSpaceDE w:val="0"/>
        <w:autoSpaceDN w:val="0"/>
        <w:adjustRightInd w:val="0"/>
        <w:spacing w:after="0" w:line="240" w:lineRule="auto"/>
        <w:rPr>
          <w:rFonts w:ascii="ArialNarrow-Bold" w:hAnsi="ArialNarrow-Bold" w:cs="ArialNarrow-Bold"/>
          <w:b/>
          <w:bCs/>
        </w:rPr>
      </w:pPr>
    </w:p>
    <w:p w:rsidR="002F05FF" w:rsidRDefault="002F05FF" w:rsidP="002F05FF">
      <w:pPr>
        <w:autoSpaceDE w:val="0"/>
        <w:autoSpaceDN w:val="0"/>
        <w:adjustRightInd w:val="0"/>
        <w:spacing w:after="0" w:line="240" w:lineRule="auto"/>
        <w:rPr>
          <w:rFonts w:ascii="ArialNarrow-Bold" w:hAnsi="ArialNarrow-Bold" w:cs="ArialNarrow-Bold"/>
          <w:b/>
          <w:bCs/>
        </w:rPr>
      </w:pPr>
      <w:r>
        <w:rPr>
          <w:rFonts w:ascii="ArialNarrow-Bold" w:hAnsi="ArialNarrow-Bold" w:cs="ArialNarrow-Bold"/>
          <w:b/>
          <w:bCs/>
        </w:rPr>
        <w:t>9. Whether the fine paid for belated payment of excise duty is a allowable business</w:t>
      </w:r>
    </w:p>
    <w:p w:rsidR="002F05FF" w:rsidRDefault="002F05FF" w:rsidP="002F05FF">
      <w:pPr>
        <w:autoSpaceDE w:val="0"/>
        <w:autoSpaceDN w:val="0"/>
        <w:adjustRightInd w:val="0"/>
        <w:spacing w:after="0" w:line="240" w:lineRule="auto"/>
        <w:rPr>
          <w:rFonts w:ascii="ArialNarrow-Bold" w:hAnsi="ArialNarrow-Bold" w:cs="ArialNarrow-Bold"/>
          <w:b/>
          <w:bCs/>
        </w:rPr>
      </w:pPr>
      <w:r>
        <w:rPr>
          <w:rFonts w:ascii="ArialNarrow-Bold" w:hAnsi="ArialNarrow-Bold" w:cs="ArialNarrow-Bold"/>
          <w:b/>
          <w:bCs/>
        </w:rPr>
        <w:t>expenditure?</w:t>
      </w:r>
    </w:p>
    <w:p w:rsidR="00350EB4" w:rsidRDefault="00350EB4" w:rsidP="002F05FF">
      <w:pPr>
        <w:autoSpaceDE w:val="0"/>
        <w:autoSpaceDN w:val="0"/>
        <w:adjustRightInd w:val="0"/>
        <w:spacing w:after="0" w:line="240" w:lineRule="auto"/>
        <w:rPr>
          <w:rFonts w:ascii="ArialNarrow-BoldItalic" w:hAnsi="ArialNarrow-BoldItalic" w:cs="ArialNarrow-BoldItalic"/>
          <w:b/>
          <w:bCs/>
          <w:i/>
          <w:iCs/>
        </w:rPr>
      </w:pPr>
    </w:p>
    <w:p w:rsidR="002F05FF" w:rsidRDefault="00350EB4" w:rsidP="002F05FF">
      <w:pPr>
        <w:autoSpaceDE w:val="0"/>
        <w:autoSpaceDN w:val="0"/>
        <w:adjustRightInd w:val="0"/>
        <w:spacing w:after="0" w:line="240" w:lineRule="auto"/>
        <w:rPr>
          <w:rFonts w:ascii="ArialNarrow-BoldItalic" w:hAnsi="ArialNarrow-BoldItalic" w:cs="ArialNarrow-BoldItalic"/>
          <w:b/>
          <w:bCs/>
          <w:i/>
          <w:iCs/>
        </w:rPr>
      </w:pPr>
      <w:r>
        <w:rPr>
          <w:rFonts w:ascii="ArialNarrow-BoldItalic" w:hAnsi="ArialNarrow-BoldItalic" w:cs="ArialNarrow-BoldItalic"/>
          <w:b/>
          <w:bCs/>
          <w:i/>
          <w:iCs/>
        </w:rPr>
        <w:t xml:space="preserve">Relevant Case Law - </w:t>
      </w:r>
      <w:r w:rsidR="002F05FF">
        <w:rPr>
          <w:rFonts w:ascii="ArialNarrow-BoldItalic" w:hAnsi="ArialNarrow-BoldItalic" w:cs="ArialNarrow-BoldItalic"/>
          <w:b/>
          <w:bCs/>
          <w:i/>
          <w:iCs/>
        </w:rPr>
        <w:t>CIT v. Hoshiari Lal Kewal Krishan (2009) 311 ITR 336 (P&amp;H)</w:t>
      </w:r>
    </w:p>
    <w:p w:rsidR="00350EB4" w:rsidRDefault="00350EB4" w:rsidP="002F05FF">
      <w:pPr>
        <w:autoSpaceDE w:val="0"/>
        <w:autoSpaceDN w:val="0"/>
        <w:adjustRightInd w:val="0"/>
        <w:spacing w:after="0" w:line="240" w:lineRule="auto"/>
        <w:rPr>
          <w:rFonts w:ascii="ArialNarrow-Bold" w:hAnsi="ArialNarrow-Bold" w:cs="ArialNarrow-Bold"/>
          <w:b/>
          <w:bCs/>
        </w:rPr>
      </w:pPr>
    </w:p>
    <w:p w:rsidR="002F05FF" w:rsidRDefault="00350EB4" w:rsidP="002F05FF">
      <w:pPr>
        <w:autoSpaceDE w:val="0"/>
        <w:autoSpaceDN w:val="0"/>
        <w:adjustRightInd w:val="0"/>
        <w:spacing w:after="0" w:line="240" w:lineRule="auto"/>
        <w:rPr>
          <w:rFonts w:ascii="ArialNarrow-Bold" w:hAnsi="ArialNarrow-Bold" w:cs="ArialNarrow-Bold"/>
          <w:b/>
          <w:bCs/>
        </w:rPr>
      </w:pPr>
      <w:r>
        <w:rPr>
          <w:rFonts w:ascii="ArialNarrow-Bold" w:hAnsi="ArialNarrow-Bold" w:cs="ArialNarrow-Bold"/>
          <w:b/>
          <w:bCs/>
        </w:rPr>
        <w:t>Relevant Section -</w:t>
      </w:r>
      <w:r w:rsidR="002F05FF">
        <w:rPr>
          <w:rFonts w:ascii="ArialNarrow-Bold" w:hAnsi="ArialNarrow-Bold" w:cs="ArialNarrow-Bold"/>
          <w:b/>
          <w:bCs/>
        </w:rPr>
        <w:t xml:space="preserve"> 37</w:t>
      </w:r>
    </w:p>
    <w:p w:rsidR="00350EB4" w:rsidRDefault="00350EB4" w:rsidP="002F05FF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</w:rPr>
      </w:pPr>
    </w:p>
    <w:p w:rsidR="002F05FF" w:rsidRPr="00646AC7" w:rsidRDefault="002F05FF" w:rsidP="002F05FF">
      <w:pPr>
        <w:pStyle w:val="ListParagraph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</w:rPr>
      </w:pPr>
      <w:r w:rsidRPr="00646AC7">
        <w:rPr>
          <w:rFonts w:ascii="ArialNarrow" w:hAnsi="ArialNarrow" w:cs="ArialNarrow"/>
        </w:rPr>
        <w:lastRenderedPageBreak/>
        <w:t>The assessee claimed deduction of Rs. 31,433 paid as fine for belated payment of the excise</w:t>
      </w:r>
      <w:r w:rsidR="00646AC7">
        <w:rPr>
          <w:rFonts w:ascii="ArialNarrow" w:hAnsi="ArialNarrow" w:cs="ArialNarrow"/>
        </w:rPr>
        <w:t xml:space="preserve"> </w:t>
      </w:r>
      <w:r w:rsidRPr="00646AC7">
        <w:rPr>
          <w:rFonts w:ascii="ArialNarrow" w:hAnsi="ArialNarrow" w:cs="ArialNarrow"/>
        </w:rPr>
        <w:t>duty instalment. This was disallowed by the Assessing Officer as well as the appellate</w:t>
      </w:r>
      <w:r w:rsidR="00646AC7">
        <w:rPr>
          <w:rFonts w:ascii="ArialNarrow" w:hAnsi="ArialNarrow" w:cs="ArialNarrow"/>
        </w:rPr>
        <w:t xml:space="preserve"> </w:t>
      </w:r>
      <w:r w:rsidRPr="00646AC7">
        <w:rPr>
          <w:rFonts w:ascii="ArialNarrow" w:hAnsi="ArialNarrow" w:cs="ArialNarrow"/>
        </w:rPr>
        <w:t>authority but the Tribunal allowed it.</w:t>
      </w:r>
    </w:p>
    <w:p w:rsidR="00646AC7" w:rsidRDefault="00646AC7" w:rsidP="00646AC7">
      <w:pPr>
        <w:pStyle w:val="ListParagraph"/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</w:rPr>
      </w:pPr>
    </w:p>
    <w:p w:rsidR="00646AC7" w:rsidRDefault="002F05FF" w:rsidP="002F05FF">
      <w:pPr>
        <w:pStyle w:val="ListParagraph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</w:rPr>
      </w:pPr>
      <w:r w:rsidRPr="00646AC7">
        <w:rPr>
          <w:rFonts w:ascii="ArialNarrow" w:hAnsi="ArialNarrow" w:cs="ArialNarrow"/>
        </w:rPr>
        <w:t xml:space="preserve">The Supreme Court in </w:t>
      </w:r>
      <w:r w:rsidRPr="00646AC7">
        <w:rPr>
          <w:rFonts w:ascii="ArialNarrow-Italic" w:hAnsi="ArialNarrow-Italic" w:cs="ArialNarrow-Italic"/>
          <w:i/>
          <w:iCs/>
        </w:rPr>
        <w:t xml:space="preserve">Prakash Cotton Mills P. Ltd. v. CIT [1993] 201 ITR 684, </w:t>
      </w:r>
      <w:r w:rsidRPr="00646AC7">
        <w:rPr>
          <w:rFonts w:ascii="ArialNarrow" w:hAnsi="ArialNarrow" w:cs="ArialNarrow"/>
        </w:rPr>
        <w:t>observed that</w:t>
      </w:r>
      <w:r w:rsidR="00646AC7">
        <w:rPr>
          <w:rFonts w:ascii="ArialNarrow" w:hAnsi="ArialNarrow" w:cs="ArialNarrow"/>
        </w:rPr>
        <w:t xml:space="preserve"> </w:t>
      </w:r>
      <w:r w:rsidRPr="00646AC7">
        <w:rPr>
          <w:rFonts w:ascii="ArialNarrow" w:hAnsi="ArialNarrow" w:cs="ArialNarrow"/>
        </w:rPr>
        <w:t>whenever any statutory impost paid by an assessee by way of damages or penalty or interest</w:t>
      </w:r>
      <w:r w:rsidR="00646AC7">
        <w:rPr>
          <w:rFonts w:ascii="ArialNarrow" w:hAnsi="ArialNarrow" w:cs="ArialNarrow"/>
        </w:rPr>
        <w:t xml:space="preserve"> </w:t>
      </w:r>
      <w:r w:rsidRPr="00646AC7">
        <w:rPr>
          <w:rFonts w:ascii="ArialNarrow" w:hAnsi="ArialNarrow" w:cs="ArialNarrow"/>
        </w:rPr>
        <w:t>is claimed as an allowable expenditure under section 37(1) of the Income-tax Act, the</w:t>
      </w:r>
      <w:r w:rsidR="00646AC7">
        <w:rPr>
          <w:rFonts w:ascii="ArialNarrow" w:hAnsi="ArialNarrow" w:cs="ArialNarrow"/>
        </w:rPr>
        <w:t xml:space="preserve"> </w:t>
      </w:r>
      <w:r w:rsidRPr="00646AC7">
        <w:rPr>
          <w:rFonts w:ascii="ArialNarrow" w:hAnsi="ArialNarrow" w:cs="ArialNarrow"/>
        </w:rPr>
        <w:t>assessing authority is required to examine the scheme of the provisions of the relevant</w:t>
      </w:r>
      <w:r w:rsidR="00646AC7">
        <w:rPr>
          <w:rFonts w:ascii="ArialNarrow" w:hAnsi="ArialNarrow" w:cs="ArialNarrow"/>
        </w:rPr>
        <w:t xml:space="preserve"> </w:t>
      </w:r>
      <w:r w:rsidRPr="00646AC7">
        <w:rPr>
          <w:rFonts w:ascii="ArialNarrow" w:hAnsi="ArialNarrow" w:cs="ArialNarrow"/>
        </w:rPr>
        <w:t>statute providing for payment of such impost notwithstanding the nomenclature of the impost</w:t>
      </w:r>
      <w:r w:rsidR="00646AC7">
        <w:rPr>
          <w:rFonts w:ascii="ArialNarrow" w:hAnsi="ArialNarrow" w:cs="ArialNarrow"/>
        </w:rPr>
        <w:t xml:space="preserve"> </w:t>
      </w:r>
      <w:r w:rsidRPr="00646AC7">
        <w:rPr>
          <w:rFonts w:ascii="ArialNarrow" w:hAnsi="ArialNarrow" w:cs="ArialNarrow"/>
        </w:rPr>
        <w:t xml:space="preserve">as given by the statute, to find whether it is compensatory or penal in nature. </w:t>
      </w:r>
    </w:p>
    <w:p w:rsidR="00646AC7" w:rsidRPr="00646AC7" w:rsidRDefault="00646AC7" w:rsidP="00646AC7">
      <w:pPr>
        <w:pStyle w:val="ListParagraph"/>
        <w:rPr>
          <w:rFonts w:ascii="ArialNarrow" w:hAnsi="ArialNarrow" w:cs="ArialNarrow"/>
        </w:rPr>
      </w:pPr>
    </w:p>
    <w:p w:rsidR="002F05FF" w:rsidRPr="00646AC7" w:rsidRDefault="002F05FF" w:rsidP="002F05FF">
      <w:pPr>
        <w:pStyle w:val="ListParagraph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</w:rPr>
      </w:pPr>
      <w:r w:rsidRPr="00646AC7">
        <w:rPr>
          <w:rFonts w:ascii="ArialNarrow" w:hAnsi="ArialNarrow" w:cs="ArialNarrow"/>
        </w:rPr>
        <w:t>The authority</w:t>
      </w:r>
      <w:r w:rsidR="00646AC7">
        <w:rPr>
          <w:rFonts w:ascii="ArialNarrow" w:hAnsi="ArialNarrow" w:cs="ArialNarrow"/>
        </w:rPr>
        <w:t xml:space="preserve"> </w:t>
      </w:r>
      <w:r w:rsidRPr="00646AC7">
        <w:rPr>
          <w:rFonts w:ascii="ArialNarrow" w:hAnsi="ArialNarrow" w:cs="ArialNarrow"/>
        </w:rPr>
        <w:t>has to allow deduction under section 37(1) of the Income-tax Act, wherever such examination</w:t>
      </w:r>
      <w:r w:rsidR="00646AC7">
        <w:rPr>
          <w:rFonts w:ascii="ArialNarrow" w:hAnsi="ArialNarrow" w:cs="ArialNarrow"/>
        </w:rPr>
        <w:t xml:space="preserve"> </w:t>
      </w:r>
      <w:r w:rsidRPr="00646AC7">
        <w:rPr>
          <w:rFonts w:ascii="ArialNarrow" w:hAnsi="ArialNarrow" w:cs="ArialNarrow"/>
        </w:rPr>
        <w:t>reveals the concerned impost to be purely compensatory in nature.</w:t>
      </w:r>
    </w:p>
    <w:p w:rsidR="00646AC7" w:rsidRDefault="00646AC7" w:rsidP="00646AC7">
      <w:pPr>
        <w:pStyle w:val="ListParagraph"/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</w:rPr>
      </w:pPr>
    </w:p>
    <w:p w:rsidR="002F05FF" w:rsidRPr="00646AC7" w:rsidRDefault="002F05FF" w:rsidP="002F05FF">
      <w:pPr>
        <w:pStyle w:val="ListParagraph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</w:rPr>
      </w:pPr>
      <w:r w:rsidRPr="00646AC7">
        <w:rPr>
          <w:rFonts w:ascii="ArialNarrow" w:hAnsi="ArialNarrow" w:cs="ArialNarrow"/>
        </w:rPr>
        <w:t>Hence, in the present case, the High Court held that it had been clearly found that though</w:t>
      </w:r>
      <w:r w:rsidR="00646AC7">
        <w:rPr>
          <w:rFonts w:ascii="ArialNarrow" w:hAnsi="ArialNarrow" w:cs="ArialNarrow"/>
        </w:rPr>
        <w:t xml:space="preserve"> </w:t>
      </w:r>
      <w:r w:rsidRPr="00646AC7">
        <w:rPr>
          <w:rFonts w:ascii="ArialNarrow" w:hAnsi="ArialNarrow" w:cs="ArialNarrow"/>
        </w:rPr>
        <w:t>termed as fine, the payment was not in the nature of punishment but was by way of</w:t>
      </w:r>
      <w:r w:rsidR="00646AC7">
        <w:rPr>
          <w:rFonts w:ascii="ArialNarrow" w:hAnsi="ArialNarrow" w:cs="ArialNarrow"/>
        </w:rPr>
        <w:t xml:space="preserve"> </w:t>
      </w:r>
      <w:r w:rsidRPr="00646AC7">
        <w:rPr>
          <w:rFonts w:ascii="ArialNarrow" w:hAnsi="ArialNarrow" w:cs="ArialNarrow"/>
        </w:rPr>
        <w:t>compensation. The payment was deductible.</w:t>
      </w:r>
    </w:p>
    <w:p w:rsidR="00646AC7" w:rsidRDefault="00646AC7" w:rsidP="002F05FF">
      <w:pPr>
        <w:autoSpaceDE w:val="0"/>
        <w:autoSpaceDN w:val="0"/>
        <w:adjustRightInd w:val="0"/>
        <w:spacing w:after="0" w:line="240" w:lineRule="auto"/>
        <w:rPr>
          <w:rFonts w:ascii="ArialNarrow-Bold" w:hAnsi="ArialNarrow-Bold" w:cs="ArialNarrow-Bold"/>
          <w:b/>
          <w:bCs/>
        </w:rPr>
      </w:pPr>
    </w:p>
    <w:p w:rsidR="00646AC7" w:rsidRDefault="00646AC7" w:rsidP="002F05FF">
      <w:pPr>
        <w:autoSpaceDE w:val="0"/>
        <w:autoSpaceDN w:val="0"/>
        <w:adjustRightInd w:val="0"/>
        <w:spacing w:after="0" w:line="240" w:lineRule="auto"/>
        <w:rPr>
          <w:rFonts w:ascii="ArialNarrow-Bold" w:hAnsi="ArialNarrow-Bold" w:cs="ArialNarrow-Bold"/>
          <w:b/>
          <w:bCs/>
        </w:rPr>
      </w:pPr>
    </w:p>
    <w:p w:rsidR="002F05FF" w:rsidRDefault="002F05FF" w:rsidP="002F05FF">
      <w:pPr>
        <w:autoSpaceDE w:val="0"/>
        <w:autoSpaceDN w:val="0"/>
        <w:adjustRightInd w:val="0"/>
        <w:spacing w:after="0" w:line="240" w:lineRule="auto"/>
        <w:rPr>
          <w:rFonts w:ascii="ArialNarrow-Bold" w:hAnsi="ArialNarrow-Bold" w:cs="ArialNarrow-Bold"/>
          <w:b/>
          <w:bCs/>
        </w:rPr>
      </w:pPr>
      <w:r>
        <w:rPr>
          <w:rFonts w:ascii="ArialNarrow-Bold" w:hAnsi="ArialNarrow-Bold" w:cs="ArialNarrow-Bold"/>
          <w:b/>
          <w:bCs/>
        </w:rPr>
        <w:t>10. Whether section 40(b) of the Income-tax Act, 1961, is applicable to the amount of</w:t>
      </w:r>
    </w:p>
    <w:p w:rsidR="002F05FF" w:rsidRDefault="002F05FF" w:rsidP="002F05FF">
      <w:pPr>
        <w:autoSpaceDE w:val="0"/>
        <w:autoSpaceDN w:val="0"/>
        <w:adjustRightInd w:val="0"/>
        <w:spacing w:after="0" w:line="240" w:lineRule="auto"/>
        <w:rPr>
          <w:rFonts w:ascii="ArialNarrow-Bold" w:hAnsi="ArialNarrow-Bold" w:cs="ArialNarrow-Bold"/>
          <w:b/>
          <w:bCs/>
        </w:rPr>
      </w:pPr>
      <w:r>
        <w:rPr>
          <w:rFonts w:ascii="ArialNarrow-Bold" w:hAnsi="ArialNarrow-Bold" w:cs="ArialNarrow-Bold"/>
          <w:b/>
          <w:bCs/>
        </w:rPr>
        <w:t>salary and bonus paid by the assessee-firm to its partners for their individual service</w:t>
      </w:r>
    </w:p>
    <w:p w:rsidR="002F05FF" w:rsidRDefault="002F05FF" w:rsidP="002F05FF">
      <w:pPr>
        <w:autoSpaceDE w:val="0"/>
        <w:autoSpaceDN w:val="0"/>
        <w:adjustRightInd w:val="0"/>
        <w:spacing w:after="0" w:line="240" w:lineRule="auto"/>
        <w:rPr>
          <w:rFonts w:ascii="ArialNarrow-Bold" w:hAnsi="ArialNarrow-Bold" w:cs="ArialNarrow-Bold"/>
          <w:b/>
          <w:bCs/>
        </w:rPr>
      </w:pPr>
      <w:r>
        <w:rPr>
          <w:rFonts w:ascii="ArialNarrow-Bold" w:hAnsi="ArialNarrow-Bold" w:cs="ArialNarrow-Bold"/>
          <w:b/>
          <w:bCs/>
        </w:rPr>
        <w:t>as against their Hindu undivided family character?</w:t>
      </w:r>
    </w:p>
    <w:p w:rsidR="00646AC7" w:rsidRDefault="00646AC7" w:rsidP="002F05FF">
      <w:pPr>
        <w:autoSpaceDE w:val="0"/>
        <w:autoSpaceDN w:val="0"/>
        <w:adjustRightInd w:val="0"/>
        <w:spacing w:after="0" w:line="240" w:lineRule="auto"/>
        <w:rPr>
          <w:rFonts w:ascii="ArialNarrow-BoldItalic" w:hAnsi="ArialNarrow-BoldItalic" w:cs="ArialNarrow-BoldItalic"/>
          <w:b/>
          <w:bCs/>
          <w:i/>
          <w:iCs/>
        </w:rPr>
      </w:pPr>
    </w:p>
    <w:p w:rsidR="002F05FF" w:rsidRDefault="00646AC7" w:rsidP="002F05FF">
      <w:pPr>
        <w:autoSpaceDE w:val="0"/>
        <w:autoSpaceDN w:val="0"/>
        <w:adjustRightInd w:val="0"/>
        <w:spacing w:after="0" w:line="240" w:lineRule="auto"/>
        <w:rPr>
          <w:rFonts w:ascii="ArialNarrow-BoldItalic" w:hAnsi="ArialNarrow-BoldItalic" w:cs="ArialNarrow-BoldItalic"/>
          <w:b/>
          <w:bCs/>
          <w:i/>
          <w:iCs/>
        </w:rPr>
      </w:pPr>
      <w:r>
        <w:rPr>
          <w:rFonts w:ascii="ArialNarrow-BoldItalic" w:hAnsi="ArialNarrow-BoldItalic" w:cs="ArialNarrow-BoldItalic"/>
          <w:b/>
          <w:bCs/>
          <w:i/>
          <w:iCs/>
        </w:rPr>
        <w:t xml:space="preserve">Relevant Case Law - </w:t>
      </w:r>
      <w:r w:rsidR="002F05FF">
        <w:rPr>
          <w:rFonts w:ascii="ArialNarrow-BoldItalic" w:hAnsi="ArialNarrow-BoldItalic" w:cs="ArialNarrow-BoldItalic"/>
          <w:b/>
          <w:bCs/>
          <w:i/>
          <w:iCs/>
        </w:rPr>
        <w:t>CIT v. Unimax Laboratories (2009) 311 ITR 191 (P&amp;H)</w:t>
      </w:r>
    </w:p>
    <w:p w:rsidR="00646AC7" w:rsidRDefault="00646AC7" w:rsidP="002F05FF">
      <w:pPr>
        <w:autoSpaceDE w:val="0"/>
        <w:autoSpaceDN w:val="0"/>
        <w:adjustRightInd w:val="0"/>
        <w:spacing w:after="0" w:line="240" w:lineRule="auto"/>
        <w:rPr>
          <w:rFonts w:ascii="ArialNarrow-Bold" w:hAnsi="ArialNarrow-Bold" w:cs="ArialNarrow-Bold"/>
          <w:b/>
          <w:bCs/>
        </w:rPr>
      </w:pPr>
    </w:p>
    <w:p w:rsidR="002F05FF" w:rsidRDefault="00646AC7" w:rsidP="002F05FF">
      <w:pPr>
        <w:autoSpaceDE w:val="0"/>
        <w:autoSpaceDN w:val="0"/>
        <w:adjustRightInd w:val="0"/>
        <w:spacing w:after="0" w:line="240" w:lineRule="auto"/>
        <w:rPr>
          <w:rFonts w:ascii="ArialNarrow-Bold" w:hAnsi="ArialNarrow-Bold" w:cs="ArialNarrow-Bold"/>
          <w:b/>
          <w:bCs/>
        </w:rPr>
      </w:pPr>
      <w:r>
        <w:rPr>
          <w:rFonts w:ascii="ArialNarrow-Bold" w:hAnsi="ArialNarrow-Bold" w:cs="ArialNarrow-Bold"/>
          <w:b/>
          <w:bCs/>
        </w:rPr>
        <w:t xml:space="preserve">Relevant Section - </w:t>
      </w:r>
      <w:r w:rsidR="002F05FF">
        <w:rPr>
          <w:rFonts w:ascii="ArialNarrow-Bold" w:hAnsi="ArialNarrow-Bold" w:cs="ArialNarrow-Bold"/>
          <w:b/>
          <w:bCs/>
        </w:rPr>
        <w:t xml:space="preserve"> 40(b)</w:t>
      </w:r>
    </w:p>
    <w:p w:rsidR="00646AC7" w:rsidRDefault="00646AC7" w:rsidP="002F05FF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</w:rPr>
      </w:pPr>
    </w:p>
    <w:p w:rsidR="00646AC7" w:rsidRDefault="002F05FF" w:rsidP="002F05FF">
      <w:pPr>
        <w:pStyle w:val="ListParagraph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</w:rPr>
      </w:pPr>
      <w:r w:rsidRPr="00646AC7">
        <w:rPr>
          <w:rFonts w:ascii="ArialNarrow" w:hAnsi="ArialNarrow" w:cs="ArialNarrow"/>
        </w:rPr>
        <w:t>The Assessing Officer made an addition under section 40(b) of the Income-tax Act, 1961, on</w:t>
      </w:r>
      <w:r w:rsidR="00646AC7">
        <w:rPr>
          <w:rFonts w:ascii="ArialNarrow" w:hAnsi="ArialNarrow" w:cs="ArialNarrow"/>
        </w:rPr>
        <w:t xml:space="preserve"> </w:t>
      </w:r>
      <w:r w:rsidRPr="00646AC7">
        <w:rPr>
          <w:rFonts w:ascii="ArialNarrow" w:hAnsi="ArialNarrow" w:cs="ArialNarrow"/>
        </w:rPr>
        <w:t>account of salary and bonus paid by the assessee-firm to its four working partners. Those</w:t>
      </w:r>
      <w:r w:rsidR="00646AC7">
        <w:rPr>
          <w:rFonts w:ascii="ArialNarrow" w:hAnsi="ArialNarrow" w:cs="ArialNarrow"/>
        </w:rPr>
        <w:t xml:space="preserve"> </w:t>
      </w:r>
      <w:r w:rsidRPr="00646AC7">
        <w:rPr>
          <w:rFonts w:ascii="ArialNarrow" w:hAnsi="ArialNarrow" w:cs="ArialNarrow"/>
        </w:rPr>
        <w:t>partners were partners in their representative capacity as karta of their Hindu undivided</w:t>
      </w:r>
      <w:r w:rsidR="00646AC7">
        <w:rPr>
          <w:rFonts w:ascii="ArialNarrow" w:hAnsi="ArialNarrow" w:cs="ArialNarrow"/>
        </w:rPr>
        <w:t xml:space="preserve"> </w:t>
      </w:r>
      <w:r w:rsidRPr="00646AC7">
        <w:rPr>
          <w:rFonts w:ascii="ArialNarrow" w:hAnsi="ArialNarrow" w:cs="ArialNarrow"/>
        </w:rPr>
        <w:t xml:space="preserve">families. </w:t>
      </w:r>
    </w:p>
    <w:p w:rsidR="00646AC7" w:rsidRDefault="00646AC7" w:rsidP="00646AC7">
      <w:pPr>
        <w:pStyle w:val="ListParagraph"/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</w:rPr>
      </w:pPr>
    </w:p>
    <w:p w:rsidR="00646AC7" w:rsidRDefault="002F05FF" w:rsidP="002F05FF">
      <w:pPr>
        <w:pStyle w:val="ListParagraph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</w:rPr>
      </w:pPr>
      <w:r w:rsidRPr="00646AC7">
        <w:rPr>
          <w:rFonts w:ascii="ArialNarrow" w:hAnsi="ArialNarrow" w:cs="ArialNarrow"/>
        </w:rPr>
        <w:t>Since these partners represented their respective Hindu undivided families, they</w:t>
      </w:r>
      <w:r w:rsidR="00646AC7">
        <w:rPr>
          <w:rFonts w:ascii="ArialNarrow" w:hAnsi="ArialNarrow" w:cs="ArialNarrow"/>
        </w:rPr>
        <w:t xml:space="preserve"> </w:t>
      </w:r>
      <w:r w:rsidRPr="00646AC7">
        <w:rPr>
          <w:rFonts w:ascii="ArialNarrow" w:hAnsi="ArialNarrow" w:cs="ArialNarrow"/>
        </w:rPr>
        <w:t>were treated to be partners for the purpose of disallowance of benefits under section 40(b) of</w:t>
      </w:r>
      <w:r w:rsidR="00646AC7">
        <w:rPr>
          <w:rFonts w:ascii="ArialNarrow" w:hAnsi="ArialNarrow" w:cs="ArialNarrow"/>
        </w:rPr>
        <w:t xml:space="preserve"> </w:t>
      </w:r>
      <w:r w:rsidRPr="00646AC7">
        <w:rPr>
          <w:rFonts w:ascii="ArialNarrow" w:hAnsi="ArialNarrow" w:cs="ArialNarrow"/>
        </w:rPr>
        <w:t xml:space="preserve">the Act by the Assessing Officer. </w:t>
      </w:r>
    </w:p>
    <w:p w:rsidR="00646AC7" w:rsidRPr="00646AC7" w:rsidRDefault="00646AC7" w:rsidP="00646AC7">
      <w:pPr>
        <w:pStyle w:val="ListParagraph"/>
        <w:rPr>
          <w:rFonts w:ascii="ArialNarrow" w:hAnsi="ArialNarrow" w:cs="ArialNarrow"/>
        </w:rPr>
      </w:pPr>
    </w:p>
    <w:p w:rsidR="002F05FF" w:rsidRPr="00646AC7" w:rsidRDefault="002F05FF" w:rsidP="002F05FF">
      <w:pPr>
        <w:pStyle w:val="ListParagraph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</w:rPr>
      </w:pPr>
      <w:r w:rsidRPr="00646AC7">
        <w:rPr>
          <w:rFonts w:ascii="ArialNarrow" w:hAnsi="ArialNarrow" w:cs="ArialNarrow"/>
        </w:rPr>
        <w:t>However, on appeal the addition was deleted on the ground</w:t>
      </w:r>
      <w:r w:rsidR="00646AC7">
        <w:rPr>
          <w:rFonts w:ascii="ArialNarrow" w:hAnsi="ArialNarrow" w:cs="ArialNarrow"/>
        </w:rPr>
        <w:t xml:space="preserve"> </w:t>
      </w:r>
      <w:r w:rsidRPr="00646AC7">
        <w:rPr>
          <w:rFonts w:ascii="ArialNarrow" w:hAnsi="ArialNarrow" w:cs="ArialNarrow"/>
        </w:rPr>
        <w:t>that the salary and bonus were paid to these persons as individuals and in these</w:t>
      </w:r>
      <w:r w:rsidR="00646AC7">
        <w:rPr>
          <w:rFonts w:ascii="ArialNarrow" w:hAnsi="ArialNarrow" w:cs="ArialNarrow"/>
        </w:rPr>
        <w:t xml:space="preserve"> </w:t>
      </w:r>
      <w:r w:rsidRPr="00646AC7">
        <w:rPr>
          <w:rFonts w:ascii="ArialNarrow" w:hAnsi="ArialNarrow" w:cs="ArialNarrow"/>
        </w:rPr>
        <w:t>circumstances section 40(b) of the Act had no application.</w:t>
      </w:r>
    </w:p>
    <w:p w:rsidR="00646AC7" w:rsidRDefault="00646AC7" w:rsidP="00646AC7">
      <w:pPr>
        <w:pStyle w:val="ListParagraph"/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</w:rPr>
      </w:pPr>
    </w:p>
    <w:p w:rsidR="002F05FF" w:rsidRPr="00646AC7" w:rsidRDefault="002F05FF" w:rsidP="002F05FF">
      <w:pPr>
        <w:pStyle w:val="ListParagraph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</w:rPr>
      </w:pPr>
      <w:r w:rsidRPr="00646AC7">
        <w:rPr>
          <w:rFonts w:ascii="ArialNarrow" w:hAnsi="ArialNarrow" w:cs="ArialNarrow"/>
        </w:rPr>
        <w:t>The High Court held that the Tribunal was right in allowing the amount of salary and bonus</w:t>
      </w:r>
      <w:r w:rsidR="00646AC7">
        <w:rPr>
          <w:rFonts w:ascii="ArialNarrow" w:hAnsi="ArialNarrow" w:cs="ArialNarrow"/>
        </w:rPr>
        <w:t xml:space="preserve"> </w:t>
      </w:r>
      <w:r w:rsidRPr="00646AC7">
        <w:rPr>
          <w:rFonts w:ascii="ArialNarrow" w:hAnsi="ArialNarrow" w:cs="ArialNarrow"/>
        </w:rPr>
        <w:t>paid by the firm to partners for services rendered by them on the ground of having technical</w:t>
      </w:r>
      <w:r w:rsidR="00646AC7">
        <w:rPr>
          <w:rFonts w:ascii="ArialNarrow" w:hAnsi="ArialNarrow" w:cs="ArialNarrow"/>
        </w:rPr>
        <w:t xml:space="preserve"> </w:t>
      </w:r>
      <w:r w:rsidRPr="00646AC7">
        <w:rPr>
          <w:rFonts w:ascii="ArialNarrow" w:hAnsi="ArialNarrow" w:cs="ArialNarrow"/>
        </w:rPr>
        <w:t>qualification and expertise, though they represented their Hindu undivided families and</w:t>
      </w:r>
      <w:r w:rsidR="00646AC7">
        <w:rPr>
          <w:rFonts w:ascii="ArialNarrow" w:hAnsi="ArialNarrow" w:cs="ArialNarrow"/>
        </w:rPr>
        <w:t xml:space="preserve"> </w:t>
      </w:r>
      <w:r w:rsidRPr="00646AC7">
        <w:rPr>
          <w:rFonts w:ascii="ArialNarrow" w:hAnsi="ArialNarrow" w:cs="ArialNarrow"/>
        </w:rPr>
        <w:t>section 40(b) of the Act was not attracted.</w:t>
      </w:r>
    </w:p>
    <w:p w:rsidR="00646AC7" w:rsidRDefault="00646AC7" w:rsidP="002F05FF">
      <w:pPr>
        <w:autoSpaceDE w:val="0"/>
        <w:autoSpaceDN w:val="0"/>
        <w:adjustRightInd w:val="0"/>
        <w:spacing w:after="0" w:line="240" w:lineRule="auto"/>
        <w:rPr>
          <w:rFonts w:ascii="ArialNarrow-Bold" w:hAnsi="ArialNarrow-Bold" w:cs="ArialNarrow-Bold"/>
          <w:b/>
          <w:bCs/>
        </w:rPr>
      </w:pPr>
    </w:p>
    <w:p w:rsidR="00646AC7" w:rsidRDefault="00646AC7" w:rsidP="002F05FF">
      <w:pPr>
        <w:autoSpaceDE w:val="0"/>
        <w:autoSpaceDN w:val="0"/>
        <w:adjustRightInd w:val="0"/>
        <w:spacing w:after="0" w:line="240" w:lineRule="auto"/>
        <w:rPr>
          <w:rFonts w:ascii="ArialNarrow-Bold" w:hAnsi="ArialNarrow-Bold" w:cs="ArialNarrow-Bold"/>
          <w:b/>
          <w:bCs/>
        </w:rPr>
      </w:pPr>
    </w:p>
    <w:p w:rsidR="002F05FF" w:rsidRDefault="002F05FF" w:rsidP="002F05FF">
      <w:pPr>
        <w:autoSpaceDE w:val="0"/>
        <w:autoSpaceDN w:val="0"/>
        <w:adjustRightInd w:val="0"/>
        <w:spacing w:after="0" w:line="240" w:lineRule="auto"/>
        <w:rPr>
          <w:rFonts w:ascii="ArialNarrow-Bold" w:hAnsi="ArialNarrow-Bold" w:cs="ArialNarrow-Bold"/>
          <w:b/>
          <w:bCs/>
        </w:rPr>
      </w:pPr>
      <w:r>
        <w:rPr>
          <w:rFonts w:ascii="ArialNarrow-Bold" w:hAnsi="ArialNarrow-Bold" w:cs="ArialNarrow-Bold"/>
          <w:b/>
          <w:bCs/>
        </w:rPr>
        <w:t>11. Whether the amount written back by the assessee to th</w:t>
      </w:r>
      <w:r w:rsidR="00646AC7">
        <w:rPr>
          <w:rFonts w:ascii="ArialNarrow-Bold" w:hAnsi="ArialNarrow-Bold" w:cs="ArialNarrow-Bold"/>
          <w:b/>
          <w:bCs/>
        </w:rPr>
        <w:t xml:space="preserve">e credit of its profit and loss </w:t>
      </w:r>
      <w:r>
        <w:rPr>
          <w:rFonts w:ascii="ArialNarrow-Bold" w:hAnsi="ArialNarrow-Bold" w:cs="ArialNarrow-Bold"/>
          <w:b/>
          <w:bCs/>
        </w:rPr>
        <w:t>account during the accounting period under consideration co</w:t>
      </w:r>
      <w:r w:rsidR="00646AC7">
        <w:rPr>
          <w:rFonts w:ascii="ArialNarrow-Bold" w:hAnsi="ArialNarrow-Bold" w:cs="ArialNarrow-Bold"/>
          <w:b/>
          <w:bCs/>
        </w:rPr>
        <w:t xml:space="preserve">nstituted income of the </w:t>
      </w:r>
      <w:r>
        <w:rPr>
          <w:rFonts w:ascii="ArialNarrow-Bold" w:hAnsi="ArialNarrow-Bold" w:cs="ArialNarrow-Bold"/>
          <w:b/>
          <w:bCs/>
        </w:rPr>
        <w:t>assessee-company under section 41(1) of the Income-tax Act 1961?</w:t>
      </w:r>
    </w:p>
    <w:p w:rsidR="00646AC7" w:rsidRDefault="00646AC7" w:rsidP="002F05FF">
      <w:pPr>
        <w:autoSpaceDE w:val="0"/>
        <w:autoSpaceDN w:val="0"/>
        <w:adjustRightInd w:val="0"/>
        <w:spacing w:after="0" w:line="240" w:lineRule="auto"/>
        <w:rPr>
          <w:rFonts w:ascii="ArialNarrow-BoldItalic" w:hAnsi="ArialNarrow-BoldItalic" w:cs="ArialNarrow-BoldItalic"/>
          <w:b/>
          <w:bCs/>
          <w:i/>
          <w:iCs/>
        </w:rPr>
      </w:pPr>
    </w:p>
    <w:p w:rsidR="002F05FF" w:rsidRDefault="00646AC7" w:rsidP="002F05FF">
      <w:pPr>
        <w:autoSpaceDE w:val="0"/>
        <w:autoSpaceDN w:val="0"/>
        <w:adjustRightInd w:val="0"/>
        <w:spacing w:after="0" w:line="240" w:lineRule="auto"/>
        <w:rPr>
          <w:rFonts w:ascii="ArialNarrow-BoldItalic" w:hAnsi="ArialNarrow-BoldItalic" w:cs="ArialNarrow-BoldItalic"/>
          <w:b/>
          <w:bCs/>
          <w:i/>
          <w:iCs/>
        </w:rPr>
      </w:pPr>
      <w:r>
        <w:rPr>
          <w:rFonts w:ascii="ArialNarrow-BoldItalic" w:hAnsi="ArialNarrow-BoldItalic" w:cs="ArialNarrow-BoldItalic"/>
          <w:b/>
          <w:bCs/>
          <w:i/>
          <w:iCs/>
        </w:rPr>
        <w:t xml:space="preserve">Relevant Case Law - </w:t>
      </w:r>
      <w:r w:rsidR="002F05FF">
        <w:rPr>
          <w:rFonts w:ascii="ArialNarrow-BoldItalic" w:hAnsi="ArialNarrow-BoldItalic" w:cs="ArialNarrow-BoldItalic"/>
          <w:b/>
          <w:bCs/>
          <w:i/>
          <w:iCs/>
        </w:rPr>
        <w:t>Jay Engineering Works Ltd. v. CIT (2009) 311 ITR 299 (Del.)</w:t>
      </w:r>
    </w:p>
    <w:p w:rsidR="00646AC7" w:rsidRDefault="00646AC7" w:rsidP="002F05FF">
      <w:pPr>
        <w:autoSpaceDE w:val="0"/>
        <w:autoSpaceDN w:val="0"/>
        <w:adjustRightInd w:val="0"/>
        <w:spacing w:after="0" w:line="240" w:lineRule="auto"/>
        <w:rPr>
          <w:rFonts w:ascii="ArialNarrow-Bold" w:hAnsi="ArialNarrow-Bold" w:cs="ArialNarrow-Bold"/>
          <w:b/>
          <w:bCs/>
        </w:rPr>
      </w:pPr>
    </w:p>
    <w:p w:rsidR="002F05FF" w:rsidRDefault="002F05FF" w:rsidP="002F05FF">
      <w:pPr>
        <w:autoSpaceDE w:val="0"/>
        <w:autoSpaceDN w:val="0"/>
        <w:adjustRightInd w:val="0"/>
        <w:spacing w:after="0" w:line="240" w:lineRule="auto"/>
        <w:rPr>
          <w:rFonts w:ascii="ArialNarrow-Bold" w:hAnsi="ArialNarrow-Bold" w:cs="ArialNarrow-Bold"/>
          <w:b/>
          <w:bCs/>
        </w:rPr>
      </w:pPr>
      <w:r>
        <w:rPr>
          <w:rFonts w:ascii="ArialNarrow-Bold" w:hAnsi="ArialNarrow-Bold" w:cs="ArialNarrow-Bold"/>
          <w:b/>
          <w:bCs/>
        </w:rPr>
        <w:lastRenderedPageBreak/>
        <w:t>Relevant Section: 41(1)</w:t>
      </w:r>
    </w:p>
    <w:p w:rsidR="00646AC7" w:rsidRDefault="00646AC7" w:rsidP="002F05FF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</w:rPr>
      </w:pPr>
    </w:p>
    <w:p w:rsidR="002F05FF" w:rsidRPr="00BA605E" w:rsidRDefault="002F05FF" w:rsidP="002F05FF">
      <w:pPr>
        <w:pStyle w:val="ListParagraph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</w:rPr>
      </w:pPr>
      <w:r w:rsidRPr="00BA605E">
        <w:rPr>
          <w:rFonts w:ascii="ArialNarrow" w:hAnsi="ArialNarrow" w:cs="ArialNarrow"/>
        </w:rPr>
        <w:t>The assessee had written back in its accounts unclaimed balances totalling Rs.1,16,240. The</w:t>
      </w:r>
      <w:r w:rsidR="00BA605E">
        <w:rPr>
          <w:rFonts w:ascii="ArialNarrow" w:hAnsi="ArialNarrow" w:cs="ArialNarrow"/>
        </w:rPr>
        <w:t xml:space="preserve"> </w:t>
      </w:r>
      <w:r w:rsidRPr="00BA605E">
        <w:rPr>
          <w:rFonts w:ascii="ArialNarrow" w:hAnsi="ArialNarrow" w:cs="ArialNarrow"/>
        </w:rPr>
        <w:t>Inspecting Assistant Commissioner added back this amount to the income of the assessee.</w:t>
      </w:r>
      <w:r w:rsidR="00BA605E">
        <w:rPr>
          <w:rFonts w:ascii="ArialNarrow" w:hAnsi="ArialNarrow" w:cs="ArialNarrow"/>
        </w:rPr>
        <w:t xml:space="preserve"> </w:t>
      </w:r>
      <w:r w:rsidRPr="00BA605E">
        <w:rPr>
          <w:rFonts w:ascii="ArialNarrow" w:hAnsi="ArialNarrow" w:cs="ArialNarrow"/>
        </w:rPr>
        <w:t>This was upheld by the Commissioner (Appeals) as well the Tribunal.</w:t>
      </w:r>
    </w:p>
    <w:p w:rsidR="00BA605E" w:rsidRDefault="00BA605E" w:rsidP="00BA605E">
      <w:pPr>
        <w:pStyle w:val="ListParagraph"/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</w:rPr>
      </w:pPr>
    </w:p>
    <w:p w:rsidR="002F05FF" w:rsidRPr="00BA605E" w:rsidRDefault="002F05FF" w:rsidP="002F05FF">
      <w:pPr>
        <w:pStyle w:val="ListParagraph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</w:rPr>
      </w:pPr>
      <w:r w:rsidRPr="00BA605E">
        <w:rPr>
          <w:rFonts w:ascii="ArialNarrow" w:hAnsi="ArialNarrow" w:cs="ArialNarrow"/>
        </w:rPr>
        <w:t>The High Court held that the amounts were not statutory liabilities but contractual liabilities.</w:t>
      </w:r>
      <w:r w:rsidR="00BA605E">
        <w:rPr>
          <w:rFonts w:ascii="ArialNarrow" w:hAnsi="ArialNarrow" w:cs="ArialNarrow"/>
        </w:rPr>
        <w:t xml:space="preserve"> </w:t>
      </w:r>
      <w:r w:rsidRPr="00BA605E">
        <w:rPr>
          <w:rFonts w:ascii="ArialNarrow" w:hAnsi="ArialNarrow" w:cs="ArialNarrow"/>
        </w:rPr>
        <w:t>These amounts were unilaterally written off by the assessee. Therefore, the unclaimed liability</w:t>
      </w:r>
      <w:r w:rsidR="00BA605E">
        <w:rPr>
          <w:rFonts w:ascii="ArialNarrow" w:hAnsi="ArialNarrow" w:cs="ArialNarrow"/>
        </w:rPr>
        <w:t xml:space="preserve"> </w:t>
      </w:r>
      <w:r w:rsidRPr="00BA605E">
        <w:rPr>
          <w:rFonts w:ascii="ArialNarrow" w:hAnsi="ArialNarrow" w:cs="ArialNarrow"/>
        </w:rPr>
        <w:t>written off by the assessee was taxable as income.</w:t>
      </w:r>
    </w:p>
    <w:p w:rsidR="00BA605E" w:rsidRDefault="00BA605E" w:rsidP="002F05FF">
      <w:pPr>
        <w:autoSpaceDE w:val="0"/>
        <w:autoSpaceDN w:val="0"/>
        <w:adjustRightInd w:val="0"/>
        <w:spacing w:after="0" w:line="240" w:lineRule="auto"/>
        <w:rPr>
          <w:rFonts w:ascii="ArialNarrow-Bold" w:hAnsi="ArialNarrow-Bold" w:cs="ArialNarrow-Bold"/>
          <w:b/>
          <w:bCs/>
        </w:rPr>
      </w:pPr>
    </w:p>
    <w:p w:rsidR="00BA605E" w:rsidRDefault="00BA605E" w:rsidP="002F05FF">
      <w:pPr>
        <w:autoSpaceDE w:val="0"/>
        <w:autoSpaceDN w:val="0"/>
        <w:adjustRightInd w:val="0"/>
        <w:spacing w:after="0" w:line="240" w:lineRule="auto"/>
        <w:rPr>
          <w:rFonts w:ascii="ArialNarrow-Bold" w:hAnsi="ArialNarrow-Bold" w:cs="ArialNarrow-Bold"/>
          <w:b/>
          <w:bCs/>
        </w:rPr>
      </w:pPr>
    </w:p>
    <w:p w:rsidR="002F05FF" w:rsidRDefault="002F05FF" w:rsidP="002F05FF">
      <w:pPr>
        <w:autoSpaceDE w:val="0"/>
        <w:autoSpaceDN w:val="0"/>
        <w:adjustRightInd w:val="0"/>
        <w:spacing w:after="0" w:line="240" w:lineRule="auto"/>
        <w:rPr>
          <w:rFonts w:ascii="ArialNarrow-Bold" w:hAnsi="ArialNarrow-Bold" w:cs="ArialNarrow-Bold"/>
          <w:b/>
          <w:bCs/>
        </w:rPr>
      </w:pPr>
      <w:r>
        <w:rPr>
          <w:rFonts w:ascii="ArialNarrow-Bold" w:hAnsi="ArialNarrow-Bold" w:cs="ArialNarrow-Bold"/>
          <w:b/>
          <w:bCs/>
        </w:rPr>
        <w:t>12. Whether the amount transferred to profit and loss ac</w:t>
      </w:r>
      <w:r w:rsidR="00BA605E">
        <w:rPr>
          <w:rFonts w:ascii="ArialNarrow-Bold" w:hAnsi="ArialNarrow-Bold" w:cs="ArialNarrow-Bold"/>
          <w:b/>
          <w:bCs/>
        </w:rPr>
        <w:t xml:space="preserve">count in case of waiver of loan </w:t>
      </w:r>
      <w:r>
        <w:rPr>
          <w:rFonts w:ascii="ArialNarrow-Bold" w:hAnsi="ArialNarrow-Bold" w:cs="ArialNarrow-Bold"/>
          <w:b/>
          <w:bCs/>
        </w:rPr>
        <w:t>taken by assessee for business purposes assessable as business income under</w:t>
      </w:r>
    </w:p>
    <w:p w:rsidR="002F05FF" w:rsidRDefault="002F05FF" w:rsidP="002F05FF">
      <w:pPr>
        <w:autoSpaceDE w:val="0"/>
        <w:autoSpaceDN w:val="0"/>
        <w:adjustRightInd w:val="0"/>
        <w:spacing w:after="0" w:line="240" w:lineRule="auto"/>
        <w:rPr>
          <w:rFonts w:ascii="ArialNarrow-Bold" w:hAnsi="ArialNarrow-Bold" w:cs="ArialNarrow-Bold"/>
          <w:b/>
          <w:bCs/>
        </w:rPr>
      </w:pPr>
      <w:r>
        <w:rPr>
          <w:rFonts w:ascii="ArialNarrow-Bold" w:hAnsi="ArialNarrow-Bold" w:cs="ArialNarrow-Bold"/>
          <w:b/>
          <w:bCs/>
        </w:rPr>
        <w:t>section 41(1) of the Income-tax Act, 1961?</w:t>
      </w:r>
    </w:p>
    <w:p w:rsidR="00BA605E" w:rsidRDefault="00BA605E" w:rsidP="002F05FF">
      <w:pPr>
        <w:autoSpaceDE w:val="0"/>
        <w:autoSpaceDN w:val="0"/>
        <w:adjustRightInd w:val="0"/>
        <w:spacing w:after="0" w:line="240" w:lineRule="auto"/>
        <w:rPr>
          <w:rFonts w:ascii="ArialNarrow-BoldItalic" w:hAnsi="ArialNarrow-BoldItalic" w:cs="ArialNarrow-BoldItalic"/>
          <w:b/>
          <w:bCs/>
          <w:i/>
          <w:iCs/>
        </w:rPr>
      </w:pPr>
    </w:p>
    <w:p w:rsidR="002F05FF" w:rsidRDefault="00BA605E" w:rsidP="002F05FF">
      <w:pPr>
        <w:autoSpaceDE w:val="0"/>
        <w:autoSpaceDN w:val="0"/>
        <w:adjustRightInd w:val="0"/>
        <w:spacing w:after="0" w:line="240" w:lineRule="auto"/>
        <w:rPr>
          <w:rFonts w:ascii="ArialNarrow-BoldItalic" w:hAnsi="ArialNarrow-BoldItalic" w:cs="ArialNarrow-BoldItalic"/>
          <w:b/>
          <w:bCs/>
          <w:i/>
          <w:iCs/>
        </w:rPr>
      </w:pPr>
      <w:r>
        <w:rPr>
          <w:rFonts w:ascii="ArialNarrow-BoldItalic" w:hAnsi="ArialNarrow-BoldItalic" w:cs="ArialNarrow-BoldItalic"/>
          <w:b/>
          <w:bCs/>
          <w:i/>
          <w:iCs/>
        </w:rPr>
        <w:t xml:space="preserve">Relevant Case Law - </w:t>
      </w:r>
      <w:r w:rsidR="002F05FF">
        <w:rPr>
          <w:rFonts w:ascii="ArialNarrow-BoldItalic" w:hAnsi="ArialNarrow-BoldItalic" w:cs="ArialNarrow-BoldItalic"/>
          <w:b/>
          <w:bCs/>
          <w:i/>
          <w:iCs/>
        </w:rPr>
        <w:t>Solid Containers Ltd. v. DCIT (2009) 308 ITR 417 (Bom.)</w:t>
      </w:r>
    </w:p>
    <w:p w:rsidR="00BA605E" w:rsidRDefault="00BA605E" w:rsidP="002F05FF">
      <w:pPr>
        <w:autoSpaceDE w:val="0"/>
        <w:autoSpaceDN w:val="0"/>
        <w:adjustRightInd w:val="0"/>
        <w:spacing w:after="0" w:line="240" w:lineRule="auto"/>
        <w:rPr>
          <w:rFonts w:ascii="ArialNarrow-Bold" w:hAnsi="ArialNarrow-Bold" w:cs="ArialNarrow-Bold"/>
          <w:b/>
          <w:bCs/>
        </w:rPr>
      </w:pPr>
    </w:p>
    <w:p w:rsidR="002F05FF" w:rsidRDefault="002F05FF" w:rsidP="002F05FF">
      <w:pPr>
        <w:autoSpaceDE w:val="0"/>
        <w:autoSpaceDN w:val="0"/>
        <w:adjustRightInd w:val="0"/>
        <w:spacing w:after="0" w:line="240" w:lineRule="auto"/>
        <w:rPr>
          <w:rFonts w:ascii="ArialNarrow-Bold" w:hAnsi="ArialNarrow-Bold" w:cs="ArialNarrow-Bold"/>
          <w:b/>
          <w:bCs/>
        </w:rPr>
      </w:pPr>
      <w:r>
        <w:rPr>
          <w:rFonts w:ascii="ArialNarrow-Bold" w:hAnsi="ArialNarrow-Bold" w:cs="ArialNarrow-Bold"/>
          <w:b/>
          <w:bCs/>
        </w:rPr>
        <w:t>Relevant Section: 41(1)</w:t>
      </w:r>
    </w:p>
    <w:p w:rsidR="00BA605E" w:rsidRDefault="00BA605E" w:rsidP="002F05FF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</w:rPr>
      </w:pPr>
    </w:p>
    <w:p w:rsidR="00BA605E" w:rsidRDefault="002F05FF" w:rsidP="002F05FF">
      <w:pPr>
        <w:pStyle w:val="ListParagraph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</w:rPr>
      </w:pPr>
      <w:r w:rsidRPr="00BA605E">
        <w:rPr>
          <w:rFonts w:ascii="ArialNarrow" w:hAnsi="ArialNarrow" w:cs="ArialNarrow"/>
        </w:rPr>
        <w:t>The assessee had taken a loan for business purposes which was written back and directly</w:t>
      </w:r>
      <w:r w:rsidR="00BA605E">
        <w:rPr>
          <w:rFonts w:ascii="ArialNarrow" w:hAnsi="ArialNarrow" w:cs="ArialNarrow"/>
        </w:rPr>
        <w:t xml:space="preserve"> </w:t>
      </w:r>
      <w:r w:rsidRPr="00BA605E">
        <w:rPr>
          <w:rFonts w:ascii="ArialNarrow" w:hAnsi="ArialNarrow" w:cs="ArialNarrow"/>
        </w:rPr>
        <w:t xml:space="preserve">credited to the reserves account, as a result of consent terms arrived at in a suit. </w:t>
      </w:r>
    </w:p>
    <w:p w:rsidR="00BA605E" w:rsidRDefault="00BA605E" w:rsidP="00BA605E">
      <w:pPr>
        <w:pStyle w:val="ListParagraph"/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</w:rPr>
      </w:pPr>
    </w:p>
    <w:p w:rsidR="00BA605E" w:rsidRDefault="002F05FF" w:rsidP="002F05FF">
      <w:pPr>
        <w:pStyle w:val="ListParagraph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</w:rPr>
      </w:pPr>
      <w:r w:rsidRPr="00BA605E">
        <w:rPr>
          <w:rFonts w:ascii="ArialNarrow" w:hAnsi="ArialNarrow" w:cs="ArialNarrow"/>
        </w:rPr>
        <w:t>The</w:t>
      </w:r>
      <w:r w:rsidR="00BA605E">
        <w:rPr>
          <w:rFonts w:ascii="ArialNarrow" w:hAnsi="ArialNarrow" w:cs="ArialNarrow"/>
        </w:rPr>
        <w:t xml:space="preserve"> </w:t>
      </w:r>
      <w:r w:rsidRPr="00BA605E">
        <w:rPr>
          <w:rFonts w:ascii="ArialNarrow" w:hAnsi="ArialNarrow" w:cs="ArialNarrow"/>
        </w:rPr>
        <w:t>assessee claimed this amount as capital receipt, even though it had offered the interest on</w:t>
      </w:r>
      <w:r w:rsidR="00BA605E">
        <w:rPr>
          <w:rFonts w:ascii="ArialNarrow" w:hAnsi="ArialNarrow" w:cs="ArialNarrow"/>
        </w:rPr>
        <w:t xml:space="preserve"> </w:t>
      </w:r>
      <w:r w:rsidRPr="00BA605E">
        <w:rPr>
          <w:rFonts w:ascii="ArialNarrow" w:hAnsi="ArialNarrow" w:cs="ArialNarrow"/>
        </w:rPr>
        <w:t xml:space="preserve">the said loan as its income by crediting the same to its profit and loss account. </w:t>
      </w:r>
    </w:p>
    <w:p w:rsidR="00BA605E" w:rsidRPr="00BA605E" w:rsidRDefault="00BA605E" w:rsidP="00BA605E">
      <w:pPr>
        <w:pStyle w:val="ListParagraph"/>
        <w:rPr>
          <w:rFonts w:ascii="ArialNarrow" w:hAnsi="ArialNarrow" w:cs="ArialNarrow"/>
        </w:rPr>
      </w:pPr>
    </w:p>
    <w:p w:rsidR="002F05FF" w:rsidRPr="00BA605E" w:rsidRDefault="002F05FF" w:rsidP="002F05FF">
      <w:pPr>
        <w:pStyle w:val="ListParagraph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</w:rPr>
      </w:pPr>
      <w:r w:rsidRPr="00BA605E">
        <w:rPr>
          <w:rFonts w:ascii="ArialNarrow" w:hAnsi="ArialNarrow" w:cs="ArialNarrow"/>
        </w:rPr>
        <w:t>The Assessing</w:t>
      </w:r>
      <w:r w:rsidR="00BA605E">
        <w:rPr>
          <w:rFonts w:ascii="ArialNarrow" w:hAnsi="ArialNarrow" w:cs="ArialNarrow"/>
        </w:rPr>
        <w:t xml:space="preserve"> </w:t>
      </w:r>
      <w:r w:rsidRPr="00BA605E">
        <w:rPr>
          <w:rFonts w:ascii="ArialNarrow" w:hAnsi="ArialNarrow" w:cs="ArialNarrow"/>
        </w:rPr>
        <w:t>Officer added the amount to the total income of the assessee as its income and this was</w:t>
      </w:r>
      <w:r w:rsidR="00BA605E">
        <w:rPr>
          <w:rFonts w:ascii="ArialNarrow" w:hAnsi="ArialNarrow" w:cs="ArialNarrow"/>
        </w:rPr>
        <w:t xml:space="preserve"> </w:t>
      </w:r>
      <w:r w:rsidRPr="00BA605E">
        <w:rPr>
          <w:rFonts w:ascii="ArialNarrow" w:hAnsi="ArialNarrow" w:cs="ArialNarrow"/>
        </w:rPr>
        <w:t>upheld by the Tribunal.</w:t>
      </w:r>
    </w:p>
    <w:p w:rsidR="00BA605E" w:rsidRDefault="00BA605E" w:rsidP="00BA605E">
      <w:pPr>
        <w:pStyle w:val="ListParagraph"/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</w:rPr>
      </w:pPr>
    </w:p>
    <w:p w:rsidR="002F05FF" w:rsidRPr="00BA605E" w:rsidRDefault="002F05FF" w:rsidP="002F05FF">
      <w:pPr>
        <w:pStyle w:val="ListParagraph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</w:rPr>
      </w:pPr>
      <w:r w:rsidRPr="00BA605E">
        <w:rPr>
          <w:rFonts w:ascii="ArialNarrow" w:hAnsi="ArialNarrow" w:cs="ArialNarrow"/>
        </w:rPr>
        <w:t>The High Court held that it was a loan taken for trading activity and ultimately, upon waiver</w:t>
      </w:r>
      <w:r w:rsidR="00BA605E">
        <w:rPr>
          <w:rFonts w:ascii="ArialNarrow" w:hAnsi="ArialNarrow" w:cs="ArialNarrow"/>
        </w:rPr>
        <w:t xml:space="preserve"> </w:t>
      </w:r>
      <w:r w:rsidRPr="00BA605E">
        <w:rPr>
          <w:rFonts w:ascii="ArialNarrow" w:hAnsi="ArialNarrow" w:cs="ArialNarrow"/>
        </w:rPr>
        <w:t>the amount was retained in the business by the assessee. The amount had become the</w:t>
      </w:r>
      <w:r w:rsidR="00BA605E">
        <w:rPr>
          <w:rFonts w:ascii="ArialNarrow" w:hAnsi="ArialNarrow" w:cs="ArialNarrow"/>
        </w:rPr>
        <w:t xml:space="preserve"> </w:t>
      </w:r>
      <w:r w:rsidRPr="00BA605E">
        <w:rPr>
          <w:rFonts w:ascii="ArialNarrow" w:hAnsi="ArialNarrow" w:cs="ArialNarrow"/>
        </w:rPr>
        <w:t>assessee’s income and was assessable.</w:t>
      </w:r>
    </w:p>
    <w:p w:rsidR="00BA605E" w:rsidRDefault="00BA605E" w:rsidP="002F05FF">
      <w:pPr>
        <w:autoSpaceDE w:val="0"/>
        <w:autoSpaceDN w:val="0"/>
        <w:adjustRightInd w:val="0"/>
        <w:spacing w:after="0" w:line="240" w:lineRule="auto"/>
        <w:rPr>
          <w:rFonts w:ascii="ArialNarrow-Bold" w:hAnsi="ArialNarrow-Bold" w:cs="ArialNarrow-Bold"/>
          <w:b/>
          <w:bCs/>
        </w:rPr>
      </w:pPr>
    </w:p>
    <w:p w:rsidR="00BA605E" w:rsidRDefault="00BA605E" w:rsidP="002F05FF">
      <w:pPr>
        <w:autoSpaceDE w:val="0"/>
        <w:autoSpaceDN w:val="0"/>
        <w:adjustRightInd w:val="0"/>
        <w:spacing w:after="0" w:line="240" w:lineRule="auto"/>
        <w:rPr>
          <w:rFonts w:ascii="ArialNarrow-Bold" w:hAnsi="ArialNarrow-Bold" w:cs="ArialNarrow-Bold"/>
          <w:b/>
          <w:bCs/>
        </w:rPr>
      </w:pPr>
    </w:p>
    <w:p w:rsidR="002F05FF" w:rsidRDefault="002F05FF" w:rsidP="002F05FF">
      <w:pPr>
        <w:autoSpaceDE w:val="0"/>
        <w:autoSpaceDN w:val="0"/>
        <w:adjustRightInd w:val="0"/>
        <w:spacing w:after="0" w:line="240" w:lineRule="auto"/>
        <w:rPr>
          <w:rFonts w:ascii="ArialNarrow-Bold" w:hAnsi="ArialNarrow-Bold" w:cs="ArialNarrow-Bold"/>
          <w:b/>
          <w:bCs/>
        </w:rPr>
      </w:pPr>
      <w:r>
        <w:rPr>
          <w:rFonts w:ascii="ArialNarrow-Bold" w:hAnsi="ArialNarrow-Bold" w:cs="ArialNarrow-Bold"/>
          <w:b/>
          <w:bCs/>
        </w:rPr>
        <w:t>13. Is depreciation under section 32 allowable in respect o</w:t>
      </w:r>
      <w:r w:rsidR="00BA605E">
        <w:rPr>
          <w:rFonts w:ascii="ArialNarrow-Bold" w:hAnsi="ArialNarrow-Bold" w:cs="ArialNarrow-Bold"/>
          <w:b/>
          <w:bCs/>
        </w:rPr>
        <w:t xml:space="preserve">f emergency spares of plant and </w:t>
      </w:r>
      <w:r>
        <w:rPr>
          <w:rFonts w:ascii="ArialNarrow-Bold" w:hAnsi="ArialNarrow-Bold" w:cs="ArialNarrow-Bold"/>
          <w:b/>
          <w:bCs/>
        </w:rPr>
        <w:t>machinery, which though acquired during the previous</w:t>
      </w:r>
      <w:r w:rsidR="00BA605E">
        <w:rPr>
          <w:rFonts w:ascii="ArialNarrow-Bold" w:hAnsi="ArialNarrow-Bold" w:cs="ArialNarrow-Bold"/>
          <w:b/>
          <w:bCs/>
        </w:rPr>
        <w:t xml:space="preserve"> year, have not been put to use </w:t>
      </w:r>
      <w:r>
        <w:rPr>
          <w:rFonts w:ascii="ArialNarrow-Bold" w:hAnsi="ArialNarrow-Bold" w:cs="ArialNarrow-Bold"/>
          <w:b/>
          <w:bCs/>
        </w:rPr>
        <w:t>in that year?</w:t>
      </w:r>
    </w:p>
    <w:p w:rsidR="00BA605E" w:rsidRDefault="00BA605E" w:rsidP="002F05FF">
      <w:pPr>
        <w:autoSpaceDE w:val="0"/>
        <w:autoSpaceDN w:val="0"/>
        <w:adjustRightInd w:val="0"/>
        <w:spacing w:after="0" w:line="240" w:lineRule="auto"/>
        <w:rPr>
          <w:rFonts w:ascii="ArialNarrow-BoldItalic" w:hAnsi="ArialNarrow-BoldItalic" w:cs="ArialNarrow-BoldItalic"/>
          <w:b/>
          <w:bCs/>
          <w:i/>
          <w:iCs/>
        </w:rPr>
      </w:pPr>
    </w:p>
    <w:p w:rsidR="002F05FF" w:rsidRDefault="00BA605E" w:rsidP="002F05FF">
      <w:pPr>
        <w:autoSpaceDE w:val="0"/>
        <w:autoSpaceDN w:val="0"/>
        <w:adjustRightInd w:val="0"/>
        <w:spacing w:after="0" w:line="240" w:lineRule="auto"/>
        <w:rPr>
          <w:rFonts w:ascii="ArialNarrow-BoldItalic" w:hAnsi="ArialNarrow-BoldItalic" w:cs="ArialNarrow-BoldItalic"/>
          <w:b/>
          <w:bCs/>
          <w:i/>
          <w:iCs/>
        </w:rPr>
      </w:pPr>
      <w:r>
        <w:rPr>
          <w:rFonts w:ascii="ArialNarrow-BoldItalic" w:hAnsi="ArialNarrow-BoldItalic" w:cs="ArialNarrow-BoldItalic"/>
          <w:b/>
          <w:bCs/>
          <w:i/>
          <w:iCs/>
        </w:rPr>
        <w:t xml:space="preserve">Relevant Case Law - </w:t>
      </w:r>
      <w:r w:rsidR="002F05FF">
        <w:rPr>
          <w:rFonts w:ascii="ArialNarrow-BoldItalic" w:hAnsi="ArialNarrow-BoldItalic" w:cs="ArialNarrow-BoldItalic"/>
          <w:b/>
          <w:bCs/>
          <w:i/>
          <w:iCs/>
        </w:rPr>
        <w:t>CIT v. Insilco Ltd. (2009) 179 Taxman 55 (Del.)</w:t>
      </w:r>
    </w:p>
    <w:p w:rsidR="00BA605E" w:rsidRDefault="00BA605E" w:rsidP="002F05FF">
      <w:pPr>
        <w:autoSpaceDE w:val="0"/>
        <w:autoSpaceDN w:val="0"/>
        <w:adjustRightInd w:val="0"/>
        <w:spacing w:after="0" w:line="240" w:lineRule="auto"/>
        <w:rPr>
          <w:rFonts w:ascii="ArialNarrow-Bold" w:hAnsi="ArialNarrow-Bold" w:cs="ArialNarrow-Bold"/>
          <w:b/>
          <w:bCs/>
        </w:rPr>
      </w:pPr>
    </w:p>
    <w:p w:rsidR="002F05FF" w:rsidRDefault="00BA605E" w:rsidP="002F05FF">
      <w:pPr>
        <w:autoSpaceDE w:val="0"/>
        <w:autoSpaceDN w:val="0"/>
        <w:adjustRightInd w:val="0"/>
        <w:spacing w:after="0" w:line="240" w:lineRule="auto"/>
        <w:rPr>
          <w:rFonts w:ascii="ArialNarrow-Bold" w:hAnsi="ArialNarrow-Bold" w:cs="ArialNarrow-Bold"/>
          <w:b/>
          <w:bCs/>
        </w:rPr>
      </w:pPr>
      <w:r>
        <w:rPr>
          <w:rFonts w:ascii="ArialNarrow-Bold" w:hAnsi="ArialNarrow-Bold" w:cs="ArialNarrow-Bold"/>
          <w:b/>
          <w:bCs/>
        </w:rPr>
        <w:t>Relevant Section -</w:t>
      </w:r>
      <w:r w:rsidR="002F05FF">
        <w:rPr>
          <w:rFonts w:ascii="ArialNarrow-Bold" w:hAnsi="ArialNarrow-Bold" w:cs="ArialNarrow-Bold"/>
          <w:b/>
          <w:bCs/>
        </w:rPr>
        <w:t xml:space="preserve"> 32</w:t>
      </w:r>
    </w:p>
    <w:p w:rsidR="00BA605E" w:rsidRDefault="00BA605E" w:rsidP="002F05FF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</w:rPr>
      </w:pPr>
    </w:p>
    <w:p w:rsidR="00BA605E" w:rsidRDefault="002F05FF" w:rsidP="002F05FF">
      <w:pPr>
        <w:pStyle w:val="ListParagraph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</w:rPr>
      </w:pPr>
      <w:r w:rsidRPr="00BA605E">
        <w:rPr>
          <w:rFonts w:ascii="ArialNarrow" w:hAnsi="ArialNarrow" w:cs="ArialNarrow"/>
        </w:rPr>
        <w:t>On this issue, the Delhi High Court observed that the expression “used for the purposes of</w:t>
      </w:r>
      <w:r w:rsidR="00BA605E">
        <w:rPr>
          <w:rFonts w:ascii="ArialNarrow" w:hAnsi="ArialNarrow" w:cs="ArialNarrow"/>
        </w:rPr>
        <w:t xml:space="preserve"> </w:t>
      </w:r>
      <w:r w:rsidRPr="00BA605E">
        <w:rPr>
          <w:rFonts w:ascii="ArialNarrow" w:hAnsi="ArialNarrow" w:cs="ArialNarrow"/>
        </w:rPr>
        <w:t>business” appearing in section 32 also takes into account emergency spares, which, even</w:t>
      </w:r>
      <w:r w:rsidR="00BA605E">
        <w:rPr>
          <w:rFonts w:ascii="ArialNarrow" w:hAnsi="ArialNarrow" w:cs="ArialNarrow"/>
        </w:rPr>
        <w:t xml:space="preserve"> </w:t>
      </w:r>
      <w:r w:rsidRPr="00BA605E">
        <w:rPr>
          <w:rFonts w:ascii="ArialNarrow" w:hAnsi="ArialNarrow" w:cs="ArialNarrow"/>
        </w:rPr>
        <w:t xml:space="preserve">though ready for use, yet are not consumed or used during the relevant period. </w:t>
      </w:r>
    </w:p>
    <w:p w:rsidR="00BA605E" w:rsidRDefault="00BA605E" w:rsidP="00BA605E">
      <w:pPr>
        <w:pStyle w:val="ListParagraph"/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</w:rPr>
      </w:pPr>
    </w:p>
    <w:p w:rsidR="00BA605E" w:rsidRDefault="002F05FF" w:rsidP="002F05FF">
      <w:pPr>
        <w:pStyle w:val="ListParagraph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</w:rPr>
      </w:pPr>
      <w:r w:rsidRPr="00BA605E">
        <w:rPr>
          <w:rFonts w:ascii="ArialNarrow" w:hAnsi="ArialNarrow" w:cs="ArialNarrow"/>
        </w:rPr>
        <w:t>This is</w:t>
      </w:r>
      <w:r w:rsidR="00BA605E">
        <w:rPr>
          <w:rFonts w:ascii="ArialNarrow" w:hAnsi="ArialNarrow" w:cs="ArialNarrow"/>
        </w:rPr>
        <w:t xml:space="preserve"> </w:t>
      </w:r>
      <w:r w:rsidRPr="00BA605E">
        <w:rPr>
          <w:rFonts w:ascii="ArialNarrow" w:hAnsi="ArialNarrow" w:cs="ArialNarrow"/>
        </w:rPr>
        <w:t>because these spares are specific to a fixed asset, namely plant and machinery, and form an</w:t>
      </w:r>
      <w:r w:rsidR="00BA605E">
        <w:rPr>
          <w:rFonts w:ascii="ArialNarrow" w:hAnsi="ArialNarrow" w:cs="ArialNarrow"/>
        </w:rPr>
        <w:t xml:space="preserve"> </w:t>
      </w:r>
      <w:r w:rsidRPr="00BA605E">
        <w:rPr>
          <w:rFonts w:ascii="ArialNarrow" w:hAnsi="ArialNarrow" w:cs="ArialNarrow"/>
        </w:rPr>
        <w:t>integral part of the fixed asset. These spares will, in all probability, be useless once the asset</w:t>
      </w:r>
      <w:r w:rsidR="00BA605E">
        <w:rPr>
          <w:rFonts w:ascii="ArialNarrow" w:hAnsi="ArialNarrow" w:cs="ArialNarrow"/>
        </w:rPr>
        <w:t xml:space="preserve"> </w:t>
      </w:r>
      <w:r w:rsidRPr="00BA605E">
        <w:rPr>
          <w:rFonts w:ascii="ArialNarrow" w:hAnsi="ArialNarrow" w:cs="ArialNarrow"/>
        </w:rPr>
        <w:t>is discarded and will also have to be disposed of. In this sense, the concept of passive use</w:t>
      </w:r>
      <w:r w:rsidR="00BA605E">
        <w:rPr>
          <w:rFonts w:ascii="ArialNarrow" w:hAnsi="ArialNarrow" w:cs="ArialNarrow"/>
        </w:rPr>
        <w:t xml:space="preserve"> </w:t>
      </w:r>
      <w:r w:rsidRPr="00BA605E">
        <w:rPr>
          <w:rFonts w:ascii="ArialNarrow" w:hAnsi="ArialNarrow" w:cs="ArialNarrow"/>
        </w:rPr>
        <w:t xml:space="preserve">which applies to standby machinery will also apply to emergency spares. </w:t>
      </w:r>
    </w:p>
    <w:p w:rsidR="00BA605E" w:rsidRPr="00BA605E" w:rsidRDefault="00BA605E" w:rsidP="00BA605E">
      <w:pPr>
        <w:pStyle w:val="ListParagraph"/>
        <w:rPr>
          <w:rFonts w:ascii="ArialNarrow" w:hAnsi="ArialNarrow" w:cs="ArialNarrow"/>
        </w:rPr>
      </w:pPr>
    </w:p>
    <w:p w:rsidR="002F05FF" w:rsidRPr="00BA605E" w:rsidRDefault="002F05FF" w:rsidP="002F05FF">
      <w:pPr>
        <w:pStyle w:val="ListParagraph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</w:rPr>
      </w:pPr>
      <w:r w:rsidRPr="00BA605E">
        <w:rPr>
          <w:rFonts w:ascii="ArialNarrow" w:hAnsi="ArialNarrow" w:cs="ArialNarrow"/>
        </w:rPr>
        <w:t>Therefore, once the</w:t>
      </w:r>
      <w:r w:rsidR="00BA605E">
        <w:rPr>
          <w:rFonts w:ascii="ArialNarrow" w:hAnsi="ArialNarrow" w:cs="ArialNarrow"/>
        </w:rPr>
        <w:t xml:space="preserve"> </w:t>
      </w:r>
      <w:r w:rsidRPr="00BA605E">
        <w:rPr>
          <w:rFonts w:ascii="ArialNarrow" w:hAnsi="ArialNarrow" w:cs="ArialNarrow"/>
        </w:rPr>
        <w:t>spares are considered as emergency spares required for plant and machinery, the assessee</w:t>
      </w:r>
      <w:r w:rsidR="00BA605E">
        <w:rPr>
          <w:rFonts w:ascii="ArialNarrow" w:hAnsi="ArialNarrow" w:cs="ArialNarrow"/>
        </w:rPr>
        <w:t xml:space="preserve"> </w:t>
      </w:r>
      <w:r w:rsidRPr="00BA605E">
        <w:rPr>
          <w:rFonts w:ascii="ArialNarrow" w:hAnsi="ArialNarrow" w:cs="ArialNarrow"/>
        </w:rPr>
        <w:t>would be entitled to capitalize the entire cost of such spares and claim depreciation thereon.</w:t>
      </w:r>
    </w:p>
    <w:p w:rsidR="00BA605E" w:rsidRDefault="00BA605E" w:rsidP="002F05FF">
      <w:pPr>
        <w:autoSpaceDE w:val="0"/>
        <w:autoSpaceDN w:val="0"/>
        <w:adjustRightInd w:val="0"/>
        <w:spacing w:after="0" w:line="240" w:lineRule="auto"/>
        <w:rPr>
          <w:rFonts w:ascii="ArialNarrow-BoldItalic" w:hAnsi="ArialNarrow-BoldItalic" w:cs="ArialNarrow-BoldItalic"/>
          <w:b/>
          <w:bCs/>
          <w:i/>
          <w:iCs/>
        </w:rPr>
      </w:pPr>
    </w:p>
    <w:p w:rsidR="002F05FF" w:rsidRDefault="002F05FF" w:rsidP="002F05FF">
      <w:pPr>
        <w:autoSpaceDE w:val="0"/>
        <w:autoSpaceDN w:val="0"/>
        <w:adjustRightInd w:val="0"/>
        <w:spacing w:after="0" w:line="240" w:lineRule="auto"/>
        <w:rPr>
          <w:rFonts w:ascii="ArialNarrow-Italic" w:hAnsi="ArialNarrow-Italic" w:cs="ArialNarrow-Italic"/>
          <w:i/>
          <w:iCs/>
        </w:rPr>
      </w:pPr>
      <w:r>
        <w:rPr>
          <w:rFonts w:ascii="ArialNarrow-BoldItalic" w:hAnsi="ArialNarrow-BoldItalic" w:cs="ArialNarrow-BoldItalic"/>
          <w:b/>
          <w:bCs/>
          <w:i/>
          <w:iCs/>
        </w:rPr>
        <w:t xml:space="preserve">Note </w:t>
      </w:r>
      <w:r>
        <w:rPr>
          <w:rFonts w:ascii="ArialNarrow-Italic" w:hAnsi="ArialNarrow-Italic" w:cs="ArialNarrow-Italic"/>
          <w:i/>
          <w:iCs/>
        </w:rPr>
        <w:t>– One of the conditions for claim of depreciation is that the asset must be “used for the</w:t>
      </w:r>
    </w:p>
    <w:p w:rsidR="002F05FF" w:rsidRDefault="002F05FF" w:rsidP="002F05FF">
      <w:pPr>
        <w:autoSpaceDE w:val="0"/>
        <w:autoSpaceDN w:val="0"/>
        <w:adjustRightInd w:val="0"/>
        <w:spacing w:after="0" w:line="240" w:lineRule="auto"/>
        <w:rPr>
          <w:rFonts w:ascii="ArialNarrow-Italic" w:hAnsi="ArialNarrow-Italic" w:cs="ArialNarrow-Italic"/>
          <w:i/>
          <w:iCs/>
        </w:rPr>
      </w:pPr>
      <w:r>
        <w:rPr>
          <w:rFonts w:ascii="ArialNarrow-Italic" w:hAnsi="ArialNarrow-Italic" w:cs="ArialNarrow-Italic"/>
          <w:i/>
          <w:iCs/>
        </w:rPr>
        <w:t>purpose of business or profession”. In the past, courts have held that, in certain</w:t>
      </w:r>
    </w:p>
    <w:p w:rsidR="00BA605E" w:rsidRDefault="002F05FF" w:rsidP="002F05FF">
      <w:pPr>
        <w:autoSpaceDE w:val="0"/>
        <w:autoSpaceDN w:val="0"/>
        <w:adjustRightInd w:val="0"/>
        <w:spacing w:after="0" w:line="240" w:lineRule="auto"/>
        <w:rPr>
          <w:rFonts w:ascii="ArialNarrow-Italic" w:hAnsi="ArialNarrow-Italic" w:cs="ArialNarrow-Italic"/>
          <w:i/>
          <w:iCs/>
        </w:rPr>
      </w:pPr>
      <w:r>
        <w:rPr>
          <w:rFonts w:ascii="ArialNarrow-Italic" w:hAnsi="ArialNarrow-Italic" w:cs="ArialNarrow-Italic"/>
          <w:i/>
          <w:iCs/>
        </w:rPr>
        <w:t>circumstances, an asset can be said to be in use even when it is “kept ready for use”.</w:t>
      </w:r>
    </w:p>
    <w:p w:rsidR="00BA605E" w:rsidRDefault="00BA605E" w:rsidP="002F05FF">
      <w:pPr>
        <w:autoSpaceDE w:val="0"/>
        <w:autoSpaceDN w:val="0"/>
        <w:adjustRightInd w:val="0"/>
        <w:spacing w:after="0" w:line="240" w:lineRule="auto"/>
        <w:rPr>
          <w:rFonts w:ascii="ArialNarrow-Italic" w:hAnsi="ArialNarrow-Italic" w:cs="ArialNarrow-Italic"/>
          <w:i/>
          <w:iCs/>
        </w:rPr>
      </w:pPr>
    </w:p>
    <w:p w:rsidR="002F05FF" w:rsidRDefault="00BA605E" w:rsidP="002F05FF">
      <w:pPr>
        <w:autoSpaceDE w:val="0"/>
        <w:autoSpaceDN w:val="0"/>
        <w:adjustRightInd w:val="0"/>
        <w:spacing w:after="0" w:line="240" w:lineRule="auto"/>
        <w:rPr>
          <w:rFonts w:ascii="ArialNarrow-Italic" w:hAnsi="ArialNarrow-Italic" w:cs="ArialNarrow-Italic"/>
          <w:i/>
          <w:iCs/>
        </w:rPr>
      </w:pPr>
      <w:r>
        <w:rPr>
          <w:rFonts w:ascii="ArialNarrow-Italic" w:hAnsi="ArialNarrow-Italic" w:cs="ArialNarrow-Italic"/>
          <w:i/>
          <w:iCs/>
        </w:rPr>
        <w:t xml:space="preserve"> For </w:t>
      </w:r>
      <w:r w:rsidR="002F05FF">
        <w:rPr>
          <w:rFonts w:ascii="ArialNarrow-Italic" w:hAnsi="ArialNarrow-Italic" w:cs="ArialNarrow-Italic"/>
          <w:i/>
          <w:iCs/>
        </w:rPr>
        <w:t>example, depreciation can be claimed by a transport company</w:t>
      </w:r>
      <w:r>
        <w:rPr>
          <w:rFonts w:ascii="ArialNarrow-Italic" w:hAnsi="ArialNarrow-Italic" w:cs="ArialNarrow-Italic"/>
          <w:i/>
          <w:iCs/>
        </w:rPr>
        <w:t xml:space="preserve"> on spare engines kept in store </w:t>
      </w:r>
      <w:r w:rsidR="002F05FF">
        <w:rPr>
          <w:rFonts w:ascii="ArialNarrow-Italic" w:hAnsi="ArialNarrow-Italic" w:cs="ArialNarrow-Italic"/>
          <w:i/>
          <w:iCs/>
        </w:rPr>
        <w:t>in case of need, though they have not actually been used</w:t>
      </w:r>
      <w:r>
        <w:rPr>
          <w:rFonts w:ascii="ArialNarrow-Italic" w:hAnsi="ArialNarrow-Italic" w:cs="ArialNarrow-Italic"/>
          <w:i/>
          <w:iCs/>
        </w:rPr>
        <w:t xml:space="preserve"> by the company. Hence, in such </w:t>
      </w:r>
      <w:r w:rsidR="002F05FF">
        <w:rPr>
          <w:rFonts w:ascii="ArialNarrow-Italic" w:hAnsi="ArialNarrow-Italic" w:cs="ArialNarrow-Italic"/>
          <w:i/>
          <w:iCs/>
        </w:rPr>
        <w:t>cases, the term “use” embraces both active use and passive use. Howeve</w:t>
      </w:r>
      <w:r>
        <w:rPr>
          <w:rFonts w:ascii="ArialNarrow-Italic" w:hAnsi="ArialNarrow-Italic" w:cs="ArialNarrow-Italic"/>
          <w:i/>
          <w:iCs/>
        </w:rPr>
        <w:t xml:space="preserve">r, such passive </w:t>
      </w:r>
      <w:r w:rsidR="002F05FF">
        <w:rPr>
          <w:rFonts w:ascii="ArialNarrow-Italic" w:hAnsi="ArialNarrow-Italic" w:cs="ArialNarrow-Italic"/>
          <w:i/>
          <w:iCs/>
        </w:rPr>
        <w:t>use should also be for business purposes.</w:t>
      </w:r>
    </w:p>
    <w:p w:rsidR="00BA605E" w:rsidRDefault="00BA605E" w:rsidP="002F05FF">
      <w:pPr>
        <w:autoSpaceDE w:val="0"/>
        <w:autoSpaceDN w:val="0"/>
        <w:adjustRightInd w:val="0"/>
        <w:spacing w:after="0" w:line="240" w:lineRule="auto"/>
        <w:rPr>
          <w:rFonts w:ascii="ArialNarrow-Bold" w:hAnsi="ArialNarrow-Bold" w:cs="ArialNarrow-Bold"/>
          <w:b/>
          <w:bCs/>
        </w:rPr>
      </w:pPr>
    </w:p>
    <w:p w:rsidR="00BA605E" w:rsidRDefault="00BA605E" w:rsidP="002F05FF">
      <w:pPr>
        <w:autoSpaceDE w:val="0"/>
        <w:autoSpaceDN w:val="0"/>
        <w:adjustRightInd w:val="0"/>
        <w:spacing w:after="0" w:line="240" w:lineRule="auto"/>
        <w:rPr>
          <w:rFonts w:ascii="ArialNarrow-Bold" w:hAnsi="ArialNarrow-Bold" w:cs="ArialNarrow-Bold"/>
          <w:b/>
          <w:bCs/>
        </w:rPr>
      </w:pPr>
    </w:p>
    <w:p w:rsidR="002F05FF" w:rsidRDefault="002F05FF" w:rsidP="002F05FF">
      <w:pPr>
        <w:autoSpaceDE w:val="0"/>
        <w:autoSpaceDN w:val="0"/>
        <w:adjustRightInd w:val="0"/>
        <w:spacing w:after="0" w:line="240" w:lineRule="auto"/>
        <w:rPr>
          <w:rFonts w:ascii="ArialNarrow-Bold" w:hAnsi="ArialNarrow-Bold" w:cs="ArialNarrow-Bold"/>
          <w:b/>
          <w:bCs/>
        </w:rPr>
      </w:pPr>
      <w:r>
        <w:rPr>
          <w:rFonts w:ascii="ArialNarrow-Bold" w:hAnsi="ArialNarrow-Bold" w:cs="ArialNarrow-Bold"/>
          <w:b/>
          <w:bCs/>
        </w:rPr>
        <w:t xml:space="preserve">14. What is the tax treatment of pre-payment premium </w:t>
      </w:r>
      <w:r w:rsidR="00BA605E">
        <w:rPr>
          <w:rFonts w:ascii="ArialNarrow-Bold" w:hAnsi="ArialNarrow-Bold" w:cs="ArialNarrow-Bold"/>
          <w:b/>
          <w:bCs/>
        </w:rPr>
        <w:t xml:space="preserve">paid by the assessee-company to </w:t>
      </w:r>
      <w:r>
        <w:rPr>
          <w:rFonts w:ascii="ArialNarrow-Bold" w:hAnsi="ArialNarrow-Bold" w:cs="ArialNarrow-Bold"/>
          <w:b/>
          <w:bCs/>
        </w:rPr>
        <w:t>IDBI for restructuring its debt?</w:t>
      </w:r>
    </w:p>
    <w:p w:rsidR="00BA605E" w:rsidRDefault="00BA605E" w:rsidP="002F05FF">
      <w:pPr>
        <w:autoSpaceDE w:val="0"/>
        <w:autoSpaceDN w:val="0"/>
        <w:adjustRightInd w:val="0"/>
        <w:spacing w:after="0" w:line="240" w:lineRule="auto"/>
        <w:rPr>
          <w:rFonts w:ascii="ArialNarrow-BoldItalic" w:hAnsi="ArialNarrow-BoldItalic" w:cs="ArialNarrow-BoldItalic"/>
          <w:b/>
          <w:bCs/>
          <w:i/>
          <w:iCs/>
        </w:rPr>
      </w:pPr>
    </w:p>
    <w:p w:rsidR="002F05FF" w:rsidRDefault="00BA605E" w:rsidP="002F05FF">
      <w:pPr>
        <w:autoSpaceDE w:val="0"/>
        <w:autoSpaceDN w:val="0"/>
        <w:adjustRightInd w:val="0"/>
        <w:spacing w:after="0" w:line="240" w:lineRule="auto"/>
        <w:rPr>
          <w:rFonts w:ascii="ArialNarrow-BoldItalic" w:hAnsi="ArialNarrow-BoldItalic" w:cs="ArialNarrow-BoldItalic"/>
          <w:b/>
          <w:bCs/>
          <w:i/>
          <w:iCs/>
        </w:rPr>
      </w:pPr>
      <w:r>
        <w:rPr>
          <w:rFonts w:ascii="ArialNarrow-BoldItalic" w:hAnsi="ArialNarrow-BoldItalic" w:cs="ArialNarrow-BoldItalic"/>
          <w:b/>
          <w:bCs/>
          <w:i/>
          <w:iCs/>
        </w:rPr>
        <w:t xml:space="preserve">Relevant Case Law - </w:t>
      </w:r>
      <w:r w:rsidR="002F05FF">
        <w:rPr>
          <w:rFonts w:ascii="ArialNarrow-BoldItalic" w:hAnsi="ArialNarrow-BoldItalic" w:cs="ArialNarrow-BoldItalic"/>
          <w:b/>
          <w:bCs/>
          <w:i/>
          <w:iCs/>
        </w:rPr>
        <w:t>CIT v. Gujarat Guardian Ltd. (2009) 177 Taxman 434 (Del.)</w:t>
      </w:r>
    </w:p>
    <w:p w:rsidR="00BA605E" w:rsidRDefault="00BA605E" w:rsidP="002F05FF">
      <w:pPr>
        <w:autoSpaceDE w:val="0"/>
        <w:autoSpaceDN w:val="0"/>
        <w:adjustRightInd w:val="0"/>
        <w:spacing w:after="0" w:line="240" w:lineRule="auto"/>
        <w:rPr>
          <w:rFonts w:ascii="ArialNarrow-Bold" w:hAnsi="ArialNarrow-Bold" w:cs="ArialNarrow-Bold"/>
          <w:b/>
          <w:bCs/>
        </w:rPr>
      </w:pPr>
    </w:p>
    <w:p w:rsidR="002F05FF" w:rsidRDefault="00BA605E" w:rsidP="002F05FF">
      <w:pPr>
        <w:autoSpaceDE w:val="0"/>
        <w:autoSpaceDN w:val="0"/>
        <w:adjustRightInd w:val="0"/>
        <w:spacing w:after="0" w:line="240" w:lineRule="auto"/>
        <w:rPr>
          <w:rFonts w:ascii="ArialNarrow-Bold" w:hAnsi="ArialNarrow-Bold" w:cs="ArialNarrow-Bold"/>
          <w:b/>
          <w:bCs/>
        </w:rPr>
      </w:pPr>
      <w:r>
        <w:rPr>
          <w:rFonts w:ascii="ArialNarrow-Bold" w:hAnsi="ArialNarrow-Bold" w:cs="ArialNarrow-Bold"/>
          <w:b/>
          <w:bCs/>
        </w:rPr>
        <w:t>Relevant Section -</w:t>
      </w:r>
      <w:r w:rsidR="002F05FF">
        <w:rPr>
          <w:rFonts w:ascii="ArialNarrow-Bold" w:hAnsi="ArialNarrow-Bold" w:cs="ArialNarrow-Bold"/>
          <w:b/>
          <w:bCs/>
        </w:rPr>
        <w:t xml:space="preserve"> 43B</w:t>
      </w:r>
    </w:p>
    <w:p w:rsidR="00BA605E" w:rsidRDefault="00BA605E" w:rsidP="002F05FF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</w:rPr>
      </w:pPr>
    </w:p>
    <w:p w:rsidR="00BA605E" w:rsidRDefault="002F05FF" w:rsidP="002F05FF">
      <w:pPr>
        <w:pStyle w:val="ListParagraph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</w:rPr>
      </w:pPr>
      <w:r w:rsidRPr="00BA605E">
        <w:rPr>
          <w:rFonts w:ascii="ArialNarrow" w:hAnsi="ArialNarrow" w:cs="ArialNarrow"/>
        </w:rPr>
        <w:t>The assessee-company paid pre-payment premium to IDBI during the relevant previous year</w:t>
      </w:r>
      <w:r w:rsidR="00BA605E">
        <w:rPr>
          <w:rFonts w:ascii="ArialNarrow" w:hAnsi="ArialNarrow" w:cs="ArialNarrow"/>
        </w:rPr>
        <w:t xml:space="preserve"> </w:t>
      </w:r>
      <w:r w:rsidRPr="00BA605E">
        <w:rPr>
          <w:rFonts w:ascii="ArialNarrow" w:hAnsi="ArialNarrow" w:cs="ArialNarrow"/>
        </w:rPr>
        <w:t>for restructuring its debts and reducing the rate of interest. It claimed the full payment as</w:t>
      </w:r>
      <w:r w:rsidR="00BA605E">
        <w:rPr>
          <w:rFonts w:ascii="ArialNarrow" w:hAnsi="ArialNarrow" w:cs="ArialNarrow"/>
        </w:rPr>
        <w:t xml:space="preserve"> </w:t>
      </w:r>
      <w:r w:rsidRPr="00BA605E">
        <w:rPr>
          <w:rFonts w:ascii="ArialNarrow" w:hAnsi="ArialNarrow" w:cs="ArialNarrow"/>
        </w:rPr>
        <w:t>business expenditure in that year on the reasoning that it was an upfront payment</w:t>
      </w:r>
      <w:r w:rsidR="00BA605E">
        <w:rPr>
          <w:rFonts w:ascii="ArialNarrow" w:hAnsi="ArialNarrow" w:cs="ArialNarrow"/>
        </w:rPr>
        <w:t xml:space="preserve"> </w:t>
      </w:r>
      <w:r w:rsidRPr="00BA605E">
        <w:rPr>
          <w:rFonts w:ascii="ArialNarrow" w:hAnsi="ArialNarrow" w:cs="ArialNarrow"/>
        </w:rPr>
        <w:t>representing the present value of the differential rate of interest that would have been due on</w:t>
      </w:r>
      <w:r w:rsidR="00BA605E">
        <w:rPr>
          <w:rFonts w:ascii="ArialNarrow" w:hAnsi="ArialNarrow" w:cs="ArialNarrow"/>
        </w:rPr>
        <w:t xml:space="preserve"> </w:t>
      </w:r>
      <w:r w:rsidRPr="00BA605E">
        <w:rPr>
          <w:rFonts w:ascii="ArialNarrow" w:hAnsi="ArialNarrow" w:cs="ArialNarrow"/>
        </w:rPr>
        <w:t xml:space="preserve">the loan if the restructuring of loan had not taken place. </w:t>
      </w:r>
    </w:p>
    <w:p w:rsidR="00BA605E" w:rsidRDefault="00BA605E" w:rsidP="00BA605E">
      <w:pPr>
        <w:pStyle w:val="ListParagraph"/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</w:rPr>
      </w:pPr>
    </w:p>
    <w:p w:rsidR="002F05FF" w:rsidRPr="00BA605E" w:rsidRDefault="002F05FF" w:rsidP="002F05FF">
      <w:pPr>
        <w:pStyle w:val="ListParagraph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</w:rPr>
      </w:pPr>
      <w:r w:rsidRPr="00BA605E">
        <w:rPr>
          <w:rFonts w:ascii="ArialNarrow" w:hAnsi="ArialNarrow" w:cs="ArialNarrow"/>
        </w:rPr>
        <w:t>The Assessing Officer and</w:t>
      </w:r>
      <w:r w:rsidR="00BA605E">
        <w:rPr>
          <w:rFonts w:ascii="ArialNarrow" w:hAnsi="ArialNarrow" w:cs="ArialNarrow"/>
        </w:rPr>
        <w:t xml:space="preserve"> </w:t>
      </w:r>
      <w:r w:rsidRPr="00BA605E">
        <w:rPr>
          <w:rFonts w:ascii="ArialNarrow" w:hAnsi="ArialNarrow" w:cs="ArialNarrow"/>
        </w:rPr>
        <w:t>Commissioner (Appeals) were of the view that the premium has to be amortised over 10</w:t>
      </w:r>
      <w:r w:rsidR="00BA605E">
        <w:rPr>
          <w:rFonts w:ascii="ArialNarrow" w:hAnsi="ArialNarrow" w:cs="ArialNarrow"/>
        </w:rPr>
        <w:t xml:space="preserve"> </w:t>
      </w:r>
      <w:r w:rsidRPr="00BA605E">
        <w:rPr>
          <w:rFonts w:ascii="ArialNarrow" w:hAnsi="ArialNarrow" w:cs="ArialNarrow"/>
        </w:rPr>
        <w:t>years, and accordingly allowed only 1/10</w:t>
      </w:r>
      <w:r w:rsidRPr="00BA605E">
        <w:rPr>
          <w:rFonts w:ascii="ArialNarrow" w:hAnsi="ArialNarrow" w:cs="ArialNarrow"/>
          <w:sz w:val="14"/>
          <w:szCs w:val="14"/>
        </w:rPr>
        <w:t xml:space="preserve">th </w:t>
      </w:r>
      <w:r w:rsidRPr="00BA605E">
        <w:rPr>
          <w:rFonts w:ascii="ArialNarrow" w:hAnsi="ArialNarrow" w:cs="ArialNarrow"/>
        </w:rPr>
        <w:t>of the premium as deduction for the relevant</w:t>
      </w:r>
      <w:r w:rsidR="00BA605E">
        <w:rPr>
          <w:rFonts w:ascii="ArialNarrow" w:hAnsi="ArialNarrow" w:cs="ArialNarrow"/>
        </w:rPr>
        <w:t xml:space="preserve"> </w:t>
      </w:r>
      <w:r w:rsidRPr="00BA605E">
        <w:rPr>
          <w:rFonts w:ascii="ArialNarrow" w:hAnsi="ArialNarrow" w:cs="ArialNarrow"/>
        </w:rPr>
        <w:t>previous year. The Tribunal, however, concurred with the assessee’s view and held that in</w:t>
      </w:r>
      <w:r w:rsidR="00BA605E">
        <w:rPr>
          <w:rFonts w:ascii="ArialNarrow" w:hAnsi="ArialNarrow" w:cs="ArialNarrow"/>
        </w:rPr>
        <w:t xml:space="preserve"> </w:t>
      </w:r>
      <w:r w:rsidRPr="00BA605E">
        <w:rPr>
          <w:rFonts w:ascii="ArialNarrow" w:hAnsi="ArialNarrow" w:cs="ArialNarrow"/>
        </w:rPr>
        <w:t>terms of section 36(1)(iii) read with section 2(28A), the deduction for pre-payment premium</w:t>
      </w:r>
      <w:r w:rsidR="00BA605E">
        <w:rPr>
          <w:rFonts w:ascii="ArialNarrow" w:hAnsi="ArialNarrow" w:cs="ArialNarrow"/>
        </w:rPr>
        <w:t xml:space="preserve"> </w:t>
      </w:r>
      <w:r w:rsidRPr="00BA605E">
        <w:rPr>
          <w:rFonts w:ascii="ArialNarrow" w:hAnsi="ArialNarrow" w:cs="ArialNarrow"/>
        </w:rPr>
        <w:t>was allowable.</w:t>
      </w:r>
    </w:p>
    <w:p w:rsidR="00BA605E" w:rsidRDefault="00BA605E" w:rsidP="00BA605E">
      <w:pPr>
        <w:pStyle w:val="ListParagraph"/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</w:rPr>
      </w:pPr>
    </w:p>
    <w:p w:rsidR="002F05FF" w:rsidRPr="00BA605E" w:rsidRDefault="002F05FF" w:rsidP="002F05FF">
      <w:pPr>
        <w:pStyle w:val="ListParagraph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</w:rPr>
      </w:pPr>
      <w:r w:rsidRPr="00BA605E">
        <w:rPr>
          <w:rFonts w:ascii="ArialNarrow" w:hAnsi="ArialNarrow" w:cs="ArialNarrow"/>
        </w:rPr>
        <w:t>The issue under consideration is whether the deduction has to be allowed in one lump-sum</w:t>
      </w:r>
      <w:r w:rsidR="00BA605E">
        <w:rPr>
          <w:rFonts w:ascii="ArialNarrow" w:hAnsi="ArialNarrow" w:cs="ArialNarrow"/>
        </w:rPr>
        <w:t xml:space="preserve"> </w:t>
      </w:r>
      <w:r w:rsidRPr="00BA605E">
        <w:rPr>
          <w:rFonts w:ascii="ArialNarrow" w:hAnsi="ArialNarrow" w:cs="ArialNarrow"/>
        </w:rPr>
        <w:t>as claimed by the assessee or should the same be deferred over a period of time as opined</w:t>
      </w:r>
      <w:r w:rsidR="00BA605E">
        <w:rPr>
          <w:rFonts w:ascii="ArialNarrow" w:hAnsi="ArialNarrow" w:cs="ArialNarrow"/>
        </w:rPr>
        <w:t xml:space="preserve"> </w:t>
      </w:r>
      <w:r w:rsidRPr="00BA605E">
        <w:rPr>
          <w:rFonts w:ascii="ArialNarrow" w:hAnsi="ArialNarrow" w:cs="ArialNarrow"/>
        </w:rPr>
        <w:t>by the Assessing Officer and Commissioner (Appeals).</w:t>
      </w:r>
    </w:p>
    <w:p w:rsidR="00BA605E" w:rsidRDefault="00BA605E" w:rsidP="00BA605E">
      <w:pPr>
        <w:pStyle w:val="ListParagraph"/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</w:rPr>
      </w:pPr>
    </w:p>
    <w:p w:rsidR="00BA605E" w:rsidRDefault="002F05FF" w:rsidP="002F05FF">
      <w:pPr>
        <w:pStyle w:val="ListParagraph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</w:rPr>
      </w:pPr>
      <w:r w:rsidRPr="00BA605E">
        <w:rPr>
          <w:rFonts w:ascii="ArialNarrow" w:hAnsi="ArialNarrow" w:cs="ArialNarrow"/>
        </w:rPr>
        <w:t>The Delhi High Court concurred with the Tribunal’s view that the deduction has to be allowed</w:t>
      </w:r>
      <w:r w:rsidR="00BA605E">
        <w:rPr>
          <w:rFonts w:ascii="ArialNarrow" w:hAnsi="ArialNarrow" w:cs="ArialNarrow"/>
        </w:rPr>
        <w:t xml:space="preserve"> </w:t>
      </w:r>
      <w:r w:rsidRPr="00BA605E">
        <w:rPr>
          <w:rFonts w:ascii="ArialNarrow" w:hAnsi="ArialNarrow" w:cs="ArialNarrow"/>
        </w:rPr>
        <w:t>to the assessee-company in one lump sum according to the provisions of section 43B(d).</w:t>
      </w:r>
      <w:r w:rsidR="00BA605E">
        <w:rPr>
          <w:rFonts w:ascii="ArialNarrow" w:hAnsi="ArialNarrow" w:cs="ArialNarrow"/>
        </w:rPr>
        <w:t xml:space="preserve"> </w:t>
      </w:r>
    </w:p>
    <w:p w:rsidR="00BA605E" w:rsidRPr="00BA605E" w:rsidRDefault="00BA605E" w:rsidP="00BA605E">
      <w:pPr>
        <w:pStyle w:val="ListParagraph"/>
        <w:rPr>
          <w:rFonts w:ascii="ArialNarrow" w:hAnsi="ArialNarrow" w:cs="ArialNarrow"/>
        </w:rPr>
      </w:pPr>
    </w:p>
    <w:p w:rsidR="00BA605E" w:rsidRDefault="002F05FF" w:rsidP="002F05FF">
      <w:pPr>
        <w:pStyle w:val="ListParagraph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</w:rPr>
      </w:pPr>
      <w:r w:rsidRPr="00BA605E">
        <w:rPr>
          <w:rFonts w:ascii="ArialNarrow" w:hAnsi="ArialNarrow" w:cs="ArialNarrow"/>
        </w:rPr>
        <w:t>Section 43B(d) provides that any sum payable by the assessee as interest on any loan or</w:t>
      </w:r>
      <w:r w:rsidR="00BA605E">
        <w:rPr>
          <w:rFonts w:ascii="ArialNarrow" w:hAnsi="ArialNarrow" w:cs="ArialNarrow"/>
        </w:rPr>
        <w:t xml:space="preserve"> </w:t>
      </w:r>
      <w:r w:rsidRPr="00BA605E">
        <w:rPr>
          <w:rFonts w:ascii="ArialNarrow" w:hAnsi="ArialNarrow" w:cs="ArialNarrow"/>
        </w:rPr>
        <w:t>borrowing from any public financial institution shall be allowed to the assessee in the year in</w:t>
      </w:r>
      <w:r w:rsidR="00BA605E">
        <w:rPr>
          <w:rFonts w:ascii="ArialNarrow" w:hAnsi="ArialNarrow" w:cs="ArialNarrow"/>
        </w:rPr>
        <w:t xml:space="preserve"> </w:t>
      </w:r>
      <w:r w:rsidRPr="00BA605E">
        <w:rPr>
          <w:rFonts w:ascii="ArialNarrow" w:hAnsi="ArialNarrow" w:cs="ArialNarrow"/>
        </w:rPr>
        <w:t>which the same is paid, irrespective of the period or periods in which the liability to pay such</w:t>
      </w:r>
      <w:r w:rsidR="00BA605E">
        <w:rPr>
          <w:rFonts w:ascii="ArialNarrow" w:hAnsi="ArialNarrow" w:cs="ArialNarrow"/>
        </w:rPr>
        <w:t xml:space="preserve"> </w:t>
      </w:r>
      <w:r w:rsidRPr="00BA605E">
        <w:rPr>
          <w:rFonts w:ascii="ArialNarrow" w:hAnsi="ArialNarrow" w:cs="ArialNarrow"/>
        </w:rPr>
        <w:t>sum is incurred by the assessee according to the method of accounting regularly followed by</w:t>
      </w:r>
      <w:r w:rsidR="00BA605E">
        <w:rPr>
          <w:rFonts w:ascii="ArialNarrow" w:hAnsi="ArialNarrow" w:cs="ArialNarrow"/>
        </w:rPr>
        <w:t xml:space="preserve"> </w:t>
      </w:r>
      <w:r w:rsidRPr="00BA605E">
        <w:rPr>
          <w:rFonts w:ascii="ArialNarrow" w:hAnsi="ArialNarrow" w:cs="ArialNarrow"/>
        </w:rPr>
        <w:t>the assessee. As there was no dispute that the pre-payment premium paid represented</w:t>
      </w:r>
      <w:r w:rsidR="00BA605E">
        <w:rPr>
          <w:rFonts w:ascii="ArialNarrow" w:hAnsi="ArialNarrow" w:cs="ArialNarrow"/>
        </w:rPr>
        <w:t xml:space="preserve"> </w:t>
      </w:r>
      <w:r w:rsidRPr="00BA605E">
        <w:rPr>
          <w:rFonts w:ascii="ArialNarrow" w:hAnsi="ArialNarrow" w:cs="ArialNarrow"/>
        </w:rPr>
        <w:t xml:space="preserve">interest and that it was paid to a public financial institution </w:t>
      </w:r>
    </w:p>
    <w:p w:rsidR="00BA605E" w:rsidRPr="00BA605E" w:rsidRDefault="00BA605E" w:rsidP="00BA605E">
      <w:pPr>
        <w:pStyle w:val="ListParagraph"/>
        <w:rPr>
          <w:rFonts w:ascii="ArialNarrow" w:hAnsi="ArialNarrow" w:cs="ArialNarrow"/>
        </w:rPr>
      </w:pPr>
    </w:p>
    <w:p w:rsidR="002F05FF" w:rsidRPr="00BA605E" w:rsidRDefault="002F05FF" w:rsidP="002F05FF">
      <w:pPr>
        <w:pStyle w:val="ListParagraph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</w:rPr>
      </w:pPr>
      <w:r w:rsidRPr="00BA605E">
        <w:rPr>
          <w:rFonts w:ascii="ArialNarrow" w:hAnsi="ArialNarrow" w:cs="ArialNarrow"/>
        </w:rPr>
        <w:t>i.e. IDBI, the Court held that, as per</w:t>
      </w:r>
      <w:r w:rsidR="00BA605E">
        <w:rPr>
          <w:rFonts w:ascii="ArialNarrow" w:hAnsi="ArialNarrow" w:cs="ArialNarrow"/>
        </w:rPr>
        <w:t xml:space="preserve"> </w:t>
      </w:r>
      <w:r w:rsidRPr="00BA605E">
        <w:rPr>
          <w:rFonts w:ascii="ArialNarrow" w:hAnsi="ArialNarrow" w:cs="ArialNarrow"/>
        </w:rPr>
        <w:t>the provisions of section 43B(d), the assessee’s claim for deduction has to be allowed in the</w:t>
      </w:r>
      <w:r w:rsidR="00BA605E">
        <w:rPr>
          <w:rFonts w:ascii="ArialNarrow" w:hAnsi="ArialNarrow" w:cs="ArialNarrow"/>
        </w:rPr>
        <w:t xml:space="preserve"> </w:t>
      </w:r>
      <w:r w:rsidRPr="00BA605E">
        <w:rPr>
          <w:rFonts w:ascii="ArialNarrow" w:hAnsi="ArialNarrow" w:cs="ArialNarrow"/>
        </w:rPr>
        <w:t>year in which the actual payment was made i.e. the previous year relevant to the assessment</w:t>
      </w:r>
      <w:r w:rsidR="00BA605E">
        <w:rPr>
          <w:rFonts w:ascii="ArialNarrow" w:hAnsi="ArialNarrow" w:cs="ArialNarrow"/>
        </w:rPr>
        <w:t xml:space="preserve"> </w:t>
      </w:r>
      <w:r w:rsidRPr="00BA605E">
        <w:rPr>
          <w:rFonts w:ascii="ArialNarrow" w:hAnsi="ArialNarrow" w:cs="ArialNarrow"/>
        </w:rPr>
        <w:t>year under consideration.</w:t>
      </w:r>
    </w:p>
    <w:p w:rsidR="00BA605E" w:rsidRDefault="00BA605E" w:rsidP="002F05FF">
      <w:pPr>
        <w:autoSpaceDE w:val="0"/>
        <w:autoSpaceDN w:val="0"/>
        <w:adjustRightInd w:val="0"/>
        <w:spacing w:after="0" w:line="240" w:lineRule="auto"/>
        <w:rPr>
          <w:rFonts w:ascii="ArialNarrow-BoldItalic" w:hAnsi="ArialNarrow-BoldItalic" w:cs="ArialNarrow-BoldItalic"/>
          <w:b/>
          <w:bCs/>
          <w:i/>
          <w:iCs/>
        </w:rPr>
      </w:pPr>
    </w:p>
    <w:p w:rsidR="00BA605E" w:rsidRDefault="00BA605E" w:rsidP="002F05FF">
      <w:pPr>
        <w:autoSpaceDE w:val="0"/>
        <w:autoSpaceDN w:val="0"/>
        <w:adjustRightInd w:val="0"/>
        <w:spacing w:after="0" w:line="240" w:lineRule="auto"/>
        <w:rPr>
          <w:rFonts w:ascii="ArialNarrow-BoldItalic" w:hAnsi="ArialNarrow-BoldItalic" w:cs="ArialNarrow-BoldItalic"/>
          <w:b/>
          <w:bCs/>
          <w:i/>
          <w:iCs/>
        </w:rPr>
      </w:pPr>
    </w:p>
    <w:p w:rsidR="002F05FF" w:rsidRDefault="002F05FF" w:rsidP="002F05FF">
      <w:pPr>
        <w:autoSpaceDE w:val="0"/>
        <w:autoSpaceDN w:val="0"/>
        <w:adjustRightInd w:val="0"/>
        <w:spacing w:after="0" w:line="240" w:lineRule="auto"/>
        <w:rPr>
          <w:rFonts w:ascii="ArialNarrow-Italic" w:hAnsi="ArialNarrow-Italic" w:cs="ArialNarrow-Italic"/>
          <w:i/>
          <w:iCs/>
        </w:rPr>
      </w:pPr>
      <w:r>
        <w:rPr>
          <w:rFonts w:ascii="ArialNarrow-BoldItalic" w:hAnsi="ArialNarrow-BoldItalic" w:cs="ArialNarrow-BoldItalic"/>
          <w:b/>
          <w:bCs/>
          <w:i/>
          <w:iCs/>
        </w:rPr>
        <w:t xml:space="preserve">Note </w:t>
      </w:r>
      <w:r>
        <w:rPr>
          <w:rFonts w:ascii="ArialNarrow-Italic" w:hAnsi="ArialNarrow-Italic" w:cs="ArialNarrow-Italic"/>
          <w:i/>
          <w:iCs/>
        </w:rPr>
        <w:t>– Section 36(1)(iii) provides for deduction of interest paid in respect of capital borrowed</w:t>
      </w:r>
    </w:p>
    <w:p w:rsidR="002F05FF" w:rsidRDefault="002F05FF" w:rsidP="002F05FF">
      <w:pPr>
        <w:autoSpaceDE w:val="0"/>
        <w:autoSpaceDN w:val="0"/>
        <w:adjustRightInd w:val="0"/>
        <w:spacing w:after="0" w:line="240" w:lineRule="auto"/>
        <w:rPr>
          <w:rFonts w:ascii="ArialNarrow-Italic" w:hAnsi="ArialNarrow-Italic" w:cs="ArialNarrow-Italic"/>
          <w:i/>
          <w:iCs/>
        </w:rPr>
      </w:pPr>
      <w:r>
        <w:rPr>
          <w:rFonts w:ascii="ArialNarrow-Italic" w:hAnsi="ArialNarrow-Italic" w:cs="ArialNarrow-Italic"/>
          <w:i/>
          <w:iCs/>
        </w:rPr>
        <w:t>for the purposes of business or profession. Section 2(28A) defines interest to include, inter</w:t>
      </w:r>
    </w:p>
    <w:p w:rsidR="002F05FF" w:rsidRDefault="002F05FF" w:rsidP="002F05FF">
      <w:pPr>
        <w:autoSpaceDE w:val="0"/>
        <w:autoSpaceDN w:val="0"/>
        <w:adjustRightInd w:val="0"/>
        <w:spacing w:after="0" w:line="240" w:lineRule="auto"/>
        <w:rPr>
          <w:rFonts w:ascii="ArialNarrow-Italic" w:hAnsi="ArialNarrow-Italic" w:cs="ArialNarrow-Italic"/>
          <w:i/>
          <w:iCs/>
        </w:rPr>
      </w:pPr>
      <w:r>
        <w:rPr>
          <w:rFonts w:ascii="ArialNarrow-Italic" w:hAnsi="ArialNarrow-Italic" w:cs="ArialNarrow-Italic"/>
          <w:i/>
          <w:iCs/>
        </w:rPr>
        <w:t>alia, any other charge in respect of the moneys borrowed or debt incurred. Section 43B</w:t>
      </w:r>
    </w:p>
    <w:p w:rsidR="002F05FF" w:rsidRDefault="002F05FF" w:rsidP="002F05FF">
      <w:pPr>
        <w:autoSpaceDE w:val="0"/>
        <w:autoSpaceDN w:val="0"/>
        <w:adjustRightInd w:val="0"/>
        <w:spacing w:after="0" w:line="240" w:lineRule="auto"/>
        <w:rPr>
          <w:rFonts w:ascii="ArialNarrow-Italic" w:hAnsi="ArialNarrow-Italic" w:cs="ArialNarrow-Italic"/>
          <w:i/>
          <w:iCs/>
        </w:rPr>
      </w:pPr>
      <w:r>
        <w:rPr>
          <w:rFonts w:ascii="ArialNarrow-Italic" w:hAnsi="ArialNarrow-Italic" w:cs="ArialNarrow-Italic"/>
          <w:i/>
          <w:iCs/>
        </w:rPr>
        <w:t>provides for certain deductions to be allowed only on actual payment. From a combined</w:t>
      </w:r>
    </w:p>
    <w:p w:rsidR="002F05FF" w:rsidRDefault="002F05FF" w:rsidP="002F05FF">
      <w:pPr>
        <w:autoSpaceDE w:val="0"/>
        <w:autoSpaceDN w:val="0"/>
        <w:adjustRightInd w:val="0"/>
        <w:spacing w:after="0" w:line="240" w:lineRule="auto"/>
        <w:rPr>
          <w:rFonts w:ascii="ArialNarrow-Italic" w:hAnsi="ArialNarrow-Italic" w:cs="ArialNarrow-Italic"/>
          <w:i/>
          <w:iCs/>
        </w:rPr>
      </w:pPr>
      <w:r>
        <w:rPr>
          <w:rFonts w:ascii="ArialNarrow-Italic" w:hAnsi="ArialNarrow-Italic" w:cs="ArialNarrow-Italic"/>
          <w:i/>
          <w:iCs/>
        </w:rPr>
        <w:t>reading of these three sections, it can be inferred that –</w:t>
      </w:r>
    </w:p>
    <w:p w:rsidR="00BA605E" w:rsidRDefault="00BA605E" w:rsidP="002F05FF">
      <w:pPr>
        <w:autoSpaceDE w:val="0"/>
        <w:autoSpaceDN w:val="0"/>
        <w:adjustRightInd w:val="0"/>
        <w:spacing w:after="0" w:line="240" w:lineRule="auto"/>
        <w:rPr>
          <w:rFonts w:ascii="ArialNarrow-Italic" w:hAnsi="ArialNarrow-Italic" w:cs="ArialNarrow-Italic"/>
          <w:i/>
          <w:iCs/>
        </w:rPr>
      </w:pPr>
    </w:p>
    <w:p w:rsidR="002F05FF" w:rsidRDefault="002F05FF" w:rsidP="002F05FF">
      <w:pPr>
        <w:autoSpaceDE w:val="0"/>
        <w:autoSpaceDN w:val="0"/>
        <w:adjustRightInd w:val="0"/>
        <w:spacing w:after="0" w:line="240" w:lineRule="auto"/>
        <w:rPr>
          <w:rFonts w:ascii="ArialNarrow-Italic" w:hAnsi="ArialNarrow-Italic" w:cs="ArialNarrow-Italic"/>
          <w:i/>
          <w:iCs/>
        </w:rPr>
      </w:pPr>
      <w:r>
        <w:rPr>
          <w:rFonts w:ascii="ArialNarrow-Italic" w:hAnsi="ArialNarrow-Italic" w:cs="ArialNarrow-Italic"/>
          <w:i/>
          <w:iCs/>
        </w:rPr>
        <w:t>(i) pre-payment premium represents interest as per section 2(28A);</w:t>
      </w:r>
    </w:p>
    <w:p w:rsidR="002F05FF" w:rsidRDefault="002F05FF" w:rsidP="002F05FF">
      <w:pPr>
        <w:autoSpaceDE w:val="0"/>
        <w:autoSpaceDN w:val="0"/>
        <w:adjustRightInd w:val="0"/>
        <w:spacing w:after="0" w:line="240" w:lineRule="auto"/>
        <w:rPr>
          <w:rFonts w:ascii="ArialNarrow-Italic" w:hAnsi="ArialNarrow-Italic" w:cs="ArialNarrow-Italic"/>
          <w:i/>
          <w:iCs/>
        </w:rPr>
      </w:pPr>
      <w:r>
        <w:rPr>
          <w:rFonts w:ascii="ArialNarrow-Italic" w:hAnsi="ArialNarrow-Italic" w:cs="ArialNarrow-Italic"/>
          <w:i/>
          <w:iCs/>
        </w:rPr>
        <w:t>(ii) such interest is deductible as business expenditure as per section 36(1)(iii);</w:t>
      </w:r>
    </w:p>
    <w:p w:rsidR="0011529D" w:rsidRDefault="002F05FF" w:rsidP="00BA605E">
      <w:pPr>
        <w:autoSpaceDE w:val="0"/>
        <w:autoSpaceDN w:val="0"/>
        <w:adjustRightInd w:val="0"/>
        <w:spacing w:after="0" w:line="240" w:lineRule="auto"/>
        <w:rPr>
          <w:rFonts w:cs="ArialNarrow"/>
        </w:rPr>
      </w:pPr>
      <w:r>
        <w:rPr>
          <w:rFonts w:ascii="ArialNarrow-Italic" w:hAnsi="ArialNarrow-Italic" w:cs="ArialNarrow-Italic"/>
          <w:i/>
          <w:iCs/>
        </w:rPr>
        <w:t>(iii) such interest is deductible in one lump-sum o</w:t>
      </w:r>
      <w:r w:rsidR="00BA605E">
        <w:rPr>
          <w:rFonts w:ascii="ArialNarrow-Italic" w:hAnsi="ArialNarrow-Italic" w:cs="ArialNarrow-Italic"/>
          <w:i/>
          <w:iCs/>
        </w:rPr>
        <w:t xml:space="preserve">n actual payment as per section </w:t>
      </w:r>
      <w:r>
        <w:rPr>
          <w:rFonts w:ascii="ArialNarrow-Italic" w:hAnsi="ArialNarrow-Italic" w:cs="ArialNarrow-Italic"/>
          <w:i/>
          <w:iCs/>
        </w:rPr>
        <w:t>43B(d).</w:t>
      </w:r>
      <w:r w:rsidR="00CB19F4">
        <w:rPr>
          <w:rFonts w:cs="ArialNarrow"/>
        </w:rPr>
        <w:t xml:space="preserve">       </w:t>
      </w:r>
    </w:p>
    <w:p w:rsidR="0011529D" w:rsidRDefault="0011529D" w:rsidP="00BA605E">
      <w:pPr>
        <w:autoSpaceDE w:val="0"/>
        <w:autoSpaceDN w:val="0"/>
        <w:adjustRightInd w:val="0"/>
        <w:spacing w:after="0" w:line="240" w:lineRule="auto"/>
        <w:rPr>
          <w:rFonts w:cs="ArialNarrow"/>
        </w:rPr>
      </w:pPr>
    </w:p>
    <w:p w:rsidR="0011529D" w:rsidRDefault="0011529D" w:rsidP="00BA605E">
      <w:pPr>
        <w:autoSpaceDE w:val="0"/>
        <w:autoSpaceDN w:val="0"/>
        <w:adjustRightInd w:val="0"/>
        <w:spacing w:after="0" w:line="240" w:lineRule="auto"/>
        <w:rPr>
          <w:rFonts w:cs="ArialNarrow"/>
        </w:rPr>
      </w:pPr>
    </w:p>
    <w:p w:rsidR="0011529D" w:rsidRDefault="0011529D" w:rsidP="00BA605E">
      <w:pPr>
        <w:autoSpaceDE w:val="0"/>
        <w:autoSpaceDN w:val="0"/>
        <w:adjustRightInd w:val="0"/>
        <w:spacing w:after="0" w:line="240" w:lineRule="auto"/>
        <w:rPr>
          <w:rFonts w:cs="ArialNarrow"/>
        </w:rPr>
      </w:pPr>
      <w:r>
        <w:rPr>
          <w:rFonts w:cs="ArialNarrow"/>
        </w:rPr>
        <w:t>Thanks For Your Patience .</w:t>
      </w:r>
    </w:p>
    <w:p w:rsidR="0011529D" w:rsidRDefault="0011529D" w:rsidP="00BA605E">
      <w:pPr>
        <w:autoSpaceDE w:val="0"/>
        <w:autoSpaceDN w:val="0"/>
        <w:adjustRightInd w:val="0"/>
        <w:spacing w:after="0" w:line="240" w:lineRule="auto"/>
        <w:rPr>
          <w:rFonts w:cs="ArialNarrow"/>
        </w:rPr>
      </w:pPr>
    </w:p>
    <w:p w:rsidR="0011529D" w:rsidRDefault="0011529D" w:rsidP="00BA605E">
      <w:pPr>
        <w:autoSpaceDE w:val="0"/>
        <w:autoSpaceDN w:val="0"/>
        <w:adjustRightInd w:val="0"/>
        <w:spacing w:after="0" w:line="240" w:lineRule="auto"/>
        <w:rPr>
          <w:rFonts w:cs="ArialNarrow"/>
        </w:rPr>
      </w:pPr>
      <w:r>
        <w:rPr>
          <w:rFonts w:cs="ArialNarrow"/>
        </w:rPr>
        <w:t>Happy Reading.</w:t>
      </w:r>
    </w:p>
    <w:p w:rsidR="0011529D" w:rsidRDefault="0011529D" w:rsidP="00BA605E">
      <w:pPr>
        <w:autoSpaceDE w:val="0"/>
        <w:autoSpaceDN w:val="0"/>
        <w:adjustRightInd w:val="0"/>
        <w:spacing w:after="0" w:line="240" w:lineRule="auto"/>
        <w:rPr>
          <w:rFonts w:cs="ArialNarrow"/>
        </w:rPr>
      </w:pPr>
    </w:p>
    <w:p w:rsidR="0011529D" w:rsidRDefault="0011529D" w:rsidP="00BA605E">
      <w:pPr>
        <w:autoSpaceDE w:val="0"/>
        <w:autoSpaceDN w:val="0"/>
        <w:adjustRightInd w:val="0"/>
        <w:spacing w:after="0" w:line="240" w:lineRule="auto"/>
        <w:rPr>
          <w:rFonts w:cs="ArialNarrow"/>
        </w:rPr>
      </w:pPr>
      <w:r>
        <w:rPr>
          <w:rFonts w:cs="ArialNarrow"/>
        </w:rPr>
        <w:t>For More Updates , Read My Other Next Article.</w:t>
      </w:r>
    </w:p>
    <w:p w:rsidR="0011529D" w:rsidRDefault="0011529D" w:rsidP="00BA605E">
      <w:pPr>
        <w:autoSpaceDE w:val="0"/>
        <w:autoSpaceDN w:val="0"/>
        <w:adjustRightInd w:val="0"/>
        <w:spacing w:after="0" w:line="240" w:lineRule="auto"/>
        <w:rPr>
          <w:rFonts w:cs="ArialNarrow"/>
        </w:rPr>
      </w:pPr>
    </w:p>
    <w:p w:rsidR="0011529D" w:rsidRDefault="0011529D" w:rsidP="00BA605E">
      <w:pPr>
        <w:autoSpaceDE w:val="0"/>
        <w:autoSpaceDN w:val="0"/>
        <w:adjustRightInd w:val="0"/>
        <w:spacing w:after="0" w:line="240" w:lineRule="auto"/>
        <w:rPr>
          <w:rFonts w:cs="ArialNarrow"/>
        </w:rPr>
      </w:pPr>
      <w:r>
        <w:rPr>
          <w:rFonts w:cs="ArialNarrow"/>
        </w:rPr>
        <w:t xml:space="preserve">For Queries – Mail Me – </w:t>
      </w:r>
      <w:hyperlink r:id="rId9" w:history="1">
        <w:r w:rsidRPr="00DF3DF7">
          <w:rPr>
            <w:rStyle w:val="Hyperlink"/>
            <w:rFonts w:cs="ArialNarrow"/>
          </w:rPr>
          <w:t>yashshah299@gmail.com</w:t>
        </w:r>
      </w:hyperlink>
    </w:p>
    <w:p w:rsidR="0011529D" w:rsidRDefault="0011529D" w:rsidP="00BA605E">
      <w:pPr>
        <w:autoSpaceDE w:val="0"/>
        <w:autoSpaceDN w:val="0"/>
        <w:adjustRightInd w:val="0"/>
        <w:spacing w:after="0" w:line="240" w:lineRule="auto"/>
        <w:rPr>
          <w:rFonts w:cs="ArialNarrow"/>
        </w:rPr>
      </w:pPr>
    </w:p>
    <w:p w:rsidR="0011529D" w:rsidRPr="0011529D" w:rsidRDefault="0011529D" w:rsidP="00BA605E">
      <w:pPr>
        <w:autoSpaceDE w:val="0"/>
        <w:autoSpaceDN w:val="0"/>
        <w:adjustRightInd w:val="0"/>
        <w:spacing w:after="0" w:line="240" w:lineRule="auto"/>
        <w:rPr>
          <w:rFonts w:cs="ArialNarrow"/>
          <w:b/>
          <w:sz w:val="28"/>
        </w:rPr>
      </w:pPr>
      <w:r w:rsidRPr="0011529D">
        <w:rPr>
          <w:rFonts w:cs="ArialNarrow"/>
          <w:b/>
          <w:sz w:val="28"/>
        </w:rPr>
        <w:t>THOUGHT FOREVER :-</w:t>
      </w:r>
    </w:p>
    <w:p w:rsidR="0011529D" w:rsidRPr="0011529D" w:rsidRDefault="0011529D" w:rsidP="00BA605E">
      <w:pPr>
        <w:autoSpaceDE w:val="0"/>
        <w:autoSpaceDN w:val="0"/>
        <w:adjustRightInd w:val="0"/>
        <w:spacing w:after="0" w:line="240" w:lineRule="auto"/>
        <w:rPr>
          <w:rFonts w:cs="ArialNarrow"/>
          <w:b/>
          <w:sz w:val="28"/>
        </w:rPr>
      </w:pPr>
    </w:p>
    <w:p w:rsidR="0011529D" w:rsidRPr="0011529D" w:rsidRDefault="0011529D" w:rsidP="00BA605E">
      <w:pPr>
        <w:autoSpaceDE w:val="0"/>
        <w:autoSpaceDN w:val="0"/>
        <w:adjustRightInd w:val="0"/>
        <w:spacing w:after="0" w:line="240" w:lineRule="auto"/>
        <w:rPr>
          <w:rFonts w:cs="ArialNarrow"/>
          <w:b/>
          <w:sz w:val="28"/>
        </w:rPr>
      </w:pPr>
      <w:r w:rsidRPr="0011529D">
        <w:rPr>
          <w:rFonts w:cs="ArialNarrow"/>
          <w:b/>
          <w:sz w:val="28"/>
        </w:rPr>
        <w:t>“GAINING KNOWLEDGE IS THE FIRST STEP TOWARDS WISDOM ,</w:t>
      </w:r>
    </w:p>
    <w:p w:rsidR="00767CB2" w:rsidRPr="00BA605E" w:rsidRDefault="0011529D" w:rsidP="00BA605E">
      <w:pPr>
        <w:autoSpaceDE w:val="0"/>
        <w:autoSpaceDN w:val="0"/>
        <w:adjustRightInd w:val="0"/>
        <w:spacing w:after="0" w:line="240" w:lineRule="auto"/>
        <w:rPr>
          <w:rFonts w:ascii="ArialNarrow-Italic" w:hAnsi="ArialNarrow-Italic" w:cs="ArialNarrow-Italic"/>
          <w:i/>
          <w:iCs/>
        </w:rPr>
      </w:pPr>
      <w:r w:rsidRPr="0011529D">
        <w:rPr>
          <w:rFonts w:cs="ArialNarrow"/>
          <w:b/>
          <w:sz w:val="28"/>
        </w:rPr>
        <w:tab/>
      </w:r>
      <w:r w:rsidRPr="0011529D">
        <w:rPr>
          <w:rFonts w:cs="ArialNarrow"/>
          <w:b/>
          <w:sz w:val="28"/>
        </w:rPr>
        <w:tab/>
      </w:r>
      <w:r>
        <w:rPr>
          <w:rFonts w:cs="ArialNarrow"/>
          <w:b/>
          <w:sz w:val="28"/>
        </w:rPr>
        <w:tab/>
      </w:r>
      <w:r w:rsidRPr="0011529D">
        <w:rPr>
          <w:rFonts w:cs="ArialNarrow"/>
          <w:b/>
          <w:sz w:val="28"/>
        </w:rPr>
        <w:t>SHARING IT IS THE FIRST STEP TOWARDS HUMANITY.”</w:t>
      </w:r>
      <w:r w:rsidR="00CB19F4" w:rsidRPr="0011529D">
        <w:rPr>
          <w:rFonts w:cs="ArialNarrow"/>
          <w:b/>
          <w:sz w:val="28"/>
        </w:rPr>
        <w:t xml:space="preserve">                                                                                                                                                         </w:t>
      </w:r>
    </w:p>
    <w:sectPr w:rsidR="00767CB2" w:rsidRPr="00BA605E" w:rsidSect="00076297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40" w:right="1440" w:bottom="1440" w:left="144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4161" w:rsidRDefault="00A54161" w:rsidP="001B550C">
      <w:pPr>
        <w:spacing w:after="0" w:line="240" w:lineRule="auto"/>
      </w:pPr>
      <w:r>
        <w:separator/>
      </w:r>
    </w:p>
  </w:endnote>
  <w:endnote w:type="continuationSeparator" w:id="0">
    <w:p w:rsidR="00A54161" w:rsidRDefault="00A54161" w:rsidP="001B55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Narrow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Narrow-BoldItalic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Narrow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Narrow-Italic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550C" w:rsidRDefault="001B550C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550C" w:rsidRDefault="001B550C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550C" w:rsidRDefault="001B550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4161" w:rsidRDefault="00A54161" w:rsidP="001B550C">
      <w:pPr>
        <w:spacing w:after="0" w:line="240" w:lineRule="auto"/>
      </w:pPr>
      <w:r>
        <w:separator/>
      </w:r>
    </w:p>
  </w:footnote>
  <w:footnote w:type="continuationSeparator" w:id="0">
    <w:p w:rsidR="00A54161" w:rsidRDefault="00A54161" w:rsidP="001B55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550C" w:rsidRDefault="001B550C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53004444"/>
      <w:docPartObj>
        <w:docPartGallery w:val="Watermarks"/>
        <w:docPartUnique/>
      </w:docPartObj>
    </w:sdtPr>
    <w:sdtEndPr/>
    <w:sdtContent>
      <w:p w:rsidR="001B550C" w:rsidRDefault="00A54161">
        <w:pPr>
          <w:pStyle w:val="Header"/>
        </w:pPr>
        <w:r>
          <w:rPr>
            <w:noProof/>
            <w:lang w:val="en-US" w:eastAsia="zh-TW"/>
          </w:rP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1419401783" o:spid="_x0000_s2049" type="#_x0000_t136" style="position:absolute;margin-left:0;margin-top:0;width:559.8pt;height:76.3pt;rotation:315;z-index:-251658752;mso-position-horizontal:center;mso-position-horizontal-relative:margin;mso-position-vertical:center;mso-position-vertical-relative:margin" o:allowincell="f" fillcolor="silver" stroked="f">
              <v:textpath style="font-family:&quot;Calibri&quot;;font-size:1pt" string="yashshah299@gmail.com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550C" w:rsidRDefault="001B550C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96D3D"/>
    <w:multiLevelType w:val="hybridMultilevel"/>
    <w:tmpl w:val="FC9C760A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2D2950"/>
    <w:multiLevelType w:val="hybridMultilevel"/>
    <w:tmpl w:val="C854C29E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2AE4CFD"/>
    <w:multiLevelType w:val="hybridMultilevel"/>
    <w:tmpl w:val="0BCA9D76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9D248F3"/>
    <w:multiLevelType w:val="hybridMultilevel"/>
    <w:tmpl w:val="0BF4EB4A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A33576F"/>
    <w:multiLevelType w:val="hybridMultilevel"/>
    <w:tmpl w:val="1D5EE4DA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CDF49CF"/>
    <w:multiLevelType w:val="hybridMultilevel"/>
    <w:tmpl w:val="8A1AA8C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D947E75"/>
    <w:multiLevelType w:val="hybridMultilevel"/>
    <w:tmpl w:val="CCB2606C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1FD2CE6"/>
    <w:multiLevelType w:val="hybridMultilevel"/>
    <w:tmpl w:val="7B80657A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5950C45"/>
    <w:multiLevelType w:val="hybridMultilevel"/>
    <w:tmpl w:val="D9CE4D54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71C13CC"/>
    <w:multiLevelType w:val="hybridMultilevel"/>
    <w:tmpl w:val="CC9C071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91D5834"/>
    <w:multiLevelType w:val="hybridMultilevel"/>
    <w:tmpl w:val="05747FA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AF22632"/>
    <w:multiLevelType w:val="hybridMultilevel"/>
    <w:tmpl w:val="617899F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CCD5525"/>
    <w:multiLevelType w:val="hybridMultilevel"/>
    <w:tmpl w:val="0516589C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3097DBC"/>
    <w:multiLevelType w:val="hybridMultilevel"/>
    <w:tmpl w:val="379E16C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DEC1413"/>
    <w:multiLevelType w:val="hybridMultilevel"/>
    <w:tmpl w:val="A956F78E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7132CC0"/>
    <w:multiLevelType w:val="hybridMultilevel"/>
    <w:tmpl w:val="0A667004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785484E"/>
    <w:multiLevelType w:val="hybridMultilevel"/>
    <w:tmpl w:val="2CF6527A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C4765C7"/>
    <w:multiLevelType w:val="hybridMultilevel"/>
    <w:tmpl w:val="4BFC80AE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14C7D66"/>
    <w:multiLevelType w:val="hybridMultilevel"/>
    <w:tmpl w:val="AC3CEE88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5193E89"/>
    <w:multiLevelType w:val="hybridMultilevel"/>
    <w:tmpl w:val="C176565A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A5227EB"/>
    <w:multiLevelType w:val="hybridMultilevel"/>
    <w:tmpl w:val="7156613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20A2E64"/>
    <w:multiLevelType w:val="hybridMultilevel"/>
    <w:tmpl w:val="48E4C254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26B4295"/>
    <w:multiLevelType w:val="hybridMultilevel"/>
    <w:tmpl w:val="ED161ADC"/>
    <w:lvl w:ilvl="0" w:tplc="40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>
    <w:nsid w:val="74814A00"/>
    <w:multiLevelType w:val="hybridMultilevel"/>
    <w:tmpl w:val="0DF60D06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C7572DA"/>
    <w:multiLevelType w:val="hybridMultilevel"/>
    <w:tmpl w:val="82DCB914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F6F2AEB"/>
    <w:multiLevelType w:val="hybridMultilevel"/>
    <w:tmpl w:val="B736287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FAE7B80"/>
    <w:multiLevelType w:val="hybridMultilevel"/>
    <w:tmpl w:val="A7FA9F5E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3"/>
  </w:num>
  <w:num w:numId="3">
    <w:abstractNumId w:val="2"/>
  </w:num>
  <w:num w:numId="4">
    <w:abstractNumId w:val="1"/>
  </w:num>
  <w:num w:numId="5">
    <w:abstractNumId w:val="24"/>
  </w:num>
  <w:num w:numId="6">
    <w:abstractNumId w:val="5"/>
  </w:num>
  <w:num w:numId="7">
    <w:abstractNumId w:val="13"/>
  </w:num>
  <w:num w:numId="8">
    <w:abstractNumId w:val="8"/>
  </w:num>
  <w:num w:numId="9">
    <w:abstractNumId w:val="11"/>
  </w:num>
  <w:num w:numId="10">
    <w:abstractNumId w:val="20"/>
  </w:num>
  <w:num w:numId="11">
    <w:abstractNumId w:val="6"/>
  </w:num>
  <w:num w:numId="12">
    <w:abstractNumId w:val="18"/>
  </w:num>
  <w:num w:numId="13">
    <w:abstractNumId w:val="22"/>
  </w:num>
  <w:num w:numId="14">
    <w:abstractNumId w:val="7"/>
  </w:num>
  <w:num w:numId="15">
    <w:abstractNumId w:val="4"/>
  </w:num>
  <w:num w:numId="16">
    <w:abstractNumId w:val="25"/>
  </w:num>
  <w:num w:numId="17">
    <w:abstractNumId w:val="19"/>
  </w:num>
  <w:num w:numId="18">
    <w:abstractNumId w:val="14"/>
  </w:num>
  <w:num w:numId="19">
    <w:abstractNumId w:val="26"/>
  </w:num>
  <w:num w:numId="20">
    <w:abstractNumId w:val="0"/>
  </w:num>
  <w:num w:numId="21">
    <w:abstractNumId w:val="12"/>
  </w:num>
  <w:num w:numId="22">
    <w:abstractNumId w:val="9"/>
  </w:num>
  <w:num w:numId="23">
    <w:abstractNumId w:val="16"/>
  </w:num>
  <w:num w:numId="24">
    <w:abstractNumId w:val="10"/>
  </w:num>
  <w:num w:numId="25">
    <w:abstractNumId w:val="17"/>
  </w:num>
  <w:num w:numId="26">
    <w:abstractNumId w:val="15"/>
  </w:num>
  <w:num w:numId="27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documentProtection w:edit="readOnly" w:formatting="1" w:enforcement="1" w:cryptProviderType="rsaFull" w:cryptAlgorithmClass="hash" w:cryptAlgorithmType="typeAny" w:cryptAlgorithmSid="4" w:cryptSpinCount="100000" w:hash="ewuP3DZGI1OX4/wJWtyLvzqDw/A=" w:salt="7KPSA4st/d33VTeuUnrAqw=="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326A"/>
    <w:rsid w:val="00003110"/>
    <w:rsid w:val="00076297"/>
    <w:rsid w:val="000A326A"/>
    <w:rsid w:val="0011529D"/>
    <w:rsid w:val="0014406A"/>
    <w:rsid w:val="00177CEF"/>
    <w:rsid w:val="001B550C"/>
    <w:rsid w:val="00255D14"/>
    <w:rsid w:val="00282248"/>
    <w:rsid w:val="002F05FF"/>
    <w:rsid w:val="00350EB4"/>
    <w:rsid w:val="00410AE2"/>
    <w:rsid w:val="00607FB1"/>
    <w:rsid w:val="00646AC7"/>
    <w:rsid w:val="00767CB2"/>
    <w:rsid w:val="0078429A"/>
    <w:rsid w:val="007A616C"/>
    <w:rsid w:val="008B41B9"/>
    <w:rsid w:val="008E7E0F"/>
    <w:rsid w:val="009676EB"/>
    <w:rsid w:val="009A75F7"/>
    <w:rsid w:val="00A20E8F"/>
    <w:rsid w:val="00A5093C"/>
    <w:rsid w:val="00A51995"/>
    <w:rsid w:val="00A54161"/>
    <w:rsid w:val="00A86780"/>
    <w:rsid w:val="00BA605E"/>
    <w:rsid w:val="00CB19F4"/>
    <w:rsid w:val="00DB1215"/>
    <w:rsid w:val="00DE5AFE"/>
    <w:rsid w:val="00EF6F26"/>
    <w:rsid w:val="00F41724"/>
    <w:rsid w:val="00FF2E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55D1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B550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B550C"/>
  </w:style>
  <w:style w:type="paragraph" w:styleId="Footer">
    <w:name w:val="footer"/>
    <w:basedOn w:val="Normal"/>
    <w:link w:val="FooterChar"/>
    <w:uiPriority w:val="99"/>
    <w:unhideWhenUsed/>
    <w:rsid w:val="001B550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B550C"/>
  </w:style>
  <w:style w:type="character" w:styleId="Hyperlink">
    <w:name w:val="Hyperlink"/>
    <w:basedOn w:val="DefaultParagraphFont"/>
    <w:uiPriority w:val="99"/>
    <w:unhideWhenUsed/>
    <w:rsid w:val="00767CB2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19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19F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55D1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B550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B550C"/>
  </w:style>
  <w:style w:type="paragraph" w:styleId="Footer">
    <w:name w:val="footer"/>
    <w:basedOn w:val="Normal"/>
    <w:link w:val="FooterChar"/>
    <w:uiPriority w:val="99"/>
    <w:unhideWhenUsed/>
    <w:rsid w:val="001B550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B550C"/>
  </w:style>
  <w:style w:type="character" w:styleId="Hyperlink">
    <w:name w:val="Hyperlink"/>
    <w:basedOn w:val="DefaultParagraphFont"/>
    <w:uiPriority w:val="99"/>
    <w:unhideWhenUsed/>
    <w:rsid w:val="00767CB2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19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19F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yashshah299@gmail.com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A2EEB4-ED3E-49F8-8F34-D2F02D7957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1</Pages>
  <Words>3826</Words>
  <Characters>21812</Characters>
  <Application>Microsoft Office Word</Application>
  <DocSecurity>8</DocSecurity>
  <Lines>181</Lines>
  <Paragraphs>51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User;yashshah299@gmail.com</dc:creator>
  <cp:lastModifiedBy>User</cp:lastModifiedBy>
  <cp:revision>11</cp:revision>
  <dcterms:created xsi:type="dcterms:W3CDTF">2015-04-29T17:10:00Z</dcterms:created>
  <dcterms:modified xsi:type="dcterms:W3CDTF">2015-04-29T18:24:00Z</dcterms:modified>
</cp:coreProperties>
</file>