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CF" w:rsidRPr="00BB6C6F" w:rsidRDefault="009A1FCF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br/>
      </w:r>
      <w:r w:rsidRPr="001A1AD7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VARIOUS INVESTMENTS OPTIONS AVAILABLE TO INDIVIDUALS AND TAX BENEFITS AVAILABLE UNDER EACH OF THEM - Financial Year 2013-14</w:t>
      </w:r>
    </w:p>
    <w:p w:rsidR="009A1FCF" w:rsidRPr="001A1AD7" w:rsidRDefault="009A1FCF" w:rsidP="009A1FCF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1A1AD7">
        <w:rPr>
          <w:b/>
          <w:sz w:val="32"/>
          <w:szCs w:val="32"/>
          <w:u w:val="single"/>
        </w:rPr>
        <w:t>INVESMENT OPTIONS AVAILABLE UNDER SECTION 80C</w:t>
      </w:r>
    </w:p>
    <w:p w:rsidR="009A1FCF" w:rsidRDefault="009A1FCF" w:rsidP="001A1AD7">
      <w:pPr>
        <w:pStyle w:val="ListParagraph"/>
        <w:jc w:val="center"/>
      </w:pPr>
    </w:p>
    <w:p w:rsidR="00AC33F4" w:rsidRPr="00AC33F4" w:rsidRDefault="001A1AD7" w:rsidP="00AC33F4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1A1AD7">
        <w:rPr>
          <w:sz w:val="28"/>
          <w:szCs w:val="24"/>
        </w:rPr>
        <w:t>PPF</w:t>
      </w:r>
      <w:r w:rsidR="009A1FCF" w:rsidRPr="001A1AD7">
        <w:rPr>
          <w:sz w:val="28"/>
          <w:szCs w:val="24"/>
        </w:rPr>
        <w:t xml:space="preserve"> </w:t>
      </w:r>
      <w:r w:rsidRPr="001A1AD7">
        <w:rPr>
          <w:sz w:val="28"/>
          <w:szCs w:val="24"/>
        </w:rPr>
        <w:t>(Public Provident Fund</w:t>
      </w:r>
      <w:r w:rsidR="00AC33F4">
        <w:rPr>
          <w:sz w:val="28"/>
          <w:szCs w:val="24"/>
        </w:rPr>
        <w:t>)</w:t>
      </w:r>
    </w:p>
    <w:p w:rsidR="00687532" w:rsidRDefault="009A1FCF" w:rsidP="00AC33F4">
      <w:pPr>
        <w:pStyle w:val="ListParagraph"/>
        <w:jc w:val="both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>Among all the assured returns small saving schemes, Public Provident Fund is one of the best.</w:t>
      </w:r>
    </w:p>
    <w:p w:rsidR="009A1FCF" w:rsidRDefault="009A1FCF" w:rsidP="009A1FCF">
      <w:pPr>
        <w:pStyle w:val="ListParagraph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 xml:space="preserve"> </w:t>
      </w:r>
    </w:p>
    <w:p w:rsidR="009A1FCF" w:rsidRDefault="009A1FCF" w:rsidP="005049CA">
      <w:pPr>
        <w:pStyle w:val="ListParagraph"/>
        <w:tabs>
          <w:tab w:val="left" w:pos="270"/>
        </w:tabs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>Features of PPF are:-</w:t>
      </w:r>
    </w:p>
    <w:p w:rsidR="009A1FCF" w:rsidRPr="00687532" w:rsidRDefault="00687532" w:rsidP="009A1FCF">
      <w:pPr>
        <w:pStyle w:val="ListParagraph"/>
        <w:numPr>
          <w:ilvl w:val="0"/>
          <w:numId w:val="2"/>
        </w:num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>Interest earned is tax-free. R</w:t>
      </w:r>
      <w:r w:rsidR="009A1FCF"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>ate</w:t>
      </w:r>
      <w:r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of Interest</w:t>
      </w:r>
      <w:r w:rsidR="009A1FCF"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is about 8%</w:t>
      </w:r>
      <w:r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p.a.</w:t>
      </w:r>
    </w:p>
    <w:p w:rsidR="009A1FCF" w:rsidRPr="00687532" w:rsidRDefault="009A1FCF" w:rsidP="009A1FCF">
      <w:pPr>
        <w:pStyle w:val="ListParagraph"/>
        <w:numPr>
          <w:ilvl w:val="0"/>
          <w:numId w:val="2"/>
        </w:num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>Minimum amount of contribution is Rs 500 and maximum is Rs 1</w:t>
      </w:r>
      <w:proofErr w:type="gramStart"/>
      <w:r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>,50,000</w:t>
      </w:r>
      <w:proofErr w:type="gramEnd"/>
      <w:r w:rsidRPr="00687532">
        <w:rPr>
          <w:rFonts w:ascii="Arial" w:hAnsi="Arial" w:cs="Arial"/>
          <w:color w:val="404040"/>
          <w:sz w:val="20"/>
          <w:szCs w:val="20"/>
          <w:shd w:val="clear" w:color="auto" w:fill="FFFFFF"/>
        </w:rPr>
        <w:t>/-.</w:t>
      </w:r>
    </w:p>
    <w:p w:rsidR="009A1FCF" w:rsidRPr="009A1FCF" w:rsidRDefault="009A1FCF" w:rsidP="009A1FCF">
      <w:pPr>
        <w:pStyle w:val="ListParagraph"/>
        <w:numPr>
          <w:ilvl w:val="0"/>
          <w:numId w:val="2"/>
        </w:numPr>
        <w:rPr>
          <w:rStyle w:val="apple-converted-space"/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Though the PPF account matures in 15 years, you can extend it in blocks of five years each.</w:t>
      </w:r>
      <w:r>
        <w:rPr>
          <w:rStyle w:val="apple-converted-space"/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</w:p>
    <w:p w:rsidR="009A1FCF" w:rsidRPr="00AC33F4" w:rsidRDefault="009A1FCF" w:rsidP="009A1FCF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Contributions to PPF accounts of the spouse and children are </w:t>
      </w:r>
      <w:r w:rsidR="00687532">
        <w:rPr>
          <w:rFonts w:ascii="Arial" w:hAnsi="Arial" w:cs="Arial"/>
          <w:color w:val="5E5E5E"/>
          <w:sz w:val="20"/>
          <w:szCs w:val="20"/>
          <w:shd w:val="clear" w:color="auto" w:fill="FFFFFF"/>
        </w:rPr>
        <w:t>also eligible for tax deduction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.</w:t>
      </w:r>
    </w:p>
    <w:p w:rsidR="00AC33F4" w:rsidRPr="00AC33F4" w:rsidRDefault="00AC33F4" w:rsidP="00AC33F4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Past trends of PPF rate of interests is:-</w:t>
      </w:r>
    </w:p>
    <w:p w:rsidR="00AC33F4" w:rsidRPr="00564FE0" w:rsidRDefault="00AC33F4" w:rsidP="00AC33F4">
      <w:pPr>
        <w:pStyle w:val="ListParagraph"/>
        <w:ind w:left="1080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404040"/>
          <w:sz w:val="20"/>
          <w:szCs w:val="20"/>
          <w:shd w:val="clear" w:color="auto" w:fill="FFFFFF"/>
          <w:lang w:val="en-US"/>
        </w:rPr>
        <w:drawing>
          <wp:inline distT="0" distB="0" distL="0" distR="0">
            <wp:extent cx="3881120" cy="111887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532" w:rsidRDefault="00687532" w:rsidP="00687532">
      <w:pPr>
        <w:pStyle w:val="ListParagraph"/>
        <w:ind w:left="1080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</w:p>
    <w:p w:rsidR="00687532" w:rsidRPr="00687532" w:rsidRDefault="00687532" w:rsidP="00951BEA">
      <w:pPr>
        <w:pStyle w:val="ListParagraph"/>
        <w:ind w:left="810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AC33F4" w:rsidRDefault="00564FE0" w:rsidP="00AC33F4">
      <w:pPr>
        <w:pStyle w:val="ListParagraph"/>
        <w:numPr>
          <w:ilvl w:val="0"/>
          <w:numId w:val="5"/>
        </w:numPr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  <w:r w:rsidRPr="00687532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National saving certificates( NSC)</w:t>
      </w:r>
    </w:p>
    <w:p w:rsidR="00174879" w:rsidRDefault="00174879" w:rsidP="00951BEA">
      <w:pPr>
        <w:pStyle w:val="ListParagraph"/>
        <w:jc w:val="both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 w:rsidRPr="00951BEA"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 xml:space="preserve">It is a saving bond , primarily used for small saving and income tax saving investment </w:t>
      </w:r>
      <w:r w:rsidR="00AC33F4" w:rsidRPr="00951BEA"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 xml:space="preserve">    </w:t>
      </w:r>
      <w:r w:rsidRPr="00951BEA"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 xml:space="preserve">in India, part of the Postal savings system of Indian Postal Service (India Post). </w:t>
      </w:r>
    </w:p>
    <w:p w:rsidR="00951BEA" w:rsidRPr="00951BEA" w:rsidRDefault="00951BEA" w:rsidP="00951BEA">
      <w:pPr>
        <w:pStyle w:val="ListParagraph"/>
        <w:jc w:val="both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</w:p>
    <w:p w:rsidR="00951BEA" w:rsidRPr="00951BEA" w:rsidRDefault="00951BEA" w:rsidP="00951BEA">
      <w:pPr>
        <w:pStyle w:val="ListParagraph"/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</w:pPr>
      <w:r w:rsidRPr="00951BEA">
        <w:rPr>
          <w:rFonts w:ascii="Helvetica" w:hAnsi="Helvetica" w:cs="Helvetica"/>
          <w:b/>
          <w:bCs/>
          <w:color w:val="404040"/>
          <w:sz w:val="20"/>
          <w:szCs w:val="20"/>
          <w:shd w:val="clear" w:color="auto" w:fill="FFFFFF"/>
        </w:rPr>
        <w:t>Features of NSC are:-</w:t>
      </w:r>
    </w:p>
    <w:p w:rsidR="00174879" w:rsidRDefault="00174879" w:rsidP="00174879">
      <w:pPr>
        <w:pStyle w:val="ListParagraph"/>
        <w:numPr>
          <w:ilvl w:val="0"/>
          <w:numId w:val="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Lock in period is 5 years or 10 years.</w:t>
      </w:r>
    </w:p>
    <w:p w:rsidR="00174879" w:rsidRDefault="00174879" w:rsidP="00174879">
      <w:pPr>
        <w:pStyle w:val="ListParagraph"/>
        <w:numPr>
          <w:ilvl w:val="0"/>
          <w:numId w:val="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Can be purchased from a post office by an adult in his own name or in the name of a minor, a minor, a </w:t>
      </w:r>
      <w:proofErr w:type="gramStart"/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trust</w:t>
      </w:r>
      <w:r w:rsidR="000A3709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two</w:t>
      </w:r>
      <w:proofErr w:type="gramEnd"/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adults jointly.</w:t>
      </w:r>
    </w:p>
    <w:p w:rsidR="00174879" w:rsidRPr="000A3709" w:rsidRDefault="00174879" w:rsidP="00174879">
      <w:pPr>
        <w:pStyle w:val="ListParagraph"/>
        <w:numPr>
          <w:ilvl w:val="0"/>
          <w:numId w:val="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 w:rsidRPr="000A3709">
        <w:rPr>
          <w:rFonts w:ascii="Helvetica" w:hAnsi="Helvetica" w:cs="Helvetica"/>
          <w:bCs/>
          <w:color w:val="404040"/>
          <w:sz w:val="20"/>
          <w:szCs w:val="20"/>
          <w:shd w:val="clear" w:color="auto" w:fill="FFFFFF"/>
        </w:rPr>
        <w:t>Rate of interest is</w:t>
      </w:r>
      <w:r w:rsidR="000A3709" w:rsidRPr="000A3709">
        <w:rPr>
          <w:rFonts w:ascii="Helvetica" w:hAnsi="Helvetica" w:cs="Helvetica"/>
          <w:bCs/>
          <w:color w:val="404040"/>
          <w:sz w:val="20"/>
          <w:szCs w:val="20"/>
          <w:shd w:val="clear" w:color="auto" w:fill="FFFFFF"/>
        </w:rPr>
        <w:t xml:space="preserve"> about 8 %</w:t>
      </w:r>
      <w:r w:rsidRPr="000A3709">
        <w:rPr>
          <w:rFonts w:ascii="Helvetica" w:hAnsi="Helvetica" w:cs="Helvetica"/>
          <w:bCs/>
          <w:color w:val="404040"/>
          <w:sz w:val="20"/>
          <w:szCs w:val="20"/>
          <w:shd w:val="clear" w:color="auto" w:fill="FFFFFF"/>
        </w:rPr>
        <w:t xml:space="preserve"> compounded half-yearly, i.e., the effective annual rate of interest is 8.16</w:t>
      </w:r>
      <w:r w:rsidR="00AC33F4" w:rsidRPr="000A3709">
        <w:rPr>
          <w:rFonts w:ascii="Helvetica" w:hAnsi="Helvetica" w:cs="Helvetica"/>
          <w:bCs/>
          <w:color w:val="404040"/>
          <w:sz w:val="20"/>
          <w:szCs w:val="20"/>
          <w:shd w:val="clear" w:color="auto" w:fill="FFFFFF"/>
        </w:rPr>
        <w:t xml:space="preserve"> </w:t>
      </w:r>
      <w:r w:rsidRPr="000A3709">
        <w:rPr>
          <w:rFonts w:ascii="Helvetica" w:hAnsi="Helvetica" w:cs="Helvetica"/>
          <w:bCs/>
          <w:color w:val="404040"/>
          <w:sz w:val="20"/>
          <w:szCs w:val="20"/>
          <w:shd w:val="clear" w:color="auto" w:fill="FFFFFF"/>
        </w:rPr>
        <w:t>%</w:t>
      </w:r>
    </w:p>
    <w:p w:rsidR="00174879" w:rsidRDefault="00174879" w:rsidP="00174879">
      <w:pPr>
        <w:pStyle w:val="ListParagraph"/>
        <w:numPr>
          <w:ilvl w:val="0"/>
          <w:numId w:val="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Interest accrued every year is liable to tax but the interest is also deemed to be reinvested and thus eligible for section 80C deduction. </w:t>
      </w:r>
    </w:p>
    <w:p w:rsidR="00BB6C6F" w:rsidRDefault="00BB6C6F" w:rsidP="00BB6C6F">
      <w:pPr>
        <w:pStyle w:val="ListParagraph"/>
        <w:ind w:left="180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BB6C6F" w:rsidRPr="00BB6C6F" w:rsidRDefault="0071199B" w:rsidP="00BB6C6F">
      <w:pPr>
        <w:pStyle w:val="ListParagraph"/>
        <w:numPr>
          <w:ilvl w:val="0"/>
          <w:numId w:val="5"/>
        </w:numPr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  <w:proofErr w:type="spellStart"/>
      <w:r w:rsidRPr="00BB6C6F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Lic</w:t>
      </w:r>
      <w:proofErr w:type="spellEnd"/>
    </w:p>
    <w:p w:rsidR="0071199B" w:rsidRPr="00BB6C6F" w:rsidRDefault="0071199B" w:rsidP="00BB6C6F">
      <w:pPr>
        <w:pStyle w:val="ListParagraph"/>
        <w:rPr>
          <w:rFonts w:ascii="Helvetica" w:hAnsi="Helvetica" w:cs="Helvetica"/>
          <w:b/>
          <w:bCs/>
          <w:color w:val="404040"/>
        </w:rPr>
      </w:pPr>
      <w:r w:rsidRPr="00BB6C6F">
        <w:rPr>
          <w:rFonts w:ascii="Helvetica" w:hAnsi="Helvetica" w:cs="Helvetica"/>
          <w:b/>
          <w:bCs/>
          <w:color w:val="404040"/>
        </w:rPr>
        <w:t xml:space="preserve">Features of </w:t>
      </w:r>
      <w:proofErr w:type="spellStart"/>
      <w:r w:rsidRPr="00BB6C6F">
        <w:rPr>
          <w:rFonts w:ascii="Helvetica" w:hAnsi="Helvetica" w:cs="Helvetica"/>
          <w:b/>
          <w:bCs/>
          <w:color w:val="404040"/>
        </w:rPr>
        <w:t>lic</w:t>
      </w:r>
      <w:proofErr w:type="spellEnd"/>
      <w:r w:rsidRPr="00BB6C6F">
        <w:rPr>
          <w:rFonts w:ascii="Helvetica" w:hAnsi="Helvetica" w:cs="Helvetica"/>
          <w:b/>
          <w:bCs/>
          <w:color w:val="404040"/>
        </w:rPr>
        <w:t xml:space="preserve"> </w:t>
      </w:r>
    </w:p>
    <w:p w:rsidR="0071199B" w:rsidRDefault="0071199B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5E5E5E"/>
          <w:sz w:val="20"/>
          <w:szCs w:val="20"/>
          <w:shd w:val="clear" w:color="auto" w:fill="FFFFFF"/>
        </w:rPr>
        <w:t>1.</w:t>
      </w:r>
      <w:r w:rsidR="00BB6C6F">
        <w:rPr>
          <w:rStyle w:val="apple-converted-space"/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Any amount that you pay towards life insurance premium for </w:t>
      </w:r>
      <w:r w:rsidRPr="00BB6C6F">
        <w:rPr>
          <w:rFonts w:ascii="Arial" w:hAnsi="Arial" w:cs="Arial"/>
          <w:b/>
          <w:color w:val="5E5E5E"/>
          <w:sz w:val="20"/>
          <w:szCs w:val="20"/>
          <w:shd w:val="clear" w:color="auto" w:fill="FFFFFF"/>
        </w:rPr>
        <w:t>yourself, your spouse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or</w:t>
      </w:r>
      <w:r w:rsidRPr="00BB6C6F">
        <w:rPr>
          <w:rFonts w:ascii="Arial" w:hAnsi="Arial" w:cs="Arial"/>
          <w:b/>
          <w:color w:val="5E5E5E"/>
          <w:sz w:val="20"/>
          <w:szCs w:val="20"/>
          <w:shd w:val="clear" w:color="auto" w:fill="FFFFFF"/>
        </w:rPr>
        <w:t xml:space="preserve"> children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can also be included in Section 80C deduction.</w:t>
      </w:r>
    </w:p>
    <w:p w:rsidR="0071199B" w:rsidRDefault="00BB6C6F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2. </w:t>
      </w:r>
      <w:r w:rsidR="0071199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Please note that life insurance premium paid by you for your </w:t>
      </w:r>
      <w:r w:rsidR="0071199B" w:rsidRPr="00BB6C6F">
        <w:rPr>
          <w:rFonts w:ascii="Arial" w:hAnsi="Arial" w:cs="Arial"/>
          <w:b/>
          <w:color w:val="5E5E5E"/>
          <w:sz w:val="20"/>
          <w:szCs w:val="20"/>
          <w:shd w:val="clear" w:color="auto" w:fill="FFFFFF"/>
        </w:rPr>
        <w:t>parents</w:t>
      </w:r>
      <w:r w:rsidR="0071199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(father / mother / both) or </w:t>
      </w:r>
      <w:r w:rsidR="0071199B" w:rsidRPr="00BB6C6F">
        <w:rPr>
          <w:rFonts w:ascii="Arial" w:hAnsi="Arial" w:cs="Arial"/>
          <w:b/>
          <w:color w:val="5E5E5E"/>
          <w:sz w:val="20"/>
          <w:szCs w:val="20"/>
          <w:shd w:val="clear" w:color="auto" w:fill="FFFFFF"/>
        </w:rPr>
        <w:t>your in-laws is not eligible</w:t>
      </w:r>
      <w:r w:rsidR="0071199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for deduction under section 80C.</w:t>
      </w:r>
    </w:p>
    <w:p w:rsidR="0071199B" w:rsidRDefault="0071199B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3. </w:t>
      </w:r>
      <w:r w:rsidR="00BB6C6F">
        <w:rPr>
          <w:rFonts w:ascii="Arial" w:hAnsi="Arial" w:cs="Arial"/>
          <w:color w:val="5E5E5E"/>
          <w:sz w:val="20"/>
          <w:szCs w:val="20"/>
          <w:shd w:val="clear" w:color="auto" w:fill="FFFFFF"/>
        </w:rPr>
        <w:t>For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more than one insurance policy, premiums are eligible for deductions. It is not necessary to have the insurance policy from Life </w:t>
      </w:r>
      <w:r w:rsidR="00BB6C6F">
        <w:rPr>
          <w:rFonts w:ascii="Arial" w:hAnsi="Arial" w:cs="Arial"/>
          <w:color w:val="5E5E5E"/>
          <w:sz w:val="20"/>
          <w:szCs w:val="20"/>
          <w:shd w:val="clear" w:color="auto" w:fill="FFFFFF"/>
        </w:rPr>
        <w:t>Insurance Corporation (LIC).</w:t>
      </w:r>
    </w:p>
    <w:p w:rsidR="0071199B" w:rsidRDefault="00BB6C6F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4. R</w:t>
      </w:r>
      <w:r w:rsidR="0071199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eturns </w:t>
      </w:r>
      <w:proofErr w:type="gramStart"/>
      <w:r w:rsidR="0071199B">
        <w:rPr>
          <w:rFonts w:ascii="Arial" w:hAnsi="Arial" w:cs="Arial"/>
          <w:color w:val="5E5E5E"/>
          <w:sz w:val="20"/>
          <w:szCs w:val="20"/>
          <w:shd w:val="clear" w:color="auto" w:fill="FFFFFF"/>
        </w:rPr>
        <w:t>varies</w:t>
      </w:r>
      <w:proofErr w:type="gramEnd"/>
      <w:r w:rsidR="0071199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from year to year and scheme to scheme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.</w:t>
      </w:r>
    </w:p>
    <w:p w:rsidR="00BB6C6F" w:rsidRDefault="00BB6C6F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D91854" w:rsidRPr="00BB6C6F" w:rsidRDefault="00BB6C6F" w:rsidP="00BB6C6F">
      <w:pPr>
        <w:pStyle w:val="ListParagraph"/>
        <w:numPr>
          <w:ilvl w:val="0"/>
          <w:numId w:val="5"/>
        </w:numPr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Home Loan Principal Repayment</w:t>
      </w:r>
    </w:p>
    <w:p w:rsidR="001D68B0" w:rsidRDefault="00595D76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The Equated Monthly </w:t>
      </w:r>
      <w:r w:rsidR="00EE6560">
        <w:rPr>
          <w:rFonts w:ascii="Arial" w:hAnsi="Arial" w:cs="Arial"/>
          <w:color w:val="5E5E5E"/>
          <w:sz w:val="20"/>
          <w:szCs w:val="20"/>
          <w:shd w:val="clear" w:color="auto" w:fill="FFFFFF"/>
        </w:rPr>
        <w:t>Instalment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(EMI) that you pay every month to repay your home loan consists of two components – Principal and Interest.</w:t>
      </w:r>
    </w:p>
    <w:p w:rsidR="001D68B0" w:rsidRDefault="00595D76" w:rsidP="001D68B0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The principal component of the EMI qualifies for deduction under Sec 80C. Even the interest component can save you significant income tax</w:t>
      </w:r>
      <w:r w:rsidR="001D68B0">
        <w:rPr>
          <w:rFonts w:ascii="Arial" w:hAnsi="Arial" w:cs="Arial"/>
          <w:color w:val="5E5E5E"/>
          <w:sz w:val="20"/>
          <w:szCs w:val="20"/>
          <w:shd w:val="clear" w:color="auto" w:fill="FFFFFF"/>
        </w:rPr>
        <w:t>.</w:t>
      </w:r>
    </w:p>
    <w:p w:rsidR="001F5098" w:rsidRDefault="001F5098" w:rsidP="001F5098">
      <w:pPr>
        <w:pStyle w:val="ListParagraph"/>
        <w:rPr>
          <w:rFonts w:ascii="Helvetica" w:hAnsi="Helvetica" w:cs="Helvetica"/>
          <w:b/>
          <w:bCs/>
          <w:color w:val="404040"/>
        </w:rPr>
      </w:pPr>
      <w:r>
        <w:rPr>
          <w:rFonts w:ascii="Helvetica" w:hAnsi="Helvetica" w:cs="Helvetica"/>
          <w:b/>
          <w:bCs/>
          <w:color w:val="404040"/>
        </w:rPr>
        <w:t>Features of Home loan Principal repayment</w:t>
      </w:r>
    </w:p>
    <w:p w:rsidR="001F5098" w:rsidRDefault="001F5098" w:rsidP="001F5098">
      <w:pPr>
        <w:pStyle w:val="ListParagraph"/>
        <w:numPr>
          <w:ilvl w:val="0"/>
          <w:numId w:val="10"/>
        </w:numPr>
        <w:rPr>
          <w:rStyle w:val="apple-converted-space"/>
        </w:rPr>
      </w:pPr>
      <w:r w:rsidRPr="001F5098">
        <w:rPr>
          <w:rStyle w:val="apple-converted-space"/>
        </w:rPr>
        <w:t>Tax benefit is available only after the construction is complete.</w:t>
      </w:r>
    </w:p>
    <w:p w:rsidR="00EE6560" w:rsidRDefault="001F5098" w:rsidP="00EE6560">
      <w:pPr>
        <w:pStyle w:val="ListParagraph"/>
        <w:numPr>
          <w:ilvl w:val="0"/>
          <w:numId w:val="10"/>
        </w:numPr>
        <w:rPr>
          <w:rStyle w:val="apple-converted-space"/>
        </w:rPr>
      </w:pPr>
      <w:r w:rsidRPr="001F5098">
        <w:rPr>
          <w:rStyle w:val="apple-converted-space"/>
          <w:sz w:val="20"/>
          <w:szCs w:val="20"/>
          <w:shd w:val="clear" w:color="auto" w:fill="FFFFFF"/>
        </w:rPr>
        <w:t>Stamp Duty and Registration Charges for a home</w:t>
      </w:r>
      <w:r w:rsidRPr="001F5098">
        <w:rPr>
          <w:rStyle w:val="apple-converted-space"/>
        </w:rPr>
        <w:t xml:space="preserve">: The amount you pay as stamp duty when you buy a </w:t>
      </w:r>
      <w:proofErr w:type="gramStart"/>
      <w:r w:rsidRPr="001F5098">
        <w:rPr>
          <w:rStyle w:val="apple-converted-space"/>
        </w:rPr>
        <w:t>house,</w:t>
      </w:r>
      <w:proofErr w:type="gramEnd"/>
      <w:r w:rsidRPr="001F5098">
        <w:rPr>
          <w:rStyle w:val="apple-converted-space"/>
        </w:rPr>
        <w:t xml:space="preserve"> and the amount you pay for the registration of the documents of the house can be claimed as deduction under section 80C in the year of purchase of the house.</w:t>
      </w:r>
    </w:p>
    <w:p w:rsidR="00EE6560" w:rsidRDefault="00EE6560" w:rsidP="00EE6560">
      <w:pPr>
        <w:pStyle w:val="ListParagraph"/>
        <w:ind w:left="1440"/>
        <w:rPr>
          <w:rStyle w:val="apple-converted-space"/>
        </w:rPr>
      </w:pPr>
    </w:p>
    <w:p w:rsidR="00EE6560" w:rsidRPr="00953FDE" w:rsidRDefault="00D91854" w:rsidP="00D91854">
      <w:pPr>
        <w:pStyle w:val="ListParagraph"/>
        <w:numPr>
          <w:ilvl w:val="0"/>
          <w:numId w:val="5"/>
        </w:numPr>
        <w:shd w:val="clear" w:color="auto" w:fill="FFFFFF"/>
        <w:spacing w:after="0" w:line="299" w:lineRule="atLeast"/>
        <w:jc w:val="both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  <w:r w:rsidRPr="00EE6560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Senior Citizen Savings Scheme 2004 (SCSS)</w:t>
      </w:r>
    </w:p>
    <w:p w:rsidR="00EA6DF7" w:rsidRPr="00953FDE" w:rsidRDefault="00D91854" w:rsidP="00953FDE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 w:rsidRPr="00D91854">
        <w:rPr>
          <w:rFonts w:ascii="Arial" w:eastAsia="Times New Roman" w:hAnsi="Arial" w:cs="Arial"/>
          <w:color w:val="5E5E5E"/>
          <w:sz w:val="20"/>
          <w:lang w:val="en-US"/>
        </w:rPr>
        <w:t> </w:t>
      </w:r>
      <w:r w:rsidRPr="00953FDE">
        <w:rPr>
          <w:rFonts w:ascii="Arial" w:hAnsi="Arial" w:cs="Arial"/>
          <w:color w:val="5E5E5E"/>
          <w:sz w:val="20"/>
          <w:szCs w:val="20"/>
          <w:shd w:val="clear" w:color="auto" w:fill="FFFFFF"/>
        </w:rPr>
        <w:t>A recent addition to section 80C list, Senior Citizen Savings Scheme (SCSS) is the most lucrative scheme among all the small savings schemes but is meant only for senior citizens.</w:t>
      </w:r>
    </w:p>
    <w:p w:rsidR="00EA6DF7" w:rsidRPr="00953FDE" w:rsidRDefault="00EA6DF7" w:rsidP="00953FDE">
      <w:pPr>
        <w:shd w:val="clear" w:color="auto" w:fill="FFFFFF"/>
        <w:spacing w:after="0" w:line="299" w:lineRule="atLeast"/>
        <w:ind w:left="720"/>
        <w:jc w:val="both"/>
        <w:rPr>
          <w:rFonts w:ascii="Helvetica" w:hAnsi="Helvetica" w:cs="Helvetica"/>
          <w:b/>
          <w:bCs/>
          <w:color w:val="404040"/>
        </w:rPr>
      </w:pPr>
      <w:r w:rsidRPr="00953FDE">
        <w:rPr>
          <w:rFonts w:ascii="Helvetica" w:hAnsi="Helvetica" w:cs="Helvetica"/>
          <w:b/>
          <w:bCs/>
          <w:color w:val="404040"/>
        </w:rPr>
        <w:t>Features of SCSS</w:t>
      </w:r>
    </w:p>
    <w:p w:rsidR="00EA6DF7" w:rsidRPr="00953FDE" w:rsidRDefault="00953FDE" w:rsidP="00953FDE">
      <w:pPr>
        <w:shd w:val="clear" w:color="auto" w:fill="FFFFFF"/>
        <w:spacing w:after="0" w:line="299" w:lineRule="atLeast"/>
        <w:ind w:firstLine="720"/>
        <w:jc w:val="both"/>
        <w:rPr>
          <w:rStyle w:val="apple-converted-space"/>
        </w:rPr>
      </w:pPr>
      <w:r>
        <w:rPr>
          <w:rStyle w:val="apple-converted-space"/>
          <w:shd w:val="clear" w:color="auto" w:fill="FFFFFF"/>
        </w:rPr>
        <w:t xml:space="preserve">1. </w:t>
      </w:r>
      <w:r w:rsidRPr="00953FDE">
        <w:rPr>
          <w:rStyle w:val="apple-converted-space"/>
        </w:rPr>
        <w:t>R</w:t>
      </w:r>
      <w:r w:rsidR="00D91854" w:rsidRPr="00953FDE">
        <w:rPr>
          <w:rStyle w:val="apple-converted-space"/>
        </w:rPr>
        <w:t xml:space="preserve">ate of interest is </w:t>
      </w:r>
      <w:r w:rsidR="00EA6DF7" w:rsidRPr="00953FDE">
        <w:rPr>
          <w:rStyle w:val="apple-converted-space"/>
        </w:rPr>
        <w:t xml:space="preserve">about </w:t>
      </w:r>
      <w:r w:rsidR="00D91854" w:rsidRPr="00953FDE">
        <w:rPr>
          <w:rStyle w:val="apple-converted-space"/>
        </w:rPr>
        <w:t>9.</w:t>
      </w:r>
      <w:r w:rsidR="00EA6DF7" w:rsidRPr="00953FDE">
        <w:rPr>
          <w:rStyle w:val="apple-converted-space"/>
        </w:rPr>
        <w:t>20% per annum payable quarterly</w:t>
      </w:r>
      <w:r w:rsidR="00D91854" w:rsidRPr="00953FDE">
        <w:rPr>
          <w:rStyle w:val="apple-converted-space"/>
        </w:rPr>
        <w:t xml:space="preserve">. </w:t>
      </w:r>
      <w:r w:rsidRPr="00953FDE">
        <w:rPr>
          <w:rStyle w:val="apple-converted-space"/>
        </w:rPr>
        <w:t>Interest</w:t>
      </w:r>
      <w:r w:rsidR="00D91854" w:rsidRPr="00953FDE">
        <w:rPr>
          <w:rStyle w:val="apple-converted-space"/>
        </w:rPr>
        <w:t xml:space="preserve"> income is chargeable to tax.</w:t>
      </w:r>
    </w:p>
    <w:p w:rsidR="00D91854" w:rsidRPr="00953FDE" w:rsidRDefault="00953FDE" w:rsidP="00953FDE">
      <w:pPr>
        <w:shd w:val="clear" w:color="auto" w:fill="FFFFFF"/>
        <w:spacing w:after="0" w:line="299" w:lineRule="atLeast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</w:t>
      </w:r>
      <w:r w:rsidR="00EA6DF7" w:rsidRPr="00953FDE">
        <w:rPr>
          <w:rStyle w:val="apple-converted-space"/>
          <w:shd w:val="clear" w:color="auto" w:fill="FFFFFF"/>
        </w:rPr>
        <w:t>2.</w:t>
      </w:r>
      <w:r>
        <w:rPr>
          <w:rStyle w:val="apple-converted-space"/>
          <w:shd w:val="clear" w:color="auto" w:fill="FFFFFF"/>
        </w:rPr>
        <w:t xml:space="preserve"> </w:t>
      </w:r>
      <w:r w:rsidR="00D91854" w:rsidRPr="00953FDE">
        <w:rPr>
          <w:rStyle w:val="apple-converted-space"/>
          <w:shd w:val="clear" w:color="auto" w:fill="FFFFFF"/>
        </w:rPr>
        <w:t>The account may be opened by an individual,</w:t>
      </w:r>
    </w:p>
    <w:p w:rsidR="00D91854" w:rsidRPr="0065005B" w:rsidRDefault="00D91854" w:rsidP="0065005B">
      <w:pPr>
        <w:pStyle w:val="ListParagraph"/>
        <w:numPr>
          <w:ilvl w:val="0"/>
          <w:numId w:val="12"/>
        </w:numPr>
        <w:shd w:val="clear" w:color="auto" w:fill="FFFFFF"/>
        <w:spacing w:after="0" w:line="299" w:lineRule="atLeast"/>
        <w:rPr>
          <w:rStyle w:val="apple-converted-space"/>
          <w:shd w:val="clear" w:color="auto" w:fill="FFFFFF"/>
        </w:rPr>
      </w:pPr>
      <w:r w:rsidRPr="0065005B">
        <w:rPr>
          <w:rStyle w:val="apple-converted-space"/>
          <w:shd w:val="clear" w:color="auto" w:fill="FFFFFF"/>
        </w:rPr>
        <w:t xml:space="preserve">Who has attained age of 60 years or above on the date of opening of the </w:t>
      </w:r>
      <w:proofErr w:type="gramStart"/>
      <w:r w:rsidRPr="0065005B">
        <w:rPr>
          <w:rStyle w:val="apple-converted-space"/>
          <w:shd w:val="clear" w:color="auto" w:fill="FFFFFF"/>
        </w:rPr>
        <w:t>account.</w:t>
      </w:r>
      <w:proofErr w:type="gramEnd"/>
    </w:p>
    <w:p w:rsidR="00D91854" w:rsidRPr="0065005B" w:rsidRDefault="00D91854" w:rsidP="0065005B">
      <w:pPr>
        <w:pStyle w:val="ListParagraph"/>
        <w:numPr>
          <w:ilvl w:val="0"/>
          <w:numId w:val="12"/>
        </w:numPr>
        <w:shd w:val="clear" w:color="auto" w:fill="FFFFFF"/>
        <w:spacing w:after="0" w:line="299" w:lineRule="atLeast"/>
        <w:rPr>
          <w:rStyle w:val="apple-converted-space"/>
          <w:shd w:val="clear" w:color="auto" w:fill="FFFFFF"/>
        </w:rPr>
      </w:pPr>
      <w:r w:rsidRPr="0065005B">
        <w:rPr>
          <w:rStyle w:val="apple-converted-space"/>
          <w:shd w:val="clear" w:color="auto" w:fill="FFFFFF"/>
        </w:rPr>
        <w:t>Who has attained the age 55 years or more but less than 60 years and has retired under a Voluntary Retirement Scheme or a Special Voluntary Retirement Scheme on the date of opening of the account within three months from the date of retirement.</w:t>
      </w:r>
    </w:p>
    <w:p w:rsidR="00D91854" w:rsidRDefault="00D91854" w:rsidP="0065005B">
      <w:pPr>
        <w:pStyle w:val="ListParagraph"/>
        <w:numPr>
          <w:ilvl w:val="0"/>
          <w:numId w:val="12"/>
        </w:numPr>
        <w:shd w:val="clear" w:color="auto" w:fill="FFFFFF"/>
        <w:spacing w:after="0" w:line="299" w:lineRule="atLeast"/>
        <w:rPr>
          <w:rStyle w:val="apple-converted-space"/>
          <w:shd w:val="clear" w:color="auto" w:fill="FFFFFF"/>
        </w:rPr>
      </w:pPr>
      <w:r w:rsidRPr="0065005B">
        <w:rPr>
          <w:rStyle w:val="apple-converted-space"/>
          <w:shd w:val="clear" w:color="auto" w:fill="FFFFFF"/>
        </w:rPr>
        <w:t xml:space="preserve">No age limit for the retired personnel of Defence services provided they </w:t>
      </w:r>
      <w:proofErr w:type="spellStart"/>
      <w:r w:rsidRPr="0065005B">
        <w:rPr>
          <w:rStyle w:val="apple-converted-space"/>
          <w:shd w:val="clear" w:color="auto" w:fill="FFFFFF"/>
        </w:rPr>
        <w:t>fulfill</w:t>
      </w:r>
      <w:proofErr w:type="spellEnd"/>
      <w:r w:rsidRPr="0065005B">
        <w:rPr>
          <w:rStyle w:val="apple-converted-space"/>
          <w:shd w:val="clear" w:color="auto" w:fill="FFFFFF"/>
        </w:rPr>
        <w:t xml:space="preserve"> other specified conditions</w:t>
      </w:r>
    </w:p>
    <w:p w:rsidR="0065005B" w:rsidRDefault="0065005B" w:rsidP="0065005B">
      <w:pPr>
        <w:shd w:val="clear" w:color="auto" w:fill="FFFFFF"/>
        <w:spacing w:after="0" w:line="299" w:lineRule="atLeast"/>
        <w:rPr>
          <w:rStyle w:val="apple-converted-space"/>
          <w:shd w:val="clear" w:color="auto" w:fill="FFFFFF"/>
        </w:rPr>
      </w:pPr>
    </w:p>
    <w:p w:rsidR="0065005B" w:rsidRPr="0065005B" w:rsidRDefault="0065005B" w:rsidP="0065005B">
      <w:pPr>
        <w:shd w:val="clear" w:color="auto" w:fill="FFFFFF"/>
        <w:spacing w:after="0" w:line="299" w:lineRule="atLeast"/>
        <w:rPr>
          <w:rFonts w:ascii="Helvetica" w:hAnsi="Helvetica" w:cs="Helvetica"/>
          <w:b/>
          <w:bCs/>
          <w:color w:val="404040"/>
          <w:sz w:val="24"/>
          <w:szCs w:val="24"/>
        </w:rPr>
      </w:pPr>
    </w:p>
    <w:p w:rsidR="00ED5EF0" w:rsidRPr="0065005B" w:rsidRDefault="0065005B" w:rsidP="0065005B">
      <w:pPr>
        <w:pStyle w:val="ListParagraph"/>
        <w:numPr>
          <w:ilvl w:val="0"/>
          <w:numId w:val="5"/>
        </w:numPr>
        <w:shd w:val="clear" w:color="auto" w:fill="FFFFFF"/>
        <w:spacing w:after="0" w:line="299" w:lineRule="atLeast"/>
        <w:jc w:val="both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  <w:r w:rsidRPr="0065005B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Infrastructure Bonds or Infra Bonds</w:t>
      </w:r>
    </w:p>
    <w:p w:rsidR="001D68B0" w:rsidRPr="0065005B" w:rsidRDefault="0065005B" w:rsidP="0065005B">
      <w:pPr>
        <w:shd w:val="clear" w:color="auto" w:fill="FFFFFF"/>
        <w:spacing w:after="0" w:line="299" w:lineRule="atLeast"/>
        <w:ind w:left="1080"/>
        <w:jc w:val="both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 xml:space="preserve">     </w:t>
      </w:r>
      <w:r w:rsidRPr="0065005B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 xml:space="preserve"> </w:t>
      </w:r>
      <w:r w:rsidR="00F81540"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These are issued by infrastructure companies, and not the government. The amount 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       </w:t>
      </w:r>
      <w:r w:rsidR="00F81540"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>that you invest in these bonds can also be included in Sec 8</w:t>
      </w:r>
      <w:r w:rsidR="000324C4"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0C deductions. </w:t>
      </w:r>
    </w:p>
    <w:p w:rsidR="0065005B" w:rsidRPr="0065005B" w:rsidRDefault="0065005B" w:rsidP="0065005B">
      <w:pPr>
        <w:pStyle w:val="NoSpacing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65005B" w:rsidRPr="0065005B" w:rsidRDefault="00A82C4F" w:rsidP="0065005B">
      <w:pPr>
        <w:pStyle w:val="ListParagraph"/>
        <w:numPr>
          <w:ilvl w:val="0"/>
          <w:numId w:val="5"/>
        </w:numPr>
        <w:shd w:val="clear" w:color="auto" w:fill="FFFFFF"/>
        <w:spacing w:after="0" w:line="306" w:lineRule="atLeast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val="en-US"/>
        </w:rPr>
      </w:pPr>
      <w:r w:rsidRPr="0065005B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NABARD rural bonds</w:t>
      </w:r>
    </w:p>
    <w:p w:rsidR="00A82C4F" w:rsidRDefault="00A82C4F" w:rsidP="0065005B">
      <w:pPr>
        <w:pStyle w:val="ListParagraph"/>
        <w:shd w:val="clear" w:color="auto" w:fill="FFFFFF"/>
        <w:spacing w:after="0" w:line="306" w:lineRule="atLeast"/>
        <w:ind w:left="1440"/>
        <w:textAlignment w:val="baseline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There are two types of Bonds issued by NABARD (National Bank for Agriculture and Rural Development): NABARD Rural Bonds and </w:t>
      </w:r>
      <w:proofErr w:type="spellStart"/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>Bhavishya</w:t>
      </w:r>
      <w:proofErr w:type="spellEnd"/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</w:t>
      </w:r>
      <w:proofErr w:type="spellStart"/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>Nirman</w:t>
      </w:r>
      <w:proofErr w:type="spellEnd"/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Bonds (BNB). Out of these two, only NABARD Rural Bonds qualify under section 80C.</w:t>
      </w:r>
    </w:p>
    <w:p w:rsidR="0065005B" w:rsidRPr="0065005B" w:rsidRDefault="0065005B" w:rsidP="0065005B">
      <w:pPr>
        <w:pStyle w:val="ListParagraph"/>
        <w:shd w:val="clear" w:color="auto" w:fill="FFFFFF"/>
        <w:spacing w:after="0" w:line="306" w:lineRule="atLeast"/>
        <w:ind w:left="1440"/>
        <w:textAlignment w:val="baseline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65005B" w:rsidRPr="0065005B" w:rsidRDefault="00A82C4F" w:rsidP="0065005B">
      <w:pPr>
        <w:pStyle w:val="ListParagraph"/>
        <w:numPr>
          <w:ilvl w:val="0"/>
          <w:numId w:val="5"/>
        </w:numPr>
        <w:shd w:val="clear" w:color="auto" w:fill="FFFFFF"/>
        <w:spacing w:after="0" w:line="306" w:lineRule="atLeast"/>
        <w:textAlignment w:val="baseline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  <w:r w:rsidRPr="0065005B">
        <w:rPr>
          <w:rFonts w:ascii="Helvetica" w:hAnsi="Helvetica" w:cs="Helvetica"/>
          <w:b/>
          <w:bCs/>
          <w:color w:val="404040"/>
          <w:sz w:val="24"/>
          <w:szCs w:val="24"/>
        </w:rPr>
        <w:t>Unit linked Insurance Plan</w:t>
      </w:r>
      <w:r w:rsidR="0065005B"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  <w:t>( ULIP)</w:t>
      </w:r>
    </w:p>
    <w:p w:rsidR="00A82C4F" w:rsidRPr="0065005B" w:rsidRDefault="00A82C4F" w:rsidP="00EA172C">
      <w:pPr>
        <w:shd w:val="clear" w:color="auto" w:fill="FFFFFF"/>
        <w:spacing w:after="0" w:line="306" w:lineRule="atLeast"/>
        <w:ind w:left="1080"/>
        <w:jc w:val="both"/>
        <w:textAlignment w:val="baseline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>ULIPs cover Life insurance with benefits of equity investments.</w:t>
      </w:r>
      <w:r w:rsid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</w:t>
      </w:r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>They have attracted the attention of investors and tax-savers not only because they help us save tax but</w:t>
      </w:r>
      <w:r w:rsid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they also perform </w:t>
      </w:r>
      <w:r w:rsidRPr="0065005B">
        <w:rPr>
          <w:rFonts w:ascii="Arial" w:hAnsi="Arial" w:cs="Arial"/>
          <w:color w:val="5E5E5E"/>
          <w:sz w:val="20"/>
          <w:szCs w:val="20"/>
          <w:shd w:val="clear" w:color="auto" w:fill="FFFFFF"/>
        </w:rPr>
        <w:t>well to give decent returns in the long-term.</w:t>
      </w:r>
    </w:p>
    <w:p w:rsidR="000324C4" w:rsidRDefault="000324C4" w:rsidP="0065005B">
      <w:pPr>
        <w:jc w:val="both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5A7E38" w:rsidRDefault="005A7E38" w:rsidP="0065005B">
      <w:pPr>
        <w:jc w:val="both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584221" w:rsidRPr="0065005B" w:rsidRDefault="00584221" w:rsidP="0065005B">
      <w:pPr>
        <w:jc w:val="both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5A7E38" w:rsidRDefault="00595D76" w:rsidP="0058422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tLeast"/>
        <w:rPr>
          <w:rFonts w:ascii="Helvetica" w:hAnsi="Helvetica" w:cs="Helvetica"/>
          <w:b/>
          <w:bCs/>
          <w:color w:val="404040"/>
          <w:shd w:val="clear" w:color="auto" w:fill="FFFFFF"/>
        </w:rPr>
      </w:pPr>
      <w:r w:rsidRPr="00EA172C">
        <w:rPr>
          <w:rFonts w:ascii="Helvetica" w:hAnsi="Helvetica" w:cs="Helvetica"/>
          <w:b/>
          <w:bCs/>
          <w:color w:val="404040"/>
          <w:shd w:val="clear" w:color="auto" w:fill="FFFFFF"/>
        </w:rPr>
        <w:lastRenderedPageBreak/>
        <w:t>Tu</w:t>
      </w:r>
      <w:r w:rsidR="00EA172C">
        <w:rPr>
          <w:rFonts w:ascii="Helvetica" w:hAnsi="Helvetica" w:cs="Helvetica"/>
          <w:b/>
          <w:bCs/>
          <w:color w:val="404040"/>
          <w:shd w:val="clear" w:color="auto" w:fill="FFFFFF"/>
        </w:rPr>
        <w:t>i</w:t>
      </w:r>
      <w:r w:rsidRPr="00EA172C">
        <w:rPr>
          <w:rFonts w:ascii="Helvetica" w:hAnsi="Helvetica" w:cs="Helvetica"/>
          <w:b/>
          <w:bCs/>
          <w:color w:val="404040"/>
          <w:shd w:val="clear" w:color="auto" w:fill="FFFFFF"/>
        </w:rPr>
        <w:t>tion fees</w:t>
      </w:r>
    </w:p>
    <w:p w:rsidR="005A7E38" w:rsidRPr="005A7E38" w:rsidRDefault="005A7E38" w:rsidP="005A7E38">
      <w:pPr>
        <w:shd w:val="clear" w:color="auto" w:fill="FFFFFF"/>
        <w:spacing w:after="0" w:line="306" w:lineRule="atLeast"/>
        <w:ind w:left="1080"/>
        <w:textAlignment w:val="baseline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5A7E38" w:rsidRPr="005A7E38" w:rsidRDefault="005A7E38" w:rsidP="00584221">
      <w:pPr>
        <w:shd w:val="clear" w:color="auto" w:fill="FFFFFF"/>
        <w:spacing w:after="0" w:line="299" w:lineRule="atLeast"/>
        <w:ind w:left="720" w:firstLine="360"/>
        <w:jc w:val="both"/>
        <w:rPr>
          <w:rFonts w:ascii="Helvetica" w:hAnsi="Helvetica" w:cs="Helvetica"/>
          <w:b/>
          <w:bCs/>
          <w:color w:val="404040"/>
        </w:rPr>
      </w:pPr>
      <w:r w:rsidRPr="005A7E38">
        <w:rPr>
          <w:rFonts w:ascii="Helvetica" w:hAnsi="Helvetica" w:cs="Helvetica"/>
          <w:b/>
          <w:bCs/>
          <w:color w:val="404040"/>
        </w:rPr>
        <w:t>Features of Tuition fees</w:t>
      </w:r>
    </w:p>
    <w:p w:rsidR="00ED5EF0" w:rsidRPr="005A7E38" w:rsidRDefault="00ED5EF0" w:rsidP="005A7E38">
      <w:pPr>
        <w:pStyle w:val="ListParagraph"/>
        <w:numPr>
          <w:ilvl w:val="0"/>
          <w:numId w:val="1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>Deduction is available on payment basis</w:t>
      </w:r>
      <w:r w:rsid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>.</w:t>
      </w:r>
    </w:p>
    <w:p w:rsidR="00ED5EF0" w:rsidRPr="005A7E38" w:rsidRDefault="005A7E38" w:rsidP="005A7E38">
      <w:pPr>
        <w:pStyle w:val="ListParagraph"/>
        <w:numPr>
          <w:ilvl w:val="0"/>
          <w:numId w:val="1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>Allowed max for 2 childr</w:t>
      </w:r>
      <w:r w:rsidR="00ED5EF0"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>en.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Also the deduction is </w:t>
      </w:r>
      <w:r w:rsidR="00ED5EF0"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available </w:t>
      </w:r>
      <w:r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>separately</w:t>
      </w:r>
      <w:r w:rsidR="00ED5EF0"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to both husband and wife for 2 children each.</w:t>
      </w:r>
    </w:p>
    <w:p w:rsidR="005A7E38" w:rsidRPr="00584221" w:rsidRDefault="00ED5EF0" w:rsidP="00584221">
      <w:pPr>
        <w:pStyle w:val="ListParagraph"/>
        <w:numPr>
          <w:ilvl w:val="0"/>
          <w:numId w:val="13"/>
        </w:numPr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Deduction is not allowed for </w:t>
      </w:r>
      <w:r w:rsidR="005A7E38"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>tuition</w:t>
      </w:r>
      <w:r w:rsidRPr="005A7E38"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for spouse or self.</w:t>
      </w:r>
    </w:p>
    <w:p w:rsidR="00584221" w:rsidRDefault="00584221" w:rsidP="00584221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Helvetica" w:hAnsi="Helvetica" w:cs="Helvetica"/>
          <w:b/>
          <w:bCs/>
          <w:color w:val="404040"/>
          <w:shd w:val="clear" w:color="auto" w:fill="FFFFFF"/>
        </w:rPr>
      </w:pPr>
    </w:p>
    <w:p w:rsidR="00584221" w:rsidRDefault="00584221" w:rsidP="0058422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404040"/>
          <w:sz w:val="20"/>
          <w:szCs w:val="20"/>
        </w:rPr>
      </w:pPr>
      <w:r w:rsidRPr="00584221">
        <w:rPr>
          <w:rFonts w:ascii="Helvetica" w:hAnsi="Helvetica" w:cs="Helvetica"/>
          <w:b/>
          <w:bCs/>
          <w:color w:val="404040"/>
          <w:shd w:val="clear" w:color="auto" w:fill="FFFFFF"/>
        </w:rPr>
        <w:t>ELSS funds</w:t>
      </w:r>
      <w:r w:rsidRPr="00584221">
        <w:rPr>
          <w:rFonts w:ascii="Helvetica" w:eastAsiaTheme="minorHAnsi" w:hAnsi="Helvetica" w:cs="Helvetica"/>
          <w:b/>
          <w:bCs/>
          <w:color w:val="404040"/>
          <w:shd w:val="clear" w:color="auto" w:fill="FFFFFF"/>
          <w:lang w:val="en-IN"/>
        </w:rPr>
        <w:br/>
      </w:r>
    </w:p>
    <w:p w:rsidR="00584221" w:rsidRPr="00584221" w:rsidRDefault="00584221" w:rsidP="00584221">
      <w:pPr>
        <w:shd w:val="clear" w:color="auto" w:fill="FFFFFF"/>
        <w:spacing w:after="0" w:line="299" w:lineRule="atLeast"/>
        <w:ind w:left="1080"/>
        <w:jc w:val="both"/>
        <w:rPr>
          <w:rFonts w:ascii="Helvetica" w:hAnsi="Helvetica" w:cs="Helvetica"/>
          <w:b/>
          <w:bCs/>
          <w:color w:val="404040"/>
        </w:rPr>
      </w:pPr>
      <w:r>
        <w:rPr>
          <w:rFonts w:ascii="Helvetica" w:hAnsi="Helvetica" w:cs="Helvetica"/>
          <w:b/>
          <w:bCs/>
          <w:color w:val="404040"/>
        </w:rPr>
        <w:t>Features of ELSS</w:t>
      </w:r>
    </w:p>
    <w:p w:rsidR="0084068F" w:rsidRDefault="0084068F" w:rsidP="0058422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They</w:t>
      </w:r>
      <w:r w:rsidR="00584221">
        <w:rPr>
          <w:rFonts w:ascii="Arial" w:hAnsi="Arial" w:cs="Arial"/>
          <w:color w:val="404040"/>
          <w:sz w:val="20"/>
          <w:szCs w:val="20"/>
        </w:rPr>
        <w:t xml:space="preserve"> have the shortest lock-in period of three years among all the tax-saving options under</w:t>
      </w:r>
      <w:r w:rsidR="00584221">
        <w:rPr>
          <w:rStyle w:val="apple-converted-space"/>
          <w:rFonts w:ascii="Arial" w:hAnsi="Arial" w:cs="Arial"/>
          <w:color w:val="404040"/>
          <w:sz w:val="20"/>
          <w:szCs w:val="20"/>
        </w:rPr>
        <w:t> </w:t>
      </w:r>
      <w:hyperlink r:id="rId7" w:history="1">
        <w:r w:rsidR="00584221">
          <w:rPr>
            <w:rStyle w:val="Hyperlink"/>
            <w:rFonts w:ascii="Arial" w:hAnsi="Arial" w:cs="Arial"/>
            <w:color w:val="336797"/>
            <w:sz w:val="20"/>
            <w:szCs w:val="20"/>
            <w:bdr w:val="none" w:sz="0" w:space="0" w:color="auto" w:frame="1"/>
          </w:rPr>
          <w:t>Section 80C</w:t>
        </w:r>
      </w:hyperlink>
    </w:p>
    <w:p w:rsidR="0084068F" w:rsidRDefault="00584221" w:rsidP="0058422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Being equity funds, these schemes can generate good returns for investors over the long term. </w:t>
      </w:r>
    </w:p>
    <w:p w:rsidR="0084068F" w:rsidRDefault="00584221" w:rsidP="0058422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The minimum invest</w:t>
      </w:r>
      <w:r w:rsidR="0084068F">
        <w:rPr>
          <w:rFonts w:ascii="Arial" w:hAnsi="Arial" w:cs="Arial"/>
          <w:color w:val="404040"/>
          <w:sz w:val="20"/>
          <w:szCs w:val="20"/>
        </w:rPr>
        <w:t>ment in ELSS funds is very low. Y</w:t>
      </w:r>
      <w:r>
        <w:rPr>
          <w:rFonts w:ascii="Arial" w:hAnsi="Arial" w:cs="Arial"/>
          <w:color w:val="404040"/>
          <w:sz w:val="20"/>
          <w:szCs w:val="20"/>
        </w:rPr>
        <w:t>ou can put in as little as Rs 500 in an ELSS scheme.</w:t>
      </w:r>
    </w:p>
    <w:p w:rsidR="00584221" w:rsidRDefault="00584221" w:rsidP="0058422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Unlike </w:t>
      </w:r>
      <w:proofErr w:type="gramStart"/>
      <w:r>
        <w:rPr>
          <w:rFonts w:ascii="Arial" w:hAnsi="Arial" w:cs="Arial"/>
          <w:color w:val="404040"/>
          <w:sz w:val="20"/>
          <w:szCs w:val="20"/>
        </w:rPr>
        <w:t>a</w:t>
      </w:r>
      <w:proofErr w:type="gram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Ulip</w:t>
      </w:r>
      <w:proofErr w:type="spellEnd"/>
      <w:r>
        <w:rPr>
          <w:rFonts w:ascii="Arial" w:hAnsi="Arial" w:cs="Arial"/>
          <w:color w:val="404040"/>
          <w:sz w:val="20"/>
          <w:szCs w:val="20"/>
        </w:rPr>
        <w:t>, pension plan or an</w:t>
      </w:r>
      <w:r>
        <w:rPr>
          <w:rStyle w:val="apple-converted-space"/>
          <w:rFonts w:ascii="Arial" w:hAnsi="Arial" w:cs="Arial"/>
          <w:color w:val="404040"/>
          <w:sz w:val="20"/>
          <w:szCs w:val="20"/>
        </w:rPr>
        <w:t> </w:t>
      </w:r>
      <w:hyperlink r:id="rId8" w:history="1">
        <w:r>
          <w:rPr>
            <w:rStyle w:val="Hyperlink"/>
            <w:rFonts w:ascii="Arial" w:hAnsi="Arial" w:cs="Arial"/>
            <w:color w:val="336797"/>
            <w:sz w:val="20"/>
            <w:szCs w:val="20"/>
            <w:bdr w:val="none" w:sz="0" w:space="0" w:color="auto" w:frame="1"/>
          </w:rPr>
          <w:t>insurance</w:t>
        </w:r>
      </w:hyperlink>
      <w:r>
        <w:rPr>
          <w:rStyle w:val="apple-converted-space"/>
          <w:rFonts w:ascii="Arial" w:hAnsi="Arial" w:cs="Arial"/>
          <w:color w:val="404040"/>
          <w:sz w:val="20"/>
          <w:szCs w:val="20"/>
        </w:rPr>
        <w:t> </w:t>
      </w:r>
      <w:r>
        <w:rPr>
          <w:rFonts w:ascii="Arial" w:hAnsi="Arial" w:cs="Arial"/>
          <w:color w:val="404040"/>
          <w:sz w:val="20"/>
          <w:szCs w:val="20"/>
        </w:rPr>
        <w:t xml:space="preserve">policy, there is no compulsion to continue investments in subsequent years. </w:t>
      </w:r>
    </w:p>
    <w:p w:rsidR="00015C86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015C86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015C86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015C86" w:rsidRDefault="00015C86" w:rsidP="00015C8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tLeast"/>
        <w:rPr>
          <w:rFonts w:ascii="Helvetica" w:hAnsi="Helvetica" w:cs="Helvetica"/>
          <w:b/>
          <w:bCs/>
          <w:color w:val="404040"/>
          <w:shd w:val="clear" w:color="auto" w:fill="FFFFFF"/>
        </w:rPr>
      </w:pPr>
      <w:r w:rsidRPr="00015C86">
        <w:rPr>
          <w:rFonts w:ascii="Helvetica" w:hAnsi="Helvetica" w:cs="Helvetica"/>
          <w:b/>
          <w:bCs/>
          <w:color w:val="404040"/>
          <w:shd w:val="clear" w:color="auto" w:fill="FFFFFF"/>
        </w:rPr>
        <w:t>5-year Bank Fixed Deposit</w:t>
      </w:r>
    </w:p>
    <w:p w:rsidR="00015C86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440"/>
        <w:rPr>
          <w:rFonts w:ascii="Helvetica" w:hAnsi="Helvetica" w:cs="Helvetica"/>
          <w:b/>
          <w:bCs/>
          <w:color w:val="404040"/>
          <w:shd w:val="clear" w:color="auto" w:fill="FFFFFF"/>
        </w:rPr>
      </w:pPr>
    </w:p>
    <w:p w:rsidR="00FF5DA7" w:rsidRPr="00FF5DA7" w:rsidRDefault="00FF5DA7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440"/>
        <w:rPr>
          <w:rFonts w:ascii="Arial" w:eastAsiaTheme="minorHAnsi" w:hAnsi="Arial" w:cs="Arial"/>
          <w:color w:val="5E5E5E"/>
          <w:sz w:val="20"/>
          <w:szCs w:val="20"/>
          <w:shd w:val="clear" w:color="auto" w:fill="FFFFFF"/>
          <w:lang w:val="en-IN"/>
        </w:rPr>
      </w:pPr>
      <w:r w:rsidRPr="00FF5DA7">
        <w:rPr>
          <w:rFonts w:ascii="Arial" w:eastAsiaTheme="minorHAnsi" w:hAnsi="Arial" w:cs="Arial"/>
          <w:color w:val="5E5E5E"/>
          <w:sz w:val="20"/>
          <w:szCs w:val="20"/>
          <w:shd w:val="clear" w:color="auto" w:fill="FFFFFF"/>
          <w:lang w:val="en-IN"/>
        </w:rPr>
        <w:t>These are special 5 year FD by banks which are eligible for deduction u/s 80C. Lock in period is 5 years.</w:t>
      </w:r>
    </w:p>
    <w:p w:rsidR="00015C86" w:rsidRPr="00FF5DA7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eastAsiaTheme="minorHAnsi" w:hAnsi="Arial" w:cs="Arial"/>
          <w:color w:val="5E5E5E"/>
          <w:sz w:val="20"/>
          <w:szCs w:val="20"/>
          <w:shd w:val="clear" w:color="auto" w:fill="FFFFFF"/>
          <w:lang w:val="en-IN"/>
        </w:rPr>
      </w:pPr>
    </w:p>
    <w:p w:rsidR="00015C86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015C86" w:rsidRDefault="00015C86" w:rsidP="00015C86">
      <w:pPr>
        <w:pStyle w:val="NormalWeb"/>
        <w:shd w:val="clear" w:color="auto" w:fill="FFFFFF"/>
        <w:spacing w:before="0" w:beforeAutospacing="0" w:after="0" w:afterAutospacing="0" w:line="276" w:lineRule="atLeast"/>
        <w:ind w:left="63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25552" cy="2634020"/>
            <wp:effectExtent l="19050" t="0" r="849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79" w:rsidRDefault="00564279" w:rsidP="00564279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564279" w:rsidRDefault="00564279" w:rsidP="00564279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564279" w:rsidRDefault="00564279" w:rsidP="00564279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D24CE2" w:rsidRDefault="00D24CE2" w:rsidP="00564279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D24CE2" w:rsidRPr="00D24CE2" w:rsidRDefault="00D24CE2" w:rsidP="00D24CE2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b/>
          <w:bCs/>
          <w:color w:val="404040"/>
        </w:rPr>
      </w:pPr>
      <w:r w:rsidRPr="00D24CE2">
        <w:rPr>
          <w:rFonts w:ascii="Arial" w:hAnsi="Arial" w:cs="Arial"/>
          <w:b/>
          <w:bCs/>
          <w:color w:val="404040"/>
        </w:rPr>
        <w:t xml:space="preserve">Prepared by </w:t>
      </w:r>
    </w:p>
    <w:p w:rsidR="00D24CE2" w:rsidRPr="00D24CE2" w:rsidRDefault="00D24CE2" w:rsidP="00D24CE2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b/>
          <w:bCs/>
          <w:color w:val="404040"/>
        </w:rPr>
      </w:pPr>
      <w:r w:rsidRPr="00D24CE2">
        <w:rPr>
          <w:rFonts w:ascii="Arial" w:hAnsi="Arial" w:cs="Arial"/>
          <w:b/>
          <w:bCs/>
          <w:color w:val="404040"/>
        </w:rPr>
        <w:t xml:space="preserve">CA </w:t>
      </w:r>
      <w:proofErr w:type="spellStart"/>
      <w:r w:rsidRPr="00D24CE2">
        <w:rPr>
          <w:rFonts w:ascii="Arial" w:hAnsi="Arial" w:cs="Arial"/>
          <w:b/>
          <w:bCs/>
          <w:color w:val="404040"/>
        </w:rPr>
        <w:t>Priyanka</w:t>
      </w:r>
      <w:proofErr w:type="spellEnd"/>
      <w:r w:rsidRPr="00D24CE2">
        <w:rPr>
          <w:rFonts w:ascii="Arial" w:hAnsi="Arial" w:cs="Arial"/>
          <w:b/>
          <w:bCs/>
          <w:color w:val="404040"/>
        </w:rPr>
        <w:t xml:space="preserve"> </w:t>
      </w:r>
      <w:proofErr w:type="spellStart"/>
      <w:r w:rsidRPr="00D24CE2">
        <w:rPr>
          <w:rFonts w:ascii="Arial" w:hAnsi="Arial" w:cs="Arial"/>
          <w:b/>
          <w:bCs/>
          <w:color w:val="404040"/>
        </w:rPr>
        <w:t>Taluka</w:t>
      </w:r>
      <w:proofErr w:type="spellEnd"/>
      <w:r w:rsidRPr="00D24CE2">
        <w:rPr>
          <w:rFonts w:ascii="Arial" w:hAnsi="Arial" w:cs="Arial"/>
          <w:b/>
          <w:bCs/>
          <w:color w:val="404040"/>
        </w:rPr>
        <w:t xml:space="preserve"> </w:t>
      </w:r>
    </w:p>
    <w:p w:rsidR="00D24CE2" w:rsidRPr="00D24CE2" w:rsidRDefault="00D24CE2" w:rsidP="00D24CE2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b/>
          <w:bCs/>
          <w:color w:val="404040"/>
        </w:rPr>
      </w:pPr>
    </w:p>
    <w:p w:rsidR="00D24CE2" w:rsidRPr="00D24CE2" w:rsidRDefault="00D24CE2" w:rsidP="00D24CE2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b/>
          <w:bCs/>
          <w:color w:val="404040"/>
        </w:rPr>
      </w:pPr>
      <w:r w:rsidRPr="00D24CE2">
        <w:rPr>
          <w:rFonts w:ascii="Arial" w:hAnsi="Arial" w:cs="Arial"/>
          <w:b/>
          <w:bCs/>
          <w:color w:val="404040"/>
        </w:rPr>
        <w:t>Email</w:t>
      </w:r>
      <w:proofErr w:type="gramStart"/>
      <w:r w:rsidRPr="00D24CE2">
        <w:rPr>
          <w:rFonts w:ascii="Arial" w:hAnsi="Arial" w:cs="Arial"/>
          <w:b/>
          <w:bCs/>
          <w:color w:val="404040"/>
        </w:rPr>
        <w:t>:-</w:t>
      </w:r>
      <w:proofErr w:type="gramEnd"/>
      <w:r w:rsidRPr="00D24CE2">
        <w:rPr>
          <w:rFonts w:ascii="Arial" w:hAnsi="Arial" w:cs="Arial"/>
          <w:b/>
          <w:bCs/>
          <w:color w:val="404040"/>
        </w:rPr>
        <w:t xml:space="preserve"> priyankataluka9@gmail.com</w:t>
      </w:r>
    </w:p>
    <w:p w:rsidR="00564279" w:rsidRDefault="00564279" w:rsidP="00564279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D24CE2" w:rsidRDefault="00D24CE2" w:rsidP="00564279">
      <w:pPr>
        <w:pStyle w:val="NormalWeb"/>
        <w:shd w:val="clear" w:color="auto" w:fill="FFFFFF"/>
        <w:spacing w:before="0" w:beforeAutospacing="0" w:after="0" w:afterAutospacing="0" w:line="276" w:lineRule="atLeast"/>
        <w:ind w:left="1800"/>
        <w:rPr>
          <w:rFonts w:ascii="Arial" w:hAnsi="Arial" w:cs="Arial"/>
          <w:color w:val="404040"/>
          <w:sz w:val="20"/>
          <w:szCs w:val="20"/>
        </w:rPr>
      </w:pPr>
    </w:p>
    <w:p w:rsidR="005A7E38" w:rsidRPr="005A7E38" w:rsidRDefault="005A7E38" w:rsidP="005A7E38">
      <w:pPr>
        <w:pStyle w:val="ListParagraph"/>
        <w:ind w:left="216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ED5EF0" w:rsidRDefault="00ED5EF0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595D76" w:rsidRPr="00174879" w:rsidRDefault="00ED5EF0" w:rsidP="0071199B">
      <w:pPr>
        <w:ind w:left="144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5E5E5E"/>
          <w:sz w:val="20"/>
          <w:szCs w:val="20"/>
          <w:shd w:val="clear" w:color="auto" w:fill="FFFFFF"/>
        </w:rPr>
        <w:tab/>
      </w:r>
    </w:p>
    <w:p w:rsidR="00174879" w:rsidRDefault="00174879" w:rsidP="00564FE0">
      <w:pPr>
        <w:ind w:firstLine="720"/>
        <w:rPr>
          <w:rFonts w:ascii="Arial" w:hAnsi="Arial" w:cs="Arial"/>
          <w:color w:val="5E5E5E"/>
          <w:sz w:val="20"/>
          <w:szCs w:val="20"/>
          <w:shd w:val="clear" w:color="auto" w:fill="FFFFFF"/>
        </w:rPr>
      </w:pPr>
    </w:p>
    <w:p w:rsidR="009A1FCF" w:rsidRDefault="009A1FCF" w:rsidP="009A1FCF">
      <w:pPr>
        <w:pStyle w:val="ListParagraph"/>
      </w:pPr>
    </w:p>
    <w:sectPr w:rsidR="009A1FCF" w:rsidSect="00BB6C6F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978"/>
    <w:multiLevelType w:val="hybridMultilevel"/>
    <w:tmpl w:val="A3A2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157C"/>
    <w:multiLevelType w:val="hybridMultilevel"/>
    <w:tmpl w:val="B260A4D8"/>
    <w:lvl w:ilvl="0" w:tplc="A4561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35677D"/>
    <w:multiLevelType w:val="hybridMultilevel"/>
    <w:tmpl w:val="EF0676C6"/>
    <w:lvl w:ilvl="0" w:tplc="A4561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C41B0F"/>
    <w:multiLevelType w:val="hybridMultilevel"/>
    <w:tmpl w:val="6576E1E2"/>
    <w:lvl w:ilvl="0" w:tplc="A4561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A008B"/>
    <w:multiLevelType w:val="hybridMultilevel"/>
    <w:tmpl w:val="4A7875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8A355B"/>
    <w:multiLevelType w:val="hybridMultilevel"/>
    <w:tmpl w:val="B678B770"/>
    <w:lvl w:ilvl="0" w:tplc="55261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FD0CE4"/>
    <w:multiLevelType w:val="hybridMultilevel"/>
    <w:tmpl w:val="C50CE882"/>
    <w:lvl w:ilvl="0" w:tplc="A51A3F8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C60EB"/>
    <w:multiLevelType w:val="hybridMultilevel"/>
    <w:tmpl w:val="D27423C4"/>
    <w:lvl w:ilvl="0" w:tplc="A51A3F88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91D695C"/>
    <w:multiLevelType w:val="multilevel"/>
    <w:tmpl w:val="7F8E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A46EA4"/>
    <w:multiLevelType w:val="hybridMultilevel"/>
    <w:tmpl w:val="54D01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0171FE"/>
    <w:multiLevelType w:val="hybridMultilevel"/>
    <w:tmpl w:val="735CF076"/>
    <w:lvl w:ilvl="0" w:tplc="A51A3F88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5137C37"/>
    <w:multiLevelType w:val="hybridMultilevel"/>
    <w:tmpl w:val="0990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12A34"/>
    <w:multiLevelType w:val="hybridMultilevel"/>
    <w:tmpl w:val="A194543A"/>
    <w:lvl w:ilvl="0" w:tplc="A51A3F88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E4925A7"/>
    <w:multiLevelType w:val="hybridMultilevel"/>
    <w:tmpl w:val="707600E2"/>
    <w:lvl w:ilvl="0" w:tplc="A4561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EED5879"/>
    <w:multiLevelType w:val="hybridMultilevel"/>
    <w:tmpl w:val="AC84E0B0"/>
    <w:lvl w:ilvl="0" w:tplc="A4561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F105D4F"/>
    <w:multiLevelType w:val="hybridMultilevel"/>
    <w:tmpl w:val="0AA01C5C"/>
    <w:lvl w:ilvl="0" w:tplc="A4561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6"/>
  </w:num>
  <w:num w:numId="6">
    <w:abstractNumId w:val="13"/>
  </w:num>
  <w:num w:numId="7">
    <w:abstractNumId w:val="3"/>
  </w:num>
  <w:num w:numId="8">
    <w:abstractNumId w:val="1"/>
  </w:num>
  <w:num w:numId="9">
    <w:abstractNumId w:val="14"/>
  </w:num>
  <w:num w:numId="10">
    <w:abstractNumId w:val="9"/>
  </w:num>
  <w:num w:numId="11">
    <w:abstractNumId w:val="4"/>
  </w:num>
  <w:num w:numId="12">
    <w:abstractNumId w:val="11"/>
  </w:num>
  <w:num w:numId="13">
    <w:abstractNumId w:val="7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A1FCF"/>
    <w:rsid w:val="00015C86"/>
    <w:rsid w:val="000324C4"/>
    <w:rsid w:val="000A3709"/>
    <w:rsid w:val="00161D04"/>
    <w:rsid w:val="00174879"/>
    <w:rsid w:val="001A0EB9"/>
    <w:rsid w:val="001A1AD7"/>
    <w:rsid w:val="001D68B0"/>
    <w:rsid w:val="001F5098"/>
    <w:rsid w:val="00223792"/>
    <w:rsid w:val="00262600"/>
    <w:rsid w:val="002712C3"/>
    <w:rsid w:val="00304561"/>
    <w:rsid w:val="00341035"/>
    <w:rsid w:val="0042627E"/>
    <w:rsid w:val="005049CA"/>
    <w:rsid w:val="00551D87"/>
    <w:rsid w:val="00564279"/>
    <w:rsid w:val="00564FE0"/>
    <w:rsid w:val="00584221"/>
    <w:rsid w:val="00595D76"/>
    <w:rsid w:val="005A7E38"/>
    <w:rsid w:val="0064571C"/>
    <w:rsid w:val="0065005B"/>
    <w:rsid w:val="00687532"/>
    <w:rsid w:val="006A212B"/>
    <w:rsid w:val="0071199B"/>
    <w:rsid w:val="0084068F"/>
    <w:rsid w:val="008C619E"/>
    <w:rsid w:val="00951BEA"/>
    <w:rsid w:val="00953FDE"/>
    <w:rsid w:val="009A1FCF"/>
    <w:rsid w:val="00A8071F"/>
    <w:rsid w:val="00A82C4F"/>
    <w:rsid w:val="00AC33F4"/>
    <w:rsid w:val="00BB6C6F"/>
    <w:rsid w:val="00CA0B6F"/>
    <w:rsid w:val="00D24CE2"/>
    <w:rsid w:val="00D91854"/>
    <w:rsid w:val="00DD5A8B"/>
    <w:rsid w:val="00E612D1"/>
    <w:rsid w:val="00EA172C"/>
    <w:rsid w:val="00EA6DF7"/>
    <w:rsid w:val="00ED5EF0"/>
    <w:rsid w:val="00EE6560"/>
    <w:rsid w:val="00F73CD8"/>
    <w:rsid w:val="00F81540"/>
    <w:rsid w:val="00FE11B2"/>
    <w:rsid w:val="00FF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A1FCF"/>
  </w:style>
  <w:style w:type="character" w:styleId="Strong">
    <w:name w:val="Strong"/>
    <w:basedOn w:val="DefaultParagraphFont"/>
    <w:uiPriority w:val="22"/>
    <w:qFormat/>
    <w:rsid w:val="001D68B0"/>
    <w:rPr>
      <w:b/>
      <w:bCs/>
    </w:rPr>
  </w:style>
  <w:style w:type="character" w:customStyle="1" w:styleId="ilad">
    <w:name w:val="ilad"/>
    <w:basedOn w:val="DefaultParagraphFont"/>
    <w:rsid w:val="001D68B0"/>
  </w:style>
  <w:style w:type="paragraph" w:styleId="NormalWeb">
    <w:name w:val="Normal (Web)"/>
    <w:basedOn w:val="Normal"/>
    <w:uiPriority w:val="99"/>
    <w:semiHidden/>
    <w:unhideWhenUsed/>
    <w:rsid w:val="00D9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kimlinks-unlinked">
    <w:name w:val="skimlinks-unlinked"/>
    <w:basedOn w:val="DefaultParagraphFont"/>
    <w:rsid w:val="00A82C4F"/>
  </w:style>
  <w:style w:type="paragraph" w:styleId="NoSpacing">
    <w:name w:val="No Spacing"/>
    <w:uiPriority w:val="1"/>
    <w:qFormat/>
    <w:rsid w:val="00951BE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84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ictimes.indiatimes.com/topic/insurance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omictimes.indiatimes.com/topic/Section%208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F551-4CA4-47AD-9B32-7C302517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Heerawal</dc:creator>
  <cp:lastModifiedBy>com</cp:lastModifiedBy>
  <cp:revision>32</cp:revision>
  <dcterms:created xsi:type="dcterms:W3CDTF">2015-01-08T08:26:00Z</dcterms:created>
  <dcterms:modified xsi:type="dcterms:W3CDTF">2015-01-15T10:07:00Z</dcterms:modified>
</cp:coreProperties>
</file>