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A2EE9" w:rsidRDefault="002A2EE9">
      <w:pPr>
        <w:rPr>
          <w:u w:val="single"/>
        </w:rPr>
      </w:pPr>
      <w:r w:rsidRPr="002A2EE9">
        <w:rPr>
          <w:u w:val="single"/>
        </w:rPr>
        <w:t>MATCHING CONCEPT OF PAN NO.:</w:t>
      </w:r>
    </w:p>
    <w:p w:rsidR="002A2EE9" w:rsidRDefault="002A2EE9" w:rsidP="002A2EE9">
      <w:pPr>
        <w:pStyle w:val="ListParagraph"/>
        <w:numPr>
          <w:ilvl w:val="0"/>
          <w:numId w:val="1"/>
        </w:numPr>
      </w:pPr>
      <w:r>
        <w:t>All   individual /HUF/Co./Firm/NGO/Turst  etc.  will be allotted PAN (Permanent Account No.) by the Indian Government.</w:t>
      </w:r>
    </w:p>
    <w:p w:rsidR="002A2EE9" w:rsidRDefault="00401BA2" w:rsidP="002A2EE9">
      <w:pPr>
        <w:pStyle w:val="ListParagraph"/>
        <w:numPr>
          <w:ilvl w:val="0"/>
          <w:numId w:val="1"/>
        </w:numPr>
      </w:pPr>
      <w:r>
        <w:t>Any expenses claim by the entity in Profit &amp; Loss Account / Income and Expenditure  will be match with PAN (Permanent Account  No.)</w:t>
      </w:r>
      <w:r w:rsidR="003B7B12">
        <w:t xml:space="preserve"> condition of  allowed expenses is every rupees claim as expenses  match with PAN No.</w:t>
      </w:r>
    </w:p>
    <w:p w:rsidR="003B7B12" w:rsidRDefault="003B7B12" w:rsidP="002A2EE9">
      <w:pPr>
        <w:pStyle w:val="ListParagraph"/>
        <w:numPr>
          <w:ilvl w:val="0"/>
          <w:numId w:val="1"/>
        </w:numPr>
      </w:pPr>
      <w:r>
        <w:t>Even unskilled labour  have PAN No.</w:t>
      </w:r>
    </w:p>
    <w:p w:rsidR="003B7B12" w:rsidRDefault="00FF5A13" w:rsidP="002A2EE9">
      <w:pPr>
        <w:pStyle w:val="ListParagraph"/>
        <w:numPr>
          <w:ilvl w:val="0"/>
          <w:numId w:val="1"/>
        </w:numPr>
      </w:pPr>
      <w:r>
        <w:t>Because Salary holder receiving Net Salary after TDS deduction.</w:t>
      </w:r>
    </w:p>
    <w:p w:rsidR="00FF5A13" w:rsidRDefault="00FF5A13" w:rsidP="002A2EE9">
      <w:pPr>
        <w:pStyle w:val="ListParagraph"/>
        <w:numPr>
          <w:ilvl w:val="0"/>
          <w:numId w:val="1"/>
        </w:numPr>
      </w:pPr>
      <w:r>
        <w:t>Director only Paying 10% on Remuneration.</w:t>
      </w:r>
    </w:p>
    <w:p w:rsidR="00FF5A13" w:rsidRDefault="00FF5A13" w:rsidP="002A2EE9">
      <w:pPr>
        <w:pStyle w:val="ListParagraph"/>
        <w:numPr>
          <w:ilvl w:val="0"/>
          <w:numId w:val="1"/>
        </w:numPr>
      </w:pPr>
      <w:r>
        <w:t>Contractor only 2% deducting TDS.</w:t>
      </w:r>
    </w:p>
    <w:p w:rsidR="00FF5A13" w:rsidRDefault="00BC5D3B" w:rsidP="00BC5D3B">
      <w:pPr>
        <w:pStyle w:val="ListParagraph"/>
        <w:numPr>
          <w:ilvl w:val="0"/>
          <w:numId w:val="1"/>
        </w:numPr>
      </w:pPr>
      <w:r>
        <w:t xml:space="preserve">If  PAN No. match with every expense  TDS collection increased automatically and result </w:t>
      </w:r>
    </w:p>
    <w:p w:rsidR="00BC5D3B" w:rsidRDefault="00BC5D3B" w:rsidP="00BC5D3B">
      <w:pPr>
        <w:pStyle w:val="ListParagraph"/>
      </w:pPr>
      <w:r>
        <w:t>Government Director Tax collection Increase.</w:t>
      </w:r>
    </w:p>
    <w:p w:rsidR="00BC5D3B" w:rsidRDefault="00BC5D3B" w:rsidP="00BC5D3B">
      <w:pPr>
        <w:pStyle w:val="ListParagraph"/>
      </w:pPr>
    </w:p>
    <w:sectPr w:rsidR="00BC5D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D5308"/>
    <w:multiLevelType w:val="hybridMultilevel"/>
    <w:tmpl w:val="C26A12F4"/>
    <w:lvl w:ilvl="0" w:tplc="C896D25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2A2EE9"/>
    <w:rsid w:val="002A2EE9"/>
    <w:rsid w:val="003B7B12"/>
    <w:rsid w:val="00401BA2"/>
    <w:rsid w:val="00BC5D3B"/>
    <w:rsid w:val="00E550A4"/>
    <w:rsid w:val="00FF5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E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2014-12-15T07:32:00Z</dcterms:created>
  <dcterms:modified xsi:type="dcterms:W3CDTF">2014-12-15T07:47:00Z</dcterms:modified>
</cp:coreProperties>
</file>