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C3" w:rsidRPr="002A26C3" w:rsidRDefault="002A26C3" w:rsidP="002A26C3">
      <w:pPr>
        <w:spacing w:before="375" w:after="375" w:line="330" w:lineRule="atLeast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  <w:lang w:eastAsia="en-IN"/>
        </w:rPr>
      </w:pPr>
      <w:r w:rsidRPr="002A26C3"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  <w:lang w:eastAsia="en-IN"/>
        </w:rPr>
        <w:t>Income Tax Calculator AY 2015-16 </w:t>
      </w:r>
      <w:r w:rsidRPr="002A26C3"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  <w:lang w:eastAsia="en-IN"/>
        </w:rPr>
        <w:br/>
        <w:t>Individuals &amp; HUFs</w:t>
      </w:r>
    </w:p>
    <w:p w:rsidR="002A26C3" w:rsidRDefault="002A26C3" w:rsidP="002A26C3">
      <w:pPr>
        <w:spacing w:before="150" w:after="150" w:line="300" w:lineRule="atLeast"/>
        <w:jc w:val="center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</w:p>
    <w:p w:rsidR="002A26C3" w:rsidRDefault="002A26C3" w:rsidP="002A26C3">
      <w:pPr>
        <w:spacing w:before="150" w:after="150" w:line="300" w:lineRule="atLeast"/>
        <w:jc w:val="center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</w:p>
    <w:p w:rsidR="002A26C3" w:rsidRPr="002A26C3" w:rsidRDefault="002A26C3" w:rsidP="002A26C3">
      <w:pPr>
        <w:spacing w:before="150" w:after="150" w:line="30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This calculator carries out following calculations for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</w:t>
      </w:r>
      <w:r w:rsidRPr="002A26C3">
        <w:rPr>
          <w:rFonts w:ascii="Arial" w:eastAsia="Times New Roman" w:hAnsi="Arial" w:cs="Arial"/>
          <w:b/>
          <w:bCs/>
          <w:color w:val="222222"/>
          <w:sz w:val="18"/>
          <w:lang w:eastAsia="en-IN"/>
        </w:rPr>
        <w:t>Individual and HUF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</w:t>
      </w:r>
      <w:proofErr w:type="spellStart"/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assessees</w:t>
      </w:r>
      <w:proofErr w:type="spellEnd"/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 xml:space="preserve"> for the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</w:t>
      </w:r>
      <w:r w:rsidRPr="002A26C3">
        <w:rPr>
          <w:rFonts w:ascii="Arial" w:eastAsia="Times New Roman" w:hAnsi="Arial" w:cs="Arial"/>
          <w:b/>
          <w:bCs/>
          <w:color w:val="222222"/>
          <w:sz w:val="18"/>
          <w:szCs w:val="18"/>
          <w:lang w:eastAsia="en-IN"/>
        </w:rPr>
        <w:t>Assessment Year 2015-16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</w:t>
      </w:r>
      <w:proofErr w:type="gramStart"/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( i.e</w:t>
      </w:r>
      <w:proofErr w:type="gramEnd"/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. on income earned during 01.04.2014 - 31.03.2015 ) for determining your taxable income and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income tax </w:t>
      </w: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liability:</w:t>
      </w:r>
    </w:p>
    <w:p w:rsidR="002A26C3" w:rsidRPr="002A26C3" w:rsidRDefault="002A26C3" w:rsidP="002A26C3">
      <w:pPr>
        <w:numPr>
          <w:ilvl w:val="0"/>
          <w:numId w:val="1"/>
        </w:numPr>
        <w:spacing w:before="120" w:after="120" w:line="300" w:lineRule="atLeast"/>
        <w:ind w:left="150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Calculates Taxable Income by computing income from all sources viz.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Salary </w:t>
      </w: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and Allowances, House Property, Capital Gains, Income from other sources, Agriculture Income etc.</w:t>
      </w:r>
    </w:p>
    <w:p w:rsidR="002A26C3" w:rsidRPr="002A26C3" w:rsidRDefault="002A26C3" w:rsidP="002A26C3">
      <w:pPr>
        <w:numPr>
          <w:ilvl w:val="0"/>
          <w:numId w:val="1"/>
        </w:numPr>
        <w:spacing w:before="120" w:after="120" w:line="300" w:lineRule="atLeast"/>
        <w:ind w:left="150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Calculates income chargeable at Special Rate for computing the Taxable Income.</w:t>
      </w:r>
    </w:p>
    <w:p w:rsidR="002A26C3" w:rsidRPr="002A26C3" w:rsidRDefault="002A26C3" w:rsidP="002A26C3">
      <w:pPr>
        <w:numPr>
          <w:ilvl w:val="0"/>
          <w:numId w:val="1"/>
        </w:numPr>
        <w:spacing w:before="120" w:after="120" w:line="300" w:lineRule="atLeast"/>
        <w:ind w:left="150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Calculates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deductions </w:t>
      </w: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available from the Taxable Income under various Sections of Income Tax Act.</w:t>
      </w:r>
    </w:p>
    <w:p w:rsidR="002A26C3" w:rsidRPr="002A26C3" w:rsidRDefault="002A26C3" w:rsidP="002A26C3">
      <w:pPr>
        <w:numPr>
          <w:ilvl w:val="0"/>
          <w:numId w:val="1"/>
        </w:numPr>
        <w:spacing w:before="120" w:after="120" w:line="300" w:lineRule="atLeast"/>
        <w:ind w:left="150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Calculates and shows Income Tax with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slab</w:t>
      </w:r>
      <w:r w:rsidRPr="002A26C3">
        <w:rPr>
          <w:rFonts w:ascii="Arial" w:eastAsia="Times New Roman" w:hAnsi="Arial" w:cs="Arial"/>
          <w:b/>
          <w:bCs/>
          <w:color w:val="222222"/>
          <w:sz w:val="18"/>
          <w:lang w:eastAsia="en-IN"/>
        </w:rPr>
        <w:t>-wise Income details</w:t>
      </w: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.</w:t>
      </w:r>
    </w:p>
    <w:p w:rsidR="002A26C3" w:rsidRPr="002A26C3" w:rsidRDefault="002A26C3" w:rsidP="002A26C3">
      <w:pPr>
        <w:numPr>
          <w:ilvl w:val="0"/>
          <w:numId w:val="1"/>
        </w:numPr>
        <w:spacing w:before="120" w:after="120" w:line="300" w:lineRule="atLeast"/>
        <w:ind w:left="150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Calculates Surcharge net of</w:t>
      </w:r>
      <w:r w:rsidRPr="002A26C3">
        <w:rPr>
          <w:rFonts w:ascii="Arial" w:eastAsia="Times New Roman" w:hAnsi="Arial" w:cs="Arial"/>
          <w:color w:val="222222"/>
          <w:sz w:val="18"/>
          <w:lang w:eastAsia="en-IN"/>
        </w:rPr>
        <w:t> </w:t>
      </w:r>
      <w:r w:rsidRPr="002A26C3">
        <w:rPr>
          <w:rFonts w:ascii="Arial" w:eastAsia="Times New Roman" w:hAnsi="Arial" w:cs="Arial"/>
          <w:b/>
          <w:bCs/>
          <w:color w:val="222222"/>
          <w:sz w:val="18"/>
          <w:lang w:eastAsia="en-IN"/>
        </w:rPr>
        <w:t>Marginal Relief *</w:t>
      </w: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, wherever applicable.</w:t>
      </w:r>
    </w:p>
    <w:p w:rsidR="002A26C3" w:rsidRPr="002A26C3" w:rsidRDefault="002A26C3" w:rsidP="002A26C3">
      <w:pPr>
        <w:numPr>
          <w:ilvl w:val="0"/>
          <w:numId w:val="1"/>
        </w:numPr>
        <w:spacing w:before="120" w:after="120" w:line="300" w:lineRule="atLeast"/>
        <w:ind w:left="150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Calculates Income net of Income Tax Liability.</w:t>
      </w:r>
    </w:p>
    <w:p w:rsidR="002A26C3" w:rsidRPr="002A26C3" w:rsidRDefault="002A26C3" w:rsidP="002A26C3">
      <w:pPr>
        <w:spacing w:before="150" w:after="150" w:line="30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You can use this calculator as an aid to compile your tax return.</w:t>
      </w:r>
    </w:p>
    <w:p w:rsidR="002A26C3" w:rsidRPr="002A26C3" w:rsidRDefault="002A26C3" w:rsidP="002A26C3">
      <w:pPr>
        <w:spacing w:after="75" w:line="300" w:lineRule="atLeast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Print</w:t>
      </w:r>
    </w:p>
    <w:p w:rsidR="002A26C3" w:rsidRPr="002A26C3" w:rsidRDefault="002A26C3" w:rsidP="002A26C3">
      <w:pPr>
        <w:spacing w:before="150" w:after="150" w:line="30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en-IN"/>
        </w:rPr>
      </w:pPr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 xml:space="preserve">Please send us your feedback and suggestions to enable us to make this calculator more </w:t>
      </w:r>
      <w:proofErr w:type="gramStart"/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>user</w:t>
      </w:r>
      <w:proofErr w:type="gramEnd"/>
      <w:r w:rsidRPr="002A26C3">
        <w:rPr>
          <w:rFonts w:ascii="Arial" w:eastAsia="Times New Roman" w:hAnsi="Arial" w:cs="Arial"/>
          <w:color w:val="222222"/>
          <w:sz w:val="18"/>
          <w:szCs w:val="18"/>
          <w:lang w:eastAsia="en-IN"/>
        </w:rPr>
        <w:t xml:space="preserve"> friendly.</w:t>
      </w:r>
    </w:p>
    <w:p w:rsidR="002A26C3" w:rsidRPr="002A26C3" w:rsidRDefault="002A26C3" w:rsidP="002A26C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N"/>
        </w:rPr>
      </w:pPr>
      <w:r w:rsidRPr="002A26C3">
        <w:rPr>
          <w:rFonts w:ascii="Arial" w:eastAsia="Times New Roman" w:hAnsi="Arial" w:cs="Arial"/>
          <w:vanish/>
          <w:sz w:val="16"/>
          <w:szCs w:val="16"/>
          <w:lang w:eastAsia="en-IN"/>
        </w:rPr>
        <w:t>Top of Form</w:t>
      </w:r>
    </w:p>
    <w:tbl>
      <w:tblPr>
        <w:tblW w:w="13500" w:type="dxa"/>
        <w:tblCellMar>
          <w:left w:w="0" w:type="dxa"/>
          <w:right w:w="0" w:type="dxa"/>
        </w:tblCellMar>
        <w:tblLook w:val="04A0"/>
      </w:tblPr>
      <w:tblGrid>
        <w:gridCol w:w="8359"/>
        <w:gridCol w:w="191"/>
        <w:gridCol w:w="26"/>
        <w:gridCol w:w="3493"/>
        <w:gridCol w:w="1417"/>
        <w:gridCol w:w="14"/>
      </w:tblGrid>
      <w:tr w:rsidR="002A26C3" w:rsidRPr="002A26C3" w:rsidTr="002A26C3">
        <w:trPr>
          <w:gridAfter w:val="1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2A26C3" w:rsidRDefault="002A26C3" w:rsidP="002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IN"/>
              </w:rPr>
              <w:t>ENTER DATA AS FOLLOW BELOW</w:t>
            </w:r>
          </w:p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Select Age / Status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24" type="#_x0000_t75" style="width:190.5pt;height:18pt" o:ole="">
                  <v:imagedata r:id="rId5" o:title=""/>
                </v:shape>
                <w:control r:id="rId6" w:name="DefaultOcxName" w:shapeid="_x0000_i1324"/>
              </w:object>
            </w: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A.   Income from Salary / Pension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Enter data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B.   Income from Business / Profession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22" type="#_x0000_t75" style="width:49.5pt;height:18pt" o:ole="">
                  <v:imagedata r:id="rId7" o:title=""/>
                </v:shape>
                <w:control r:id="rId8" w:name="DefaultOcxName1" w:shapeid="_x0000_i1122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C.   Income / Loss from House Property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Enter data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D.   Income / Loss from Capital Gains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Enter data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E.   Income from Other Sources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Enter data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F.   Agricultural Income </w:t>
            </w:r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(For Rate purpose)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21" type="#_x0000_t75" style="width:49.5pt;height:18pt" o:ole="">
                  <v:imagedata r:id="rId7" o:title=""/>
                </v:shape>
                <w:control r:id="rId9" w:name="DefaultOcxName2" w:shapeid="_x0000_i1121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G.   Aggregate Income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en-IN"/>
              </w:rPr>
              <w:t>(A+B+C+D+E+F</w:t>
            </w:r>
            <w:r w:rsidRPr="002A26C3">
              <w:rPr>
                <w:rFonts w:ascii="Times New Roman" w:eastAsia="Times New Roman" w:hAnsi="Times New Roman" w:cs="Times New Roman"/>
                <w:b/>
                <w:bCs/>
                <w:sz w:val="18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object w:dxaOrig="1440" w:dyaOrig="1440">
                <v:shape id="_x0000_i1120" type="#_x0000_t75" style="width:49.5pt;height:18pt" o:ole="">
                  <v:imagedata r:id="rId7" o:title=""/>
                </v:shape>
                <w:control r:id="rId10" w:name="DefaultOcxName3" w:shapeid="_x0000_i1120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H.   Eligible Deductions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Enter data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I.   Total Taxable Income </w:t>
            </w:r>
            <w:r w:rsidRPr="002A26C3">
              <w:rPr>
                <w:rFonts w:ascii="Times New Roman" w:eastAsia="Times New Roman" w:hAnsi="Times New Roman" w:cs="Times New Roman"/>
                <w:b/>
                <w:bCs/>
                <w:sz w:val="18"/>
                <w:lang w:eastAsia="en-IN"/>
              </w:rPr>
              <w:t>(G - H)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object w:dxaOrig="1440" w:dyaOrig="1440">
                <v:shape id="_x0000_i1119" type="#_x0000_t75" style="width:49.5pt;height:18pt" o:ole="">
                  <v:imagedata r:id="rId7" o:title=""/>
                </v:shape>
                <w:control r:id="rId11" w:name="DefaultOcxName4" w:shapeid="_x0000_i1119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J.   Income </w:t>
            </w:r>
            <w:r w:rsidRPr="002A26C3">
              <w:rPr>
                <w:rFonts w:ascii="Times New Roman" w:eastAsia="Times New Roman" w:hAnsi="Times New Roman" w:cs="Times New Roman"/>
                <w:b/>
                <w:bCs/>
                <w:sz w:val="18"/>
                <w:lang w:eastAsia="en-IN"/>
              </w:rPr>
              <w:t>included in Aggregate Income</w:t>
            </w: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taxable at Special Rates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Enter data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K.   Income taxable at Normal Rates </w:t>
            </w:r>
            <w:r w:rsidRPr="002A26C3">
              <w:rPr>
                <w:rFonts w:ascii="Times New Roman" w:eastAsia="Times New Roman" w:hAnsi="Times New Roman" w:cs="Times New Roman"/>
                <w:b/>
                <w:bCs/>
                <w:sz w:val="18"/>
                <w:lang w:eastAsia="en-IN"/>
              </w:rPr>
              <w:t>(I - J)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object w:dxaOrig="1440" w:dyaOrig="1440">
                <v:shape id="_x0000_i1118" type="#_x0000_t75" style="width:49.5pt;height:18pt" o:ole="">
                  <v:imagedata r:id="rId7" o:title=""/>
                </v:shape>
                <w:control r:id="rId12" w:name="DefaultOcxName5" w:shapeid="_x0000_i1118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L.   Tax already paid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Enter data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892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Taxable Income and Tax Liability details</w:t>
            </w:r>
          </w:p>
        </w:tc>
        <w:tc>
          <w:tcPr>
            <w:tcW w:w="27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Reset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Submit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892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Description</w:t>
            </w:r>
          </w:p>
        </w:tc>
        <w:tc>
          <w:tcPr>
            <w:tcW w:w="27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Income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Income Tax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892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Exempt Income</w:t>
            </w:r>
          </w:p>
        </w:tc>
        <w:tc>
          <w:tcPr>
            <w:tcW w:w="27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17" type="#_x0000_t75" style="width:49.5pt;height:18pt" o:ole="">
                  <v:imagedata r:id="rId7" o:title=""/>
                </v:shape>
                <w:control r:id="rId13" w:name="DefaultOcxName6" w:shapeid="_x0000_i111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16" type="#_x0000_t75" style="width:49.5pt;height:18pt" o:ole="">
                  <v:imagedata r:id="rId14" o:title=""/>
                </v:shape>
                <w:control r:id="rId15" w:name="DefaultOcxName7" w:shapeid="_x0000_i1116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892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Income chargeable at 10%</w:t>
            </w:r>
          </w:p>
        </w:tc>
        <w:tc>
          <w:tcPr>
            <w:tcW w:w="27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15" type="#_x0000_t75" style="width:49.5pt;height:18pt" o:ole="">
                  <v:imagedata r:id="rId7" o:title=""/>
                </v:shape>
                <w:control r:id="rId16" w:name="DefaultOcxName8" w:shapeid="_x0000_i111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14" type="#_x0000_t75" style="width:49.5pt;height:18pt" o:ole="">
                  <v:imagedata r:id="rId7" o:title=""/>
                </v:shape>
                <w:control r:id="rId17" w:name="DefaultOcxName9" w:shapeid="_x0000_i1114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892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Income chargeable at 20%</w:t>
            </w:r>
          </w:p>
        </w:tc>
        <w:tc>
          <w:tcPr>
            <w:tcW w:w="27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13" type="#_x0000_t75" style="width:49.5pt;height:18pt" o:ole="">
                  <v:imagedata r:id="rId7" o:title=""/>
                </v:shape>
                <w:control r:id="rId18" w:name="DefaultOcxName10" w:shapeid="_x0000_i1113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12" type="#_x0000_t75" style="width:49.5pt;height:18pt" o:ole="">
                  <v:imagedata r:id="rId7" o:title=""/>
                </v:shape>
                <w:control r:id="rId19" w:name="DefaultOcxName11" w:shapeid="_x0000_i1112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892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Income chargeable at 30%</w:t>
            </w:r>
          </w:p>
        </w:tc>
        <w:tc>
          <w:tcPr>
            <w:tcW w:w="27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11" type="#_x0000_t75" style="width:49.5pt;height:18pt" o:ole="">
                  <v:imagedata r:id="rId7" o:title=""/>
                </v:shape>
                <w:control r:id="rId20" w:name="DefaultOcxName12" w:shapeid="_x0000_i111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10" type="#_x0000_t75" style="width:49.5pt;height:18pt" o:ole="">
                  <v:imagedata r:id="rId7" o:title=""/>
                </v:shape>
                <w:control r:id="rId21" w:name="DefaultOcxName13" w:shapeid="_x0000_i1110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892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Income chargeable at Special Rates</w:t>
            </w:r>
          </w:p>
        </w:tc>
        <w:tc>
          <w:tcPr>
            <w:tcW w:w="27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9" type="#_x0000_t75" style="width:49.5pt;height:18pt" o:ole="">
                  <v:imagedata r:id="rId7" o:title=""/>
                </v:shape>
                <w:control r:id="rId22" w:name="DefaultOcxName14" w:shapeid="_x0000_i110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8" type="#_x0000_t75" style="width:49.5pt;height:18pt" o:ole="">
                  <v:imagedata r:id="rId7" o:title=""/>
                </v:shape>
                <w:control r:id="rId23" w:name="DefaultOcxName15" w:shapeid="_x0000_i1108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892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27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7" type="#_x0000_t75" style="width:49.5pt;height:18pt" o:ole="">
                  <v:imagedata r:id="rId7" o:title=""/>
                </v:shape>
                <w:control r:id="rId24" w:name="DefaultOcxName16" w:shapeid="_x0000_i110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6" type="#_x0000_t75" style="width:49.5pt;height:18pt" o:ole="">
                  <v:imagedata r:id="rId7" o:title=""/>
                </v:shape>
                <w:control r:id="rId25" w:name="DefaultOcxName17" w:shapeid="_x0000_i1106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Less:</w:t>
            </w: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Tax Credit</w:t>
            </w:r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(Available only to </w:t>
            </w:r>
            <w:r w:rsidRPr="002A26C3">
              <w:rPr>
                <w:rFonts w:ascii="Times New Roman" w:eastAsia="Times New Roman" w:hAnsi="Times New Roman" w:cs="Times New Roman"/>
                <w:b/>
                <w:bCs/>
                <w:sz w:val="18"/>
                <w:lang w:eastAsia="en-IN"/>
              </w:rPr>
              <w:t>Individual Resident</w:t>
            </w:r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 </w:t>
            </w:r>
            <w:proofErr w:type="spellStart"/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assessees</w:t>
            </w:r>
            <w:proofErr w:type="spellEnd"/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 xml:space="preserve"> having total taxable income </w:t>
            </w:r>
            <w:proofErr w:type="spellStart"/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upto</w:t>
            </w:r>
            <w:proofErr w:type="spellEnd"/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 xml:space="preserve"> Rs. 5 </w:t>
            </w:r>
            <w:proofErr w:type="spellStart"/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lacs</w:t>
            </w:r>
            <w:proofErr w:type="spellEnd"/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5" type="#_x0000_t75" style="width:49.5pt;height:18pt" o:ole="">
                  <v:imagedata r:id="rId7" o:title=""/>
                </v:shape>
                <w:control r:id="rId26" w:name="DefaultOcxName18" w:shapeid="_x0000_i1105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Less :</w:t>
            </w: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Income Tax on Agricultural Income included above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4" type="#_x0000_t75" style="width:49.5pt;height:18pt" o:ole="">
                  <v:imagedata r:id="rId7" o:title=""/>
                </v:shape>
                <w:control r:id="rId27" w:name="DefaultOcxName19" w:shapeid="_x0000_i1104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Income Tax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3" type="#_x0000_t75" style="width:49.5pt;height:18pt" o:ole="">
                  <v:imagedata r:id="rId7" o:title=""/>
                </v:shape>
                <w:control r:id="rId28" w:name="DefaultOcxName20" w:shapeid="_x0000_i1103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Surcharge @ 10% of Income Tax, </w:t>
            </w:r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 xml:space="preserve">if taxable income is more is more than Rs. 1 </w:t>
            </w:r>
            <w:proofErr w:type="spellStart"/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crore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2" type="#_x0000_t75" style="width:49.5pt;height:18pt" o:ole="">
                  <v:imagedata r:id="rId7" o:title=""/>
                </v:shape>
                <w:control r:id="rId29" w:name="DefaultOcxName21" w:shapeid="_x0000_i1102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Less:</w:t>
            </w: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Marginal Relief in Surcharge, if applicable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1" type="#_x0000_t75" style="width:49.5pt;height:18pt" o:ole="">
                  <v:imagedata r:id="rId7" o:title=""/>
                </v:shape>
                <w:control r:id="rId30" w:name="DefaultOcxName22" w:shapeid="_x0000_i1101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Net Surcharge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100" type="#_x0000_t75" style="width:49.5pt;height:18pt" o:ole="">
                  <v:imagedata r:id="rId7" o:title=""/>
                </v:shape>
                <w:control r:id="rId31" w:name="DefaultOcxName23" w:shapeid="_x0000_i1100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Income Tax + Net Surcharge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9" type="#_x0000_t75" style="width:49.5pt;height:18pt" o:ole="">
                  <v:imagedata r:id="rId7" o:title=""/>
                </v:shape>
                <w:control r:id="rId32" w:name="DefaultOcxName24" w:shapeid="_x0000_i1099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Education Cess @ 3%</w:t>
            </w:r>
            <w:r w:rsidRPr="002A26C3">
              <w:rPr>
                <w:rFonts w:ascii="Times New Roman" w:eastAsia="Times New Roman" w:hAnsi="Times New Roman" w:cs="Times New Roman"/>
                <w:sz w:val="18"/>
                <w:lang w:eastAsia="en-IN"/>
              </w:rPr>
              <w:t>of (Income Tax + Net Surcharge)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8" type="#_x0000_t75" style="width:49.5pt;height:18pt" o:ole="">
                  <v:imagedata r:id="rId7" o:title=""/>
                </v:shape>
                <w:control r:id="rId33" w:name="DefaultOcxName25" w:shapeid="_x0000_i1098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lastRenderedPageBreak/>
              <w:t>Gross Income Tax liability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7" type="#_x0000_t75" style="width:49.5pt;height:18pt" o:ole="">
                  <v:imagedata r:id="rId7" o:title=""/>
                </v:shape>
                <w:control r:id="rId34" w:name="DefaultOcxName26" w:shapeid="_x0000_i1097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Less:</w:t>
            </w: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Tax relief under sections 89, 90 and 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6" type="#_x0000_t75" style="width:49.5pt;height:18pt" o:ole="">
                  <v:imagedata r:id="rId7" o:title=""/>
                </v:shape>
                <w:control r:id="rId35" w:name="DefaultOcxName27" w:shapeid="_x0000_i1096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Net Income Tax liability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5" type="#_x0000_t75" style="width:49.5pt;height:18pt" o:ole="">
                  <v:imagedata r:id="rId7" o:title=""/>
                </v:shape>
                <w:control r:id="rId36" w:name="DefaultOcxName28" w:shapeid="_x0000_i1095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Add:</w:t>
            </w: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Interest Payable under Sections 234A, 234B and 234C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4" type="#_x0000_t75" style="width:49.5pt;height:18pt" o:ole="">
                  <v:imagedata r:id="rId7" o:title=""/>
                </v:shape>
                <w:control r:id="rId37" w:name="DefaultOcxName29" w:shapeid="_x0000_i1094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5533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color w:val="FF5533"/>
                <w:sz w:val="24"/>
                <w:szCs w:val="24"/>
                <w:lang w:eastAsia="en-IN"/>
              </w:rPr>
              <w:t>Aggregate Income Tax liability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3" type="#_x0000_t75" style="width:49.5pt;height:18pt" o:ole="">
                  <v:imagedata r:id="rId7" o:title=""/>
                </v:shape>
                <w:control r:id="rId38" w:name="DefaultOcxName30" w:shapeid="_x0000_i1093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Tax Payable / Refund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2" type="#_x0000_t75" style="width:49.5pt;height:18pt" o:ole="">
                  <v:imagedata r:id="rId7" o:title=""/>
                </v:shape>
                <w:control r:id="rId39" w:name="DefaultOcxName31" w:shapeid="_x0000_i1092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66BB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b/>
                <w:bCs/>
                <w:color w:val="0066BB"/>
                <w:sz w:val="24"/>
                <w:szCs w:val="24"/>
                <w:lang w:eastAsia="en-IN"/>
              </w:rPr>
              <w:t>Income Net of Income Tax Liability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091" type="#_x0000_t75" style="width:49.5pt;height:18pt" o:ole="">
                  <v:imagedata r:id="rId7" o:title=""/>
                </v:shape>
                <w:control r:id="rId40" w:name="DefaultOcxName32" w:shapeid="_x0000_i1091"/>
              </w:objec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A26C3" w:rsidRPr="002A26C3" w:rsidTr="002A26C3">
        <w:tc>
          <w:tcPr>
            <w:tcW w:w="0" w:type="auto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41" w:tgtFrame="_self" w:history="1">
              <w:r w:rsidRPr="002A26C3">
                <w:rPr>
                  <w:rFonts w:ascii="Times New Roman" w:eastAsia="Times New Roman" w:hAnsi="Times New Roman" w:cs="Times New Roman"/>
                  <w:i/>
                  <w:iCs/>
                  <w:color w:val="0066BB"/>
                  <w:sz w:val="18"/>
                  <w:lang w:eastAsia="en-IN"/>
                </w:rPr>
                <w:t>Calculate interest under Section 234 A, B and C</w:t>
              </w:r>
            </w:hyperlink>
          </w:p>
        </w:tc>
      </w:tr>
      <w:tr w:rsidR="002A26C3" w:rsidRPr="002A26C3" w:rsidTr="002A26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1" w:type="dxa"/>
              <w:bottom w:w="75" w:type="dxa"/>
              <w:right w:w="101" w:type="dxa"/>
            </w:tcMar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A26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Align w:val="center"/>
            <w:hideMark/>
          </w:tcPr>
          <w:p w:rsidR="002A26C3" w:rsidRPr="002A26C3" w:rsidRDefault="002A26C3" w:rsidP="002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:rsidR="002A26C3" w:rsidRPr="002A26C3" w:rsidRDefault="002A26C3" w:rsidP="002A26C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N"/>
        </w:rPr>
      </w:pPr>
      <w:r w:rsidRPr="002A26C3">
        <w:rPr>
          <w:rFonts w:ascii="Arial" w:eastAsia="Times New Roman" w:hAnsi="Arial" w:cs="Arial"/>
          <w:vanish/>
          <w:sz w:val="16"/>
          <w:szCs w:val="16"/>
          <w:lang w:eastAsia="en-IN"/>
        </w:rPr>
        <w:t>Bottom of Form</w:t>
      </w:r>
    </w:p>
    <w:p w:rsidR="00D03DC3" w:rsidRDefault="002A26C3"/>
    <w:sectPr w:rsidR="00D03DC3" w:rsidSect="002A26C3">
      <w:pgSz w:w="15840" w:h="24480" w:code="3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36B41"/>
    <w:multiLevelType w:val="multilevel"/>
    <w:tmpl w:val="8EC4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A26C3"/>
    <w:rsid w:val="00193DD9"/>
    <w:rsid w:val="002A26C3"/>
    <w:rsid w:val="00356976"/>
    <w:rsid w:val="00607B7B"/>
    <w:rsid w:val="007B691A"/>
    <w:rsid w:val="00AF11CA"/>
    <w:rsid w:val="00F14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DD9"/>
  </w:style>
  <w:style w:type="paragraph" w:styleId="Heading1">
    <w:name w:val="heading 1"/>
    <w:basedOn w:val="Normal"/>
    <w:link w:val="Heading1Char"/>
    <w:uiPriority w:val="9"/>
    <w:qFormat/>
    <w:rsid w:val="002A2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basedOn w:val="DefaultParagraphFont"/>
    <w:rsid w:val="002A26C3"/>
  </w:style>
  <w:style w:type="character" w:styleId="Strong">
    <w:name w:val="Strong"/>
    <w:basedOn w:val="DefaultParagraphFont"/>
    <w:uiPriority w:val="22"/>
    <w:qFormat/>
    <w:rsid w:val="002A26C3"/>
    <w:rPr>
      <w:b/>
      <w:bCs/>
    </w:rPr>
  </w:style>
  <w:style w:type="character" w:customStyle="1" w:styleId="d4l9pk">
    <w:name w:val="d4l9pk"/>
    <w:basedOn w:val="DefaultParagraphFont"/>
    <w:rsid w:val="002A26C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26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26C3"/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s">
    <w:name w:val="s"/>
    <w:basedOn w:val="DefaultParagraphFont"/>
    <w:rsid w:val="002A26C3"/>
  </w:style>
  <w:style w:type="character" w:styleId="Emphasis">
    <w:name w:val="Emphasis"/>
    <w:basedOn w:val="DefaultParagraphFont"/>
    <w:uiPriority w:val="20"/>
    <w:qFormat/>
    <w:rsid w:val="002A26C3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26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26C3"/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2A26C3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1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hyperlink" Target="http://finotax.com/income-tax/intt234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4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image" Target="media/image3.wmf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2014-11-04T05:09:00Z</dcterms:created>
  <dcterms:modified xsi:type="dcterms:W3CDTF">2014-11-04T05:20:00Z</dcterms:modified>
</cp:coreProperties>
</file>