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444" w:rsidRPr="00AE2919" w:rsidRDefault="00C95487" w:rsidP="00AE2919">
      <w:pPr>
        <w:spacing w:line="360" w:lineRule="auto"/>
        <w:jc w:val="both"/>
        <w:rPr>
          <w:rFonts w:ascii="Times New Roman" w:hAnsi="Times New Roman" w:cs="Times New Roman"/>
          <w:b/>
          <w:sz w:val="24"/>
          <w:szCs w:val="24"/>
          <w:u w:val="single"/>
        </w:rPr>
      </w:pPr>
      <w:r w:rsidRPr="00AE2919">
        <w:rPr>
          <w:rFonts w:ascii="Times New Roman" w:hAnsi="Times New Roman" w:cs="Times New Roman"/>
          <w:b/>
          <w:sz w:val="24"/>
          <w:szCs w:val="24"/>
          <w:u w:val="single"/>
        </w:rPr>
        <w:t xml:space="preserve">DEMAND </w:t>
      </w:r>
      <w:r w:rsidR="00C060A7" w:rsidRPr="00AE2919">
        <w:rPr>
          <w:rFonts w:ascii="Times New Roman" w:hAnsi="Times New Roman" w:cs="Times New Roman"/>
          <w:b/>
          <w:sz w:val="24"/>
          <w:szCs w:val="24"/>
          <w:u w:val="single"/>
        </w:rPr>
        <w:t>U/S</w:t>
      </w:r>
      <w:r w:rsidRPr="00AE2919">
        <w:rPr>
          <w:rFonts w:ascii="Times New Roman" w:hAnsi="Times New Roman" w:cs="Times New Roman"/>
          <w:b/>
          <w:sz w:val="24"/>
          <w:szCs w:val="24"/>
          <w:u w:val="single"/>
        </w:rPr>
        <w:t xml:space="preserve"> 143(1) BY INCOME TAX DEPARTMENT</w:t>
      </w:r>
      <w:r w:rsidR="008B551D" w:rsidRPr="00AE2919">
        <w:rPr>
          <w:rFonts w:ascii="Times New Roman" w:hAnsi="Times New Roman" w:cs="Times New Roman"/>
          <w:b/>
          <w:sz w:val="24"/>
          <w:szCs w:val="24"/>
          <w:u w:val="single"/>
        </w:rPr>
        <w:t xml:space="preserve"> AND RECTIFICATION THEREOF U/S 154</w:t>
      </w:r>
    </w:p>
    <w:p w:rsidR="005A5807" w:rsidRPr="00AE2919" w:rsidRDefault="006D610C"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t xml:space="preserve">Income Tax Return filing season </w:t>
      </w:r>
      <w:r w:rsidR="005A5807" w:rsidRPr="00AE2919">
        <w:rPr>
          <w:rFonts w:ascii="Times New Roman" w:hAnsi="Times New Roman" w:cs="Times New Roman"/>
          <w:sz w:val="24"/>
          <w:szCs w:val="24"/>
        </w:rPr>
        <w:t xml:space="preserve">for certain class of assessees including individuals </w:t>
      </w:r>
      <w:r w:rsidR="00314911" w:rsidRPr="00AE2919">
        <w:rPr>
          <w:rFonts w:ascii="Times New Roman" w:hAnsi="Times New Roman" w:cs="Times New Roman"/>
          <w:sz w:val="24"/>
          <w:szCs w:val="24"/>
        </w:rPr>
        <w:t>not falling under tax audit provisions</w:t>
      </w:r>
      <w:r w:rsidR="005A5807" w:rsidRPr="00AE2919">
        <w:rPr>
          <w:rFonts w:ascii="Times New Roman" w:hAnsi="Times New Roman" w:cs="Times New Roman"/>
          <w:sz w:val="24"/>
          <w:szCs w:val="24"/>
        </w:rPr>
        <w:t xml:space="preserve"> </w:t>
      </w:r>
      <w:r w:rsidRPr="00AE2919">
        <w:rPr>
          <w:rFonts w:ascii="Times New Roman" w:hAnsi="Times New Roman" w:cs="Times New Roman"/>
          <w:sz w:val="24"/>
          <w:szCs w:val="24"/>
        </w:rPr>
        <w:t xml:space="preserve">has just been over and </w:t>
      </w:r>
      <w:r w:rsidR="005A5807" w:rsidRPr="00AE2919">
        <w:rPr>
          <w:rFonts w:ascii="Times New Roman" w:hAnsi="Times New Roman" w:cs="Times New Roman"/>
          <w:sz w:val="24"/>
          <w:szCs w:val="24"/>
        </w:rPr>
        <w:t xml:space="preserve">by </w:t>
      </w:r>
      <w:r w:rsidR="00CB3E5E">
        <w:rPr>
          <w:rFonts w:ascii="Times New Roman" w:hAnsi="Times New Roman" w:cs="Times New Roman"/>
          <w:sz w:val="24"/>
          <w:szCs w:val="24"/>
        </w:rPr>
        <w:t>now the Income Tax Department</w:t>
      </w:r>
      <w:r w:rsidR="00C42CF4">
        <w:rPr>
          <w:rFonts w:ascii="Times New Roman" w:hAnsi="Times New Roman" w:cs="Times New Roman"/>
          <w:sz w:val="24"/>
          <w:szCs w:val="24"/>
        </w:rPr>
        <w:t xml:space="preserve"> (the Department)</w:t>
      </w:r>
      <w:r w:rsidR="00CB3E5E">
        <w:rPr>
          <w:rFonts w:ascii="Times New Roman" w:hAnsi="Times New Roman" w:cs="Times New Roman"/>
          <w:sz w:val="24"/>
          <w:szCs w:val="24"/>
        </w:rPr>
        <w:t xml:space="preserve"> has</w:t>
      </w:r>
      <w:r w:rsidR="005A5807" w:rsidRPr="00AE2919">
        <w:rPr>
          <w:rFonts w:ascii="Times New Roman" w:hAnsi="Times New Roman" w:cs="Times New Roman"/>
          <w:sz w:val="24"/>
          <w:szCs w:val="24"/>
        </w:rPr>
        <w:t xml:space="preserve"> </w:t>
      </w:r>
      <w:r w:rsidR="00CB3E5E">
        <w:rPr>
          <w:rFonts w:ascii="Times New Roman" w:hAnsi="Times New Roman" w:cs="Times New Roman"/>
          <w:sz w:val="24"/>
          <w:szCs w:val="24"/>
        </w:rPr>
        <w:t xml:space="preserve">already </w:t>
      </w:r>
      <w:r w:rsidR="005A5807" w:rsidRPr="00AE2919">
        <w:rPr>
          <w:rFonts w:ascii="Times New Roman" w:hAnsi="Times New Roman" w:cs="Times New Roman"/>
          <w:sz w:val="24"/>
          <w:szCs w:val="24"/>
        </w:rPr>
        <w:t xml:space="preserve">started </w:t>
      </w:r>
      <w:r w:rsidRPr="00AE2919">
        <w:rPr>
          <w:rFonts w:ascii="Times New Roman" w:hAnsi="Times New Roman" w:cs="Times New Roman"/>
          <w:sz w:val="24"/>
          <w:szCs w:val="24"/>
        </w:rPr>
        <w:t>processing of the</w:t>
      </w:r>
      <w:r w:rsidR="005A5807" w:rsidRPr="00AE2919">
        <w:rPr>
          <w:rFonts w:ascii="Times New Roman" w:hAnsi="Times New Roman" w:cs="Times New Roman"/>
          <w:sz w:val="24"/>
          <w:szCs w:val="24"/>
        </w:rPr>
        <w:t xml:space="preserve">se </w:t>
      </w:r>
      <w:r w:rsidRPr="00AE2919">
        <w:rPr>
          <w:rFonts w:ascii="Times New Roman" w:hAnsi="Times New Roman" w:cs="Times New Roman"/>
          <w:sz w:val="24"/>
          <w:szCs w:val="24"/>
        </w:rPr>
        <w:t xml:space="preserve">returns. </w:t>
      </w:r>
      <w:r w:rsidR="005A5807" w:rsidRPr="00AE2919">
        <w:rPr>
          <w:rFonts w:ascii="Times New Roman" w:hAnsi="Times New Roman" w:cs="Times New Roman"/>
          <w:sz w:val="24"/>
          <w:szCs w:val="24"/>
        </w:rPr>
        <w:t xml:space="preserve">In fact, return filing and processing thereof are an ongoing process for different class of assessees. </w:t>
      </w:r>
    </w:p>
    <w:p w:rsidR="00FB36E6" w:rsidRPr="00AE2919" w:rsidRDefault="00CB3E5E" w:rsidP="00AE2919">
      <w:pPr>
        <w:spacing w:line="360" w:lineRule="auto"/>
        <w:jc w:val="both"/>
        <w:rPr>
          <w:rFonts w:ascii="Times New Roman" w:hAnsi="Times New Roman" w:cs="Times New Roman"/>
          <w:sz w:val="24"/>
          <w:szCs w:val="24"/>
        </w:rPr>
      </w:pPr>
      <w:r>
        <w:rPr>
          <w:rFonts w:ascii="Times New Roman" w:hAnsi="Times New Roman" w:cs="Times New Roman"/>
          <w:sz w:val="24"/>
          <w:szCs w:val="24"/>
        </w:rPr>
        <w:t>At</w:t>
      </w:r>
      <w:r w:rsidR="005A5807" w:rsidRPr="00AE2919">
        <w:rPr>
          <w:rFonts w:ascii="Times New Roman" w:hAnsi="Times New Roman" w:cs="Times New Roman"/>
          <w:sz w:val="24"/>
          <w:szCs w:val="24"/>
        </w:rPr>
        <w:t xml:space="preserve"> </w:t>
      </w:r>
      <w:r w:rsidR="001E7A26" w:rsidRPr="00AE2919">
        <w:rPr>
          <w:rFonts w:ascii="Times New Roman" w:hAnsi="Times New Roman" w:cs="Times New Roman"/>
          <w:sz w:val="24"/>
          <w:szCs w:val="24"/>
        </w:rPr>
        <w:t>times</w:t>
      </w:r>
      <w:r w:rsidR="005A5807" w:rsidRPr="00AE2919">
        <w:rPr>
          <w:rFonts w:ascii="Times New Roman" w:hAnsi="Times New Roman" w:cs="Times New Roman"/>
          <w:sz w:val="24"/>
          <w:szCs w:val="24"/>
        </w:rPr>
        <w:t xml:space="preserve">, </w:t>
      </w:r>
      <w:r w:rsidR="00995189" w:rsidRPr="00AE2919">
        <w:rPr>
          <w:rFonts w:ascii="Times New Roman" w:hAnsi="Times New Roman" w:cs="Times New Roman"/>
          <w:sz w:val="24"/>
          <w:szCs w:val="24"/>
        </w:rPr>
        <w:t>income tax payers get</w:t>
      </w:r>
      <w:r w:rsidR="005A5807" w:rsidRPr="00AE2919">
        <w:rPr>
          <w:rFonts w:ascii="Times New Roman" w:hAnsi="Times New Roman" w:cs="Times New Roman"/>
          <w:sz w:val="24"/>
          <w:szCs w:val="24"/>
        </w:rPr>
        <w:t xml:space="preserve"> intimation of demand </w:t>
      </w:r>
      <w:r w:rsidR="00995189" w:rsidRPr="00AE2919">
        <w:rPr>
          <w:rFonts w:ascii="Times New Roman" w:hAnsi="Times New Roman" w:cs="Times New Roman"/>
          <w:sz w:val="24"/>
          <w:szCs w:val="24"/>
        </w:rPr>
        <w:t xml:space="preserve">from </w:t>
      </w:r>
      <w:r w:rsidR="005A5807" w:rsidRPr="00AE2919">
        <w:rPr>
          <w:rFonts w:ascii="Times New Roman" w:hAnsi="Times New Roman" w:cs="Times New Roman"/>
          <w:sz w:val="24"/>
          <w:szCs w:val="24"/>
        </w:rPr>
        <w:t xml:space="preserve">the </w:t>
      </w:r>
      <w:r w:rsidR="00995189" w:rsidRPr="00AE2919">
        <w:rPr>
          <w:rFonts w:ascii="Times New Roman" w:hAnsi="Times New Roman" w:cs="Times New Roman"/>
          <w:sz w:val="24"/>
          <w:szCs w:val="24"/>
        </w:rPr>
        <w:t>Department</w:t>
      </w:r>
      <w:r w:rsidR="004B7494" w:rsidRPr="00AE2919">
        <w:rPr>
          <w:rFonts w:ascii="Times New Roman" w:hAnsi="Times New Roman" w:cs="Times New Roman"/>
          <w:sz w:val="24"/>
          <w:szCs w:val="24"/>
        </w:rPr>
        <w:t xml:space="preserve"> </w:t>
      </w:r>
      <w:r w:rsidR="00C060A7" w:rsidRPr="00AE2919">
        <w:rPr>
          <w:rFonts w:ascii="Times New Roman" w:hAnsi="Times New Roman" w:cs="Times New Roman"/>
          <w:sz w:val="24"/>
          <w:szCs w:val="24"/>
        </w:rPr>
        <w:t>u/s</w:t>
      </w:r>
      <w:r w:rsidR="004B7494" w:rsidRPr="00AE2919">
        <w:rPr>
          <w:rFonts w:ascii="Times New Roman" w:hAnsi="Times New Roman" w:cs="Times New Roman"/>
          <w:sz w:val="24"/>
          <w:szCs w:val="24"/>
        </w:rPr>
        <w:t xml:space="preserve"> 143(1)</w:t>
      </w:r>
      <w:r w:rsidR="00995189" w:rsidRPr="00AE2919">
        <w:rPr>
          <w:rFonts w:ascii="Times New Roman" w:hAnsi="Times New Roman" w:cs="Times New Roman"/>
          <w:sz w:val="24"/>
          <w:szCs w:val="24"/>
        </w:rPr>
        <w:t xml:space="preserve">. </w:t>
      </w:r>
    </w:p>
    <w:p w:rsidR="00FB36E6" w:rsidRPr="00AE2919" w:rsidRDefault="00FB36E6"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t>Following is the text of section 143(1) of the Income Tax Act, 1961;</w:t>
      </w:r>
    </w:p>
    <w:p w:rsidR="004710E8" w:rsidRPr="00AE2919" w:rsidRDefault="00D46BFA" w:rsidP="00AE2919">
      <w:pPr>
        <w:pStyle w:val="tx"/>
        <w:spacing w:line="360" w:lineRule="auto"/>
        <w:jc w:val="both"/>
        <w:rPr>
          <w:i/>
        </w:rPr>
      </w:pPr>
      <w:r w:rsidRPr="00AE2919">
        <w:rPr>
          <w:i/>
        </w:rPr>
        <w:t>“</w:t>
      </w:r>
      <w:r w:rsidR="004710E8" w:rsidRPr="00AE2919">
        <w:rPr>
          <w:i/>
        </w:rPr>
        <w:t xml:space="preserve">Where a return has been made </w:t>
      </w:r>
      <w:r w:rsidR="00C060A7" w:rsidRPr="00AE2919">
        <w:rPr>
          <w:i/>
        </w:rPr>
        <w:t>u/s</w:t>
      </w:r>
      <w:r w:rsidRPr="00AE2919">
        <w:rPr>
          <w:i/>
        </w:rPr>
        <w:t xml:space="preserve"> 139</w:t>
      </w:r>
      <w:r w:rsidR="004710E8" w:rsidRPr="00AE2919">
        <w:rPr>
          <w:i/>
        </w:rPr>
        <w:t>, or in response to a notice under sub-section (1) of</w:t>
      </w:r>
      <w:r w:rsidRPr="00AE2919">
        <w:rPr>
          <w:i/>
        </w:rPr>
        <w:t xml:space="preserve"> section 142</w:t>
      </w:r>
      <w:r w:rsidR="004710E8" w:rsidRPr="00AE2919">
        <w:rPr>
          <w:i/>
        </w:rPr>
        <w:t>, such return shall be processed in the following manner, namely:—</w:t>
      </w:r>
    </w:p>
    <w:p w:rsidR="004710E8" w:rsidRPr="00AE2919" w:rsidRDefault="004710E8" w:rsidP="00AE2919">
      <w:pPr>
        <w:pStyle w:val="indent1"/>
        <w:spacing w:line="360" w:lineRule="auto"/>
        <w:jc w:val="both"/>
        <w:rPr>
          <w:i/>
        </w:rPr>
      </w:pPr>
      <w:r w:rsidRPr="00AE2919">
        <w:rPr>
          <w:i/>
        </w:rPr>
        <w:t>(</w:t>
      </w:r>
      <w:r w:rsidRPr="00AE2919">
        <w:rPr>
          <w:i/>
          <w:iCs/>
        </w:rPr>
        <w:t>a</w:t>
      </w:r>
      <w:r w:rsidRPr="00AE2919">
        <w:rPr>
          <w:i/>
        </w:rPr>
        <w:t>)  the total income or loss shall be computed after making the following adjustments, namely:—</w:t>
      </w:r>
    </w:p>
    <w:p w:rsidR="004710E8" w:rsidRPr="00AE2919" w:rsidRDefault="004710E8" w:rsidP="00AE2919">
      <w:pPr>
        <w:pStyle w:val="indent2"/>
        <w:spacing w:line="360" w:lineRule="auto"/>
        <w:jc w:val="both"/>
        <w:rPr>
          <w:i/>
        </w:rPr>
      </w:pPr>
      <w:r w:rsidRPr="00AE2919">
        <w:rPr>
          <w:i/>
        </w:rPr>
        <w:t>(</w:t>
      </w:r>
      <w:r w:rsidRPr="00AE2919">
        <w:rPr>
          <w:i/>
          <w:iCs/>
        </w:rPr>
        <w:t>i</w:t>
      </w:r>
      <w:r w:rsidRPr="00AE2919">
        <w:rPr>
          <w:i/>
        </w:rPr>
        <w:t>)  any arithmetical error in the return; or</w:t>
      </w:r>
    </w:p>
    <w:p w:rsidR="004710E8" w:rsidRPr="00AE2919" w:rsidRDefault="004710E8" w:rsidP="00AE2919">
      <w:pPr>
        <w:pStyle w:val="indent2"/>
        <w:spacing w:line="360" w:lineRule="auto"/>
        <w:jc w:val="both"/>
        <w:rPr>
          <w:i/>
        </w:rPr>
      </w:pPr>
      <w:r w:rsidRPr="00AE2919">
        <w:rPr>
          <w:i/>
        </w:rPr>
        <w:t>(</w:t>
      </w:r>
      <w:r w:rsidRPr="00AE2919">
        <w:rPr>
          <w:i/>
          <w:iCs/>
        </w:rPr>
        <w:t>ii</w:t>
      </w:r>
      <w:r w:rsidRPr="00AE2919">
        <w:rPr>
          <w:i/>
        </w:rPr>
        <w:t>)  an incorrect claim, if such incorrect claim is apparent from any information in the return;</w:t>
      </w:r>
    </w:p>
    <w:p w:rsidR="004710E8" w:rsidRPr="00AE2919" w:rsidRDefault="004710E8" w:rsidP="00AE2919">
      <w:pPr>
        <w:pStyle w:val="indent1"/>
        <w:spacing w:line="360" w:lineRule="auto"/>
        <w:jc w:val="both"/>
        <w:rPr>
          <w:i/>
        </w:rPr>
      </w:pPr>
      <w:r w:rsidRPr="00AE2919">
        <w:rPr>
          <w:i/>
        </w:rPr>
        <w:t>(</w:t>
      </w:r>
      <w:r w:rsidRPr="00AE2919">
        <w:rPr>
          <w:i/>
          <w:iCs/>
        </w:rPr>
        <w:t>b</w:t>
      </w:r>
      <w:r w:rsidRPr="00AE2919">
        <w:rPr>
          <w:i/>
        </w:rPr>
        <w:t>)  the tax and interest, if any, shall be computed on the basis of the total income computed under clause (</w:t>
      </w:r>
      <w:r w:rsidRPr="00AE2919">
        <w:rPr>
          <w:i/>
          <w:iCs/>
        </w:rPr>
        <w:t>a</w:t>
      </w:r>
      <w:r w:rsidRPr="00AE2919">
        <w:rPr>
          <w:i/>
        </w:rPr>
        <w:t>);</w:t>
      </w:r>
    </w:p>
    <w:p w:rsidR="004710E8" w:rsidRPr="00AE2919" w:rsidRDefault="004710E8" w:rsidP="00AE2919">
      <w:pPr>
        <w:pStyle w:val="indent1"/>
        <w:spacing w:line="360" w:lineRule="auto"/>
        <w:jc w:val="both"/>
        <w:rPr>
          <w:i/>
        </w:rPr>
      </w:pPr>
      <w:r w:rsidRPr="00AE2919">
        <w:rPr>
          <w:i/>
        </w:rPr>
        <w:t>(</w:t>
      </w:r>
      <w:r w:rsidRPr="00AE2919">
        <w:rPr>
          <w:i/>
          <w:iCs/>
        </w:rPr>
        <w:t>c</w:t>
      </w:r>
      <w:r w:rsidRPr="00AE2919">
        <w:rPr>
          <w:i/>
        </w:rPr>
        <w:t>)  the sum payable by, or the amount of refund due to, the assessee shall be determined after adjustment of the tax and interest, if any, computed under clause (</w:t>
      </w:r>
      <w:r w:rsidRPr="00AE2919">
        <w:rPr>
          <w:i/>
          <w:iCs/>
        </w:rPr>
        <w:t>b</w:t>
      </w:r>
      <w:r w:rsidRPr="00AE2919">
        <w:rPr>
          <w:i/>
        </w:rPr>
        <w:t xml:space="preserve">) by any tax deducted at source, any tax collected at source, any advance tax paid, any relief allowable under an agreement </w:t>
      </w:r>
      <w:r w:rsidR="00C060A7" w:rsidRPr="00AE2919">
        <w:rPr>
          <w:i/>
        </w:rPr>
        <w:t>u/s</w:t>
      </w:r>
      <w:r w:rsidR="00D46BFA" w:rsidRPr="00AE2919">
        <w:rPr>
          <w:i/>
        </w:rPr>
        <w:t xml:space="preserve"> 90 or section 90A</w:t>
      </w:r>
      <w:r w:rsidRPr="00AE2919">
        <w:rPr>
          <w:i/>
        </w:rPr>
        <w:t xml:space="preserve">, or any relief allowable </w:t>
      </w:r>
      <w:r w:rsidR="00C060A7" w:rsidRPr="00AE2919">
        <w:rPr>
          <w:i/>
        </w:rPr>
        <w:t>u/s</w:t>
      </w:r>
      <w:r w:rsidR="00D46BFA" w:rsidRPr="00AE2919">
        <w:rPr>
          <w:i/>
        </w:rPr>
        <w:t xml:space="preserve"> 91</w:t>
      </w:r>
      <w:r w:rsidRPr="00AE2919">
        <w:rPr>
          <w:i/>
        </w:rPr>
        <w:t>, any rebate allowable under Part A of Chapter VIII, any tax paid on self-assessment and any amount paid otherwise by way of tax or interest;</w:t>
      </w:r>
    </w:p>
    <w:p w:rsidR="004710E8" w:rsidRPr="00AE2919" w:rsidRDefault="004710E8" w:rsidP="00AE2919">
      <w:pPr>
        <w:pStyle w:val="indent1"/>
        <w:spacing w:line="360" w:lineRule="auto"/>
        <w:jc w:val="both"/>
        <w:rPr>
          <w:i/>
        </w:rPr>
      </w:pPr>
      <w:r w:rsidRPr="00AE2919">
        <w:rPr>
          <w:i/>
        </w:rPr>
        <w:t>(</w:t>
      </w:r>
      <w:r w:rsidRPr="00AE2919">
        <w:rPr>
          <w:i/>
          <w:iCs/>
        </w:rPr>
        <w:t>d</w:t>
      </w:r>
      <w:r w:rsidRPr="00AE2919">
        <w:rPr>
          <w:i/>
        </w:rPr>
        <w:t>)  an intimation shall be prepared or generated and sent to the assessee specifying the sum determined to be payable by, or the amount of refund due to, the assessee under clause (</w:t>
      </w:r>
      <w:r w:rsidRPr="00AE2919">
        <w:rPr>
          <w:i/>
          <w:iCs/>
        </w:rPr>
        <w:t>c</w:t>
      </w:r>
      <w:r w:rsidRPr="00AE2919">
        <w:rPr>
          <w:i/>
        </w:rPr>
        <w:t>); and</w:t>
      </w:r>
    </w:p>
    <w:p w:rsidR="004710E8" w:rsidRPr="00AE2919" w:rsidRDefault="004710E8" w:rsidP="00AE2919">
      <w:pPr>
        <w:pStyle w:val="indent1"/>
        <w:spacing w:line="360" w:lineRule="auto"/>
        <w:jc w:val="both"/>
        <w:rPr>
          <w:i/>
        </w:rPr>
      </w:pPr>
      <w:r w:rsidRPr="00AE2919">
        <w:rPr>
          <w:i/>
        </w:rPr>
        <w:lastRenderedPageBreak/>
        <w:t>(</w:t>
      </w:r>
      <w:r w:rsidRPr="00AE2919">
        <w:rPr>
          <w:i/>
          <w:iCs/>
        </w:rPr>
        <w:t>e</w:t>
      </w:r>
      <w:r w:rsidRPr="00AE2919">
        <w:rPr>
          <w:i/>
        </w:rPr>
        <w:t>)  the amount of refund due to the assessee in pursuance of the determination under clause (</w:t>
      </w:r>
      <w:r w:rsidRPr="00AE2919">
        <w:rPr>
          <w:i/>
          <w:iCs/>
        </w:rPr>
        <w:t>c</w:t>
      </w:r>
      <w:r w:rsidRPr="00AE2919">
        <w:rPr>
          <w:i/>
        </w:rPr>
        <w:t>) shall be granted to the assessee:</w:t>
      </w:r>
    </w:p>
    <w:p w:rsidR="004710E8" w:rsidRPr="00AE2919" w:rsidRDefault="004710E8" w:rsidP="00AE2919">
      <w:pPr>
        <w:pStyle w:val="tx"/>
        <w:spacing w:line="360" w:lineRule="auto"/>
        <w:jc w:val="both"/>
        <w:rPr>
          <w:i/>
        </w:rPr>
      </w:pPr>
      <w:r w:rsidRPr="00AE2919">
        <w:rPr>
          <w:b/>
          <w:bCs/>
          <w:i/>
        </w:rPr>
        <w:t xml:space="preserve">Provided </w:t>
      </w:r>
      <w:r w:rsidRPr="00AE2919">
        <w:rPr>
          <w:i/>
        </w:rPr>
        <w:t>that an intimation shall also be sent to the assessee in a case where the loss declared in the return by the assessee is adjusted but no tax or interest is payable by, or no refund is due to, him:</w:t>
      </w:r>
    </w:p>
    <w:p w:rsidR="004710E8" w:rsidRPr="00AE2919" w:rsidRDefault="004710E8" w:rsidP="00AE2919">
      <w:pPr>
        <w:pStyle w:val="tx"/>
        <w:spacing w:line="360" w:lineRule="auto"/>
        <w:jc w:val="both"/>
        <w:rPr>
          <w:i/>
        </w:rPr>
      </w:pPr>
      <w:r w:rsidRPr="00AE2919">
        <w:rPr>
          <w:b/>
          <w:bCs/>
          <w:i/>
        </w:rPr>
        <w:t xml:space="preserve">Provided further </w:t>
      </w:r>
      <w:r w:rsidRPr="00AE2919">
        <w:rPr>
          <w:i/>
        </w:rPr>
        <w:t>that no intimation under this sub-section shall be sent after the expiry of one year from the end of the financial year in which the return is made.</w:t>
      </w:r>
    </w:p>
    <w:p w:rsidR="004710E8" w:rsidRPr="00AE2919" w:rsidRDefault="004710E8" w:rsidP="00AE2919">
      <w:pPr>
        <w:pStyle w:val="tx"/>
        <w:spacing w:line="360" w:lineRule="auto"/>
        <w:jc w:val="both"/>
        <w:rPr>
          <w:i/>
        </w:rPr>
      </w:pPr>
      <w:r w:rsidRPr="00AE2919">
        <w:rPr>
          <w:i/>
          <w:iCs/>
        </w:rPr>
        <w:t>Explanation.</w:t>
      </w:r>
      <w:r w:rsidRPr="00AE2919">
        <w:rPr>
          <w:i/>
        </w:rPr>
        <w:t>—</w:t>
      </w:r>
      <w:r w:rsidR="00D43BD5" w:rsidRPr="00AE2919">
        <w:rPr>
          <w:i/>
        </w:rPr>
        <w:t xml:space="preserve"> </w:t>
      </w:r>
      <w:r w:rsidRPr="00AE2919">
        <w:rPr>
          <w:i/>
        </w:rPr>
        <w:t>For the purposes of this sub-section,—</w:t>
      </w:r>
    </w:p>
    <w:p w:rsidR="004710E8" w:rsidRPr="00AE2919" w:rsidRDefault="004710E8" w:rsidP="00AE2919">
      <w:pPr>
        <w:pStyle w:val="indent1"/>
        <w:spacing w:line="360" w:lineRule="auto"/>
        <w:jc w:val="both"/>
        <w:rPr>
          <w:i/>
        </w:rPr>
      </w:pPr>
      <w:r w:rsidRPr="00AE2919">
        <w:rPr>
          <w:i/>
        </w:rPr>
        <w:t>(</w:t>
      </w:r>
      <w:r w:rsidRPr="00AE2919">
        <w:rPr>
          <w:i/>
          <w:iCs/>
        </w:rPr>
        <w:t>a</w:t>
      </w:r>
      <w:r w:rsidRPr="00AE2919">
        <w:rPr>
          <w:i/>
        </w:rPr>
        <w:t>)  "an incorrect claim apparent from any information in the return" shall mean a claim, on the basis of an entry, in the return,—</w:t>
      </w:r>
    </w:p>
    <w:p w:rsidR="004710E8" w:rsidRPr="00AE2919" w:rsidRDefault="004710E8" w:rsidP="00AE2919">
      <w:pPr>
        <w:pStyle w:val="indent2"/>
        <w:spacing w:line="360" w:lineRule="auto"/>
        <w:jc w:val="both"/>
        <w:rPr>
          <w:i/>
        </w:rPr>
      </w:pPr>
      <w:r w:rsidRPr="00AE2919">
        <w:rPr>
          <w:i/>
        </w:rPr>
        <w:t> (</w:t>
      </w:r>
      <w:r w:rsidRPr="00AE2919">
        <w:rPr>
          <w:i/>
          <w:iCs/>
        </w:rPr>
        <w:t>i</w:t>
      </w:r>
      <w:r w:rsidRPr="00AE2919">
        <w:rPr>
          <w:i/>
        </w:rPr>
        <w:t>)  of an item, which is inconsistent with another entry of the same or some other item in such return;</w:t>
      </w:r>
    </w:p>
    <w:p w:rsidR="004710E8" w:rsidRPr="00AE2919" w:rsidRDefault="004710E8" w:rsidP="00AE2919">
      <w:pPr>
        <w:pStyle w:val="indent2"/>
        <w:spacing w:line="360" w:lineRule="auto"/>
        <w:jc w:val="both"/>
        <w:rPr>
          <w:i/>
        </w:rPr>
      </w:pPr>
      <w:r w:rsidRPr="00AE2919">
        <w:rPr>
          <w:i/>
        </w:rPr>
        <w:t>(</w:t>
      </w:r>
      <w:r w:rsidRPr="00AE2919">
        <w:rPr>
          <w:i/>
          <w:iCs/>
        </w:rPr>
        <w:t>ii</w:t>
      </w:r>
      <w:r w:rsidRPr="00AE2919">
        <w:rPr>
          <w:i/>
        </w:rPr>
        <w:t>)  in respect of which the information required to be furnished under this Act to substantiate such entry has not been so furnished; or</w:t>
      </w:r>
    </w:p>
    <w:p w:rsidR="004710E8" w:rsidRPr="00AE2919" w:rsidRDefault="004710E8" w:rsidP="00AE2919">
      <w:pPr>
        <w:pStyle w:val="indent2"/>
        <w:spacing w:line="360" w:lineRule="auto"/>
        <w:jc w:val="both"/>
        <w:rPr>
          <w:i/>
        </w:rPr>
      </w:pPr>
      <w:r w:rsidRPr="00AE2919">
        <w:rPr>
          <w:i/>
        </w:rPr>
        <w:t>(</w:t>
      </w:r>
      <w:r w:rsidRPr="00AE2919">
        <w:rPr>
          <w:i/>
          <w:iCs/>
        </w:rPr>
        <w:t>iii</w:t>
      </w:r>
      <w:r w:rsidRPr="00AE2919">
        <w:rPr>
          <w:i/>
        </w:rPr>
        <w:t>)  in respect of a deduction, where such deduction exceeds specified statutory limit which may have been expressed as monetary amount or percentage or ratio or fraction;</w:t>
      </w:r>
    </w:p>
    <w:p w:rsidR="00FB36E6" w:rsidRPr="00AE2919" w:rsidRDefault="004710E8" w:rsidP="00AE2919">
      <w:pPr>
        <w:pStyle w:val="indent1"/>
        <w:spacing w:line="360" w:lineRule="auto"/>
        <w:jc w:val="both"/>
        <w:rPr>
          <w:i/>
        </w:rPr>
      </w:pPr>
      <w:r w:rsidRPr="00AE2919">
        <w:rPr>
          <w:i/>
        </w:rPr>
        <w:t>(</w:t>
      </w:r>
      <w:r w:rsidRPr="00AE2919">
        <w:rPr>
          <w:i/>
          <w:iCs/>
        </w:rPr>
        <w:t>b</w:t>
      </w:r>
      <w:r w:rsidRPr="00AE2919">
        <w:rPr>
          <w:i/>
        </w:rPr>
        <w:t>)  the acknowledgement of the return shall be deemed to be the intimation in a case where no sum is payable by, or refundable to, the assessee under clause (</w:t>
      </w:r>
      <w:r w:rsidRPr="00AE2919">
        <w:rPr>
          <w:i/>
          <w:iCs/>
        </w:rPr>
        <w:t>c</w:t>
      </w:r>
      <w:r w:rsidRPr="00AE2919">
        <w:rPr>
          <w:i/>
        </w:rPr>
        <w:t>), and where no adjustment has been made under clause (</w:t>
      </w:r>
      <w:r w:rsidRPr="00AE2919">
        <w:rPr>
          <w:i/>
          <w:iCs/>
        </w:rPr>
        <w:t>a</w:t>
      </w:r>
      <w:r w:rsidRPr="00AE2919">
        <w:rPr>
          <w:i/>
        </w:rPr>
        <w:t>)</w:t>
      </w:r>
      <w:r w:rsidR="00445164" w:rsidRPr="00AE2919">
        <w:rPr>
          <w:i/>
        </w:rPr>
        <w:t>.”</w:t>
      </w:r>
    </w:p>
    <w:p w:rsidR="00995189" w:rsidRPr="00AE2919" w:rsidRDefault="00445164"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t xml:space="preserve">Most of such cases are generated due to </w:t>
      </w:r>
      <w:r w:rsidR="00995189" w:rsidRPr="00AE2919">
        <w:rPr>
          <w:rFonts w:ascii="Times New Roman" w:hAnsi="Times New Roman" w:cs="Times New Roman"/>
          <w:sz w:val="24"/>
          <w:szCs w:val="24"/>
        </w:rPr>
        <w:t xml:space="preserve">discrepancy in income tax return </w:t>
      </w:r>
      <w:r w:rsidRPr="00AE2919">
        <w:rPr>
          <w:rFonts w:ascii="Times New Roman" w:hAnsi="Times New Roman" w:cs="Times New Roman"/>
          <w:sz w:val="24"/>
          <w:szCs w:val="24"/>
        </w:rPr>
        <w:t xml:space="preserve">and </w:t>
      </w:r>
      <w:r w:rsidR="00FD6FEB" w:rsidRPr="00AE2919">
        <w:rPr>
          <w:rFonts w:ascii="Times New Roman" w:hAnsi="Times New Roman" w:cs="Times New Roman"/>
          <w:sz w:val="24"/>
          <w:szCs w:val="24"/>
        </w:rPr>
        <w:t xml:space="preserve">the documents on the basis of which such return is prepared including </w:t>
      </w:r>
      <w:r w:rsidRPr="00AE2919">
        <w:rPr>
          <w:rFonts w:ascii="Times New Roman" w:hAnsi="Times New Roman" w:cs="Times New Roman"/>
          <w:sz w:val="24"/>
          <w:szCs w:val="24"/>
        </w:rPr>
        <w:t>TDS certificates</w:t>
      </w:r>
      <w:r w:rsidR="00FD6FEB" w:rsidRPr="00AE2919">
        <w:rPr>
          <w:rFonts w:ascii="Times New Roman" w:hAnsi="Times New Roman" w:cs="Times New Roman"/>
          <w:sz w:val="24"/>
          <w:szCs w:val="24"/>
        </w:rPr>
        <w:t>, Form 16/Form 16A</w:t>
      </w:r>
      <w:r w:rsidRPr="00AE2919">
        <w:rPr>
          <w:rFonts w:ascii="Times New Roman" w:hAnsi="Times New Roman" w:cs="Times New Roman"/>
          <w:sz w:val="24"/>
          <w:szCs w:val="24"/>
        </w:rPr>
        <w:t xml:space="preserve"> </w:t>
      </w:r>
      <w:r w:rsidR="00FD6FEB" w:rsidRPr="00AE2919">
        <w:rPr>
          <w:rFonts w:ascii="Times New Roman" w:hAnsi="Times New Roman" w:cs="Times New Roman"/>
          <w:sz w:val="24"/>
          <w:szCs w:val="24"/>
        </w:rPr>
        <w:t>or</w:t>
      </w:r>
      <w:r w:rsidRPr="00AE2919">
        <w:rPr>
          <w:rFonts w:ascii="Times New Roman" w:hAnsi="Times New Roman" w:cs="Times New Roman"/>
          <w:sz w:val="24"/>
          <w:szCs w:val="24"/>
        </w:rPr>
        <w:t xml:space="preserve"> Form 26AS </w:t>
      </w:r>
      <w:r w:rsidR="00FD6FEB" w:rsidRPr="00AE2919">
        <w:rPr>
          <w:rFonts w:ascii="Times New Roman" w:hAnsi="Times New Roman" w:cs="Times New Roman"/>
          <w:sz w:val="24"/>
          <w:szCs w:val="24"/>
        </w:rPr>
        <w:t>etc</w:t>
      </w:r>
      <w:r w:rsidR="00995189" w:rsidRPr="00AE2919">
        <w:rPr>
          <w:rFonts w:ascii="Times New Roman" w:hAnsi="Times New Roman" w:cs="Times New Roman"/>
          <w:sz w:val="24"/>
          <w:szCs w:val="24"/>
        </w:rPr>
        <w:t xml:space="preserve">.  </w:t>
      </w:r>
    </w:p>
    <w:p w:rsidR="0035231E" w:rsidRPr="00AE2919" w:rsidRDefault="0035231E" w:rsidP="00AE2919">
      <w:pPr>
        <w:pStyle w:val="NormalWeb"/>
        <w:shd w:val="clear" w:color="auto" w:fill="FFFFFF"/>
        <w:spacing w:before="0" w:beforeAutospacing="0" w:after="173" w:afterAutospacing="0" w:line="360" w:lineRule="auto"/>
        <w:jc w:val="both"/>
        <w:rPr>
          <w:rFonts w:eastAsiaTheme="minorHAnsi"/>
        </w:rPr>
      </w:pPr>
    </w:p>
    <w:p w:rsidR="00307B6F" w:rsidRDefault="00307B6F" w:rsidP="00AE2919">
      <w:pPr>
        <w:spacing w:line="360" w:lineRule="auto"/>
        <w:jc w:val="both"/>
        <w:rPr>
          <w:rFonts w:ascii="Times New Roman" w:hAnsi="Times New Roman" w:cs="Times New Roman"/>
          <w:b/>
          <w:sz w:val="24"/>
          <w:szCs w:val="24"/>
          <w:u w:val="single"/>
        </w:rPr>
      </w:pPr>
    </w:p>
    <w:p w:rsidR="0035231E" w:rsidRPr="00AE2919" w:rsidRDefault="00B66052" w:rsidP="00AE2919">
      <w:pPr>
        <w:spacing w:line="360" w:lineRule="auto"/>
        <w:jc w:val="both"/>
        <w:rPr>
          <w:rFonts w:ascii="Times New Roman" w:hAnsi="Times New Roman" w:cs="Times New Roman"/>
          <w:b/>
          <w:sz w:val="24"/>
          <w:szCs w:val="24"/>
          <w:u w:val="single"/>
        </w:rPr>
      </w:pPr>
      <w:r w:rsidRPr="00AE2919">
        <w:rPr>
          <w:rFonts w:ascii="Times New Roman" w:hAnsi="Times New Roman" w:cs="Times New Roman"/>
          <w:b/>
          <w:sz w:val="24"/>
          <w:szCs w:val="24"/>
          <w:u w:val="single"/>
        </w:rPr>
        <w:lastRenderedPageBreak/>
        <w:t xml:space="preserve">RECTIFICATION </w:t>
      </w:r>
      <w:r w:rsidR="00C060A7" w:rsidRPr="00AE2919">
        <w:rPr>
          <w:rFonts w:ascii="Times New Roman" w:hAnsi="Times New Roman" w:cs="Times New Roman"/>
          <w:b/>
          <w:sz w:val="24"/>
          <w:szCs w:val="24"/>
          <w:u w:val="single"/>
        </w:rPr>
        <w:t>U/S</w:t>
      </w:r>
      <w:r w:rsidRPr="00AE2919">
        <w:rPr>
          <w:rFonts w:ascii="Times New Roman" w:hAnsi="Times New Roman" w:cs="Times New Roman"/>
          <w:b/>
          <w:sz w:val="24"/>
          <w:szCs w:val="24"/>
          <w:u w:val="single"/>
        </w:rPr>
        <w:t xml:space="preserve"> 154</w:t>
      </w:r>
    </w:p>
    <w:p w:rsidR="00F91A55" w:rsidRPr="00AE2919" w:rsidRDefault="00F13F6B"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t xml:space="preserve">Taxpayers need not worry if they get such intimation </w:t>
      </w:r>
      <w:r w:rsidR="00C060A7" w:rsidRPr="00AE2919">
        <w:rPr>
          <w:rFonts w:ascii="Times New Roman" w:hAnsi="Times New Roman" w:cs="Times New Roman"/>
          <w:sz w:val="24"/>
          <w:szCs w:val="24"/>
        </w:rPr>
        <w:t>u/s</w:t>
      </w:r>
      <w:r w:rsidRPr="00AE2919">
        <w:rPr>
          <w:rFonts w:ascii="Times New Roman" w:hAnsi="Times New Roman" w:cs="Times New Roman"/>
          <w:sz w:val="24"/>
          <w:szCs w:val="24"/>
        </w:rPr>
        <w:t xml:space="preserve"> 143(1)</w:t>
      </w:r>
      <w:r w:rsidR="006F0F98" w:rsidRPr="00AE2919">
        <w:rPr>
          <w:rFonts w:ascii="Times New Roman" w:hAnsi="Times New Roman" w:cs="Times New Roman"/>
          <w:sz w:val="24"/>
          <w:szCs w:val="24"/>
        </w:rPr>
        <w:t>.</w:t>
      </w:r>
      <w:r w:rsidRPr="00AE2919">
        <w:rPr>
          <w:rFonts w:ascii="Times New Roman" w:hAnsi="Times New Roman" w:cs="Times New Roman"/>
          <w:sz w:val="24"/>
          <w:szCs w:val="24"/>
        </w:rPr>
        <w:t xml:space="preserve"> Instead, they should try to understand the reason for the </w:t>
      </w:r>
      <w:r w:rsidR="006F0F98" w:rsidRPr="00AE2919">
        <w:rPr>
          <w:rFonts w:ascii="Times New Roman" w:hAnsi="Times New Roman" w:cs="Times New Roman"/>
          <w:sz w:val="24"/>
          <w:szCs w:val="24"/>
        </w:rPr>
        <w:t xml:space="preserve">demand </w:t>
      </w:r>
      <w:r w:rsidRPr="00AE2919">
        <w:rPr>
          <w:rFonts w:ascii="Times New Roman" w:hAnsi="Times New Roman" w:cs="Times New Roman"/>
          <w:sz w:val="24"/>
          <w:szCs w:val="24"/>
        </w:rPr>
        <w:t xml:space="preserve">and act accordingly. </w:t>
      </w:r>
    </w:p>
    <w:p w:rsidR="00F91A55" w:rsidRPr="00AE2919" w:rsidRDefault="00F91A55" w:rsidP="00AE2919">
      <w:pPr>
        <w:pStyle w:val="NormalWeb"/>
        <w:shd w:val="clear" w:color="auto" w:fill="FFFFFF"/>
        <w:spacing w:before="0" w:beforeAutospacing="0" w:after="0" w:afterAutospacing="0" w:line="360" w:lineRule="auto"/>
        <w:jc w:val="both"/>
        <w:rPr>
          <w:rFonts w:eastAsiaTheme="minorHAnsi"/>
        </w:rPr>
      </w:pPr>
      <w:r w:rsidRPr="00AE2919">
        <w:rPr>
          <w:rFonts w:eastAsiaTheme="minorHAnsi"/>
        </w:rPr>
        <w:t xml:space="preserve">Income Tax Act provides for the rectification </w:t>
      </w:r>
      <w:r w:rsidR="00C060A7" w:rsidRPr="00AE2919">
        <w:rPr>
          <w:rFonts w:eastAsiaTheme="minorHAnsi"/>
        </w:rPr>
        <w:t>u/s</w:t>
      </w:r>
      <w:r w:rsidRPr="00AE2919">
        <w:rPr>
          <w:rFonts w:eastAsiaTheme="minorHAnsi"/>
        </w:rPr>
        <w:t xml:space="preserve"> 154 for the cases where demand has been intimated under above said section 143(1).</w:t>
      </w:r>
    </w:p>
    <w:p w:rsidR="00F91A55" w:rsidRPr="00AE2919" w:rsidRDefault="00F91A55" w:rsidP="00AE2919">
      <w:pPr>
        <w:pStyle w:val="NormalWeb"/>
        <w:shd w:val="clear" w:color="auto" w:fill="FFFFFF"/>
        <w:spacing w:before="0" w:beforeAutospacing="0" w:after="0" w:afterAutospacing="0" w:line="360" w:lineRule="auto"/>
        <w:jc w:val="both"/>
        <w:rPr>
          <w:rFonts w:eastAsiaTheme="minorHAnsi"/>
        </w:rPr>
      </w:pPr>
    </w:p>
    <w:p w:rsidR="00F91A55" w:rsidRPr="00AE2919" w:rsidRDefault="00F91A55" w:rsidP="00AE2919">
      <w:pPr>
        <w:pStyle w:val="NormalWeb"/>
        <w:shd w:val="clear" w:color="auto" w:fill="FFFFFF"/>
        <w:spacing w:before="0" w:beforeAutospacing="0" w:after="0" w:afterAutospacing="0" w:line="360" w:lineRule="auto"/>
        <w:jc w:val="both"/>
        <w:rPr>
          <w:rFonts w:eastAsiaTheme="minorHAnsi"/>
        </w:rPr>
      </w:pPr>
      <w:r w:rsidRPr="00AE2919">
        <w:rPr>
          <w:rFonts w:eastAsiaTheme="minorHAnsi"/>
        </w:rPr>
        <w:t>The text of section 154 is as under;</w:t>
      </w:r>
    </w:p>
    <w:p w:rsidR="00F91A55" w:rsidRPr="00AE2919" w:rsidRDefault="00F91A55" w:rsidP="00AE2919">
      <w:pPr>
        <w:pStyle w:val="tx"/>
        <w:spacing w:line="360" w:lineRule="auto"/>
        <w:jc w:val="both"/>
      </w:pPr>
      <w:r w:rsidRPr="00AE2919">
        <w:rPr>
          <w:b/>
          <w:bCs/>
        </w:rPr>
        <w:t>Rectification of mistake.</w:t>
      </w:r>
    </w:p>
    <w:p w:rsidR="00F91A55" w:rsidRPr="00AE2919" w:rsidRDefault="00F91A55" w:rsidP="00AE2919">
      <w:pPr>
        <w:pStyle w:val="tx"/>
        <w:spacing w:line="360" w:lineRule="auto"/>
        <w:jc w:val="both"/>
        <w:rPr>
          <w:i/>
        </w:rPr>
      </w:pPr>
      <w:r w:rsidRPr="00AE2919">
        <w:rPr>
          <w:b/>
          <w:bCs/>
          <w:i/>
        </w:rPr>
        <w:t>“154.</w:t>
      </w:r>
      <w:r w:rsidRPr="00AE2919">
        <w:rPr>
          <w:i/>
        </w:rPr>
        <w:t xml:space="preserve"> [(1) With a view to rectifying any mistake apparent from the record an income-tax authority referred to in section 116 may,—</w:t>
      </w:r>
    </w:p>
    <w:p w:rsidR="00F91A55" w:rsidRPr="00AE2919" w:rsidRDefault="00F91A55" w:rsidP="00AE2919">
      <w:pPr>
        <w:pStyle w:val="indent1a"/>
        <w:spacing w:line="360" w:lineRule="auto"/>
        <w:jc w:val="both"/>
        <w:rPr>
          <w:i/>
        </w:rPr>
      </w:pPr>
      <w:r w:rsidRPr="00AE2919">
        <w:rPr>
          <w:i/>
        </w:rPr>
        <w:t>(</w:t>
      </w:r>
      <w:r w:rsidRPr="00AE2919">
        <w:rPr>
          <w:i/>
          <w:iCs/>
        </w:rPr>
        <w:t>a</w:t>
      </w:r>
      <w:r w:rsidRPr="00AE2919">
        <w:rPr>
          <w:i/>
        </w:rPr>
        <w:t>)  amend any order passed by it under the provisions of this Act ;</w:t>
      </w:r>
    </w:p>
    <w:p w:rsidR="00F91A55" w:rsidRPr="00AE2919" w:rsidRDefault="00F91A55" w:rsidP="00AE2919">
      <w:pPr>
        <w:pStyle w:val="indent1a"/>
        <w:spacing w:line="360" w:lineRule="auto"/>
        <w:ind w:hanging="680"/>
        <w:jc w:val="both"/>
        <w:rPr>
          <w:i/>
        </w:rPr>
      </w:pPr>
      <w:r w:rsidRPr="00AE2919">
        <w:rPr>
          <w:i/>
        </w:rPr>
        <w:t xml:space="preserve"> </w:t>
      </w:r>
      <w:r w:rsidR="00F229A6" w:rsidRPr="00AE2919">
        <w:rPr>
          <w:i/>
        </w:rPr>
        <w:tab/>
      </w:r>
      <w:r w:rsidRPr="00AE2919">
        <w:rPr>
          <w:i/>
        </w:rPr>
        <w:t>[(</w:t>
      </w:r>
      <w:r w:rsidRPr="00AE2919">
        <w:rPr>
          <w:i/>
          <w:iCs/>
        </w:rPr>
        <w:t>b</w:t>
      </w:r>
      <w:r w:rsidRPr="00AE2919">
        <w:rPr>
          <w:i/>
        </w:rPr>
        <w:t>) amend any intimation or deemed intimation under sub-section (1) of section 143;]]</w:t>
      </w:r>
    </w:p>
    <w:p w:rsidR="00F91A55" w:rsidRPr="00AE2919" w:rsidRDefault="00F91A55" w:rsidP="00AE2919">
      <w:pPr>
        <w:pStyle w:val="indent1a"/>
        <w:spacing w:line="360" w:lineRule="auto"/>
        <w:ind w:hanging="680"/>
        <w:jc w:val="both"/>
        <w:rPr>
          <w:i/>
        </w:rPr>
      </w:pPr>
      <w:r w:rsidRPr="00AE2919">
        <w:rPr>
          <w:i/>
        </w:rPr>
        <w:t xml:space="preserve"> </w:t>
      </w:r>
      <w:r w:rsidR="00F229A6" w:rsidRPr="00AE2919">
        <w:rPr>
          <w:i/>
        </w:rPr>
        <w:tab/>
      </w:r>
      <w:r w:rsidRPr="00AE2919">
        <w:rPr>
          <w:i/>
        </w:rPr>
        <w:t>[(</w:t>
      </w:r>
      <w:r w:rsidRPr="00AE2919">
        <w:rPr>
          <w:i/>
          <w:iCs/>
        </w:rPr>
        <w:t>c</w:t>
      </w:r>
      <w:r w:rsidRPr="00AE2919">
        <w:rPr>
          <w:i/>
        </w:rPr>
        <w:t>) amend any intimation under sub-section (1) of section 200A.]</w:t>
      </w:r>
    </w:p>
    <w:p w:rsidR="00F91A55" w:rsidRPr="00AE2919" w:rsidRDefault="00F91A55" w:rsidP="00AE2919">
      <w:pPr>
        <w:pStyle w:val="tx"/>
        <w:spacing w:line="360" w:lineRule="auto"/>
        <w:jc w:val="both"/>
        <w:rPr>
          <w:i/>
        </w:rPr>
      </w:pPr>
      <w:r w:rsidRPr="00AE2919">
        <w:rPr>
          <w:i/>
        </w:rPr>
        <w:t>[(1A) Where any matter has been considered and decided in any proceeding by way of appeal or revision relating to an order referred to in sub-section (1), the authority passing such order may, notwithstanding anything contained in any law for the time being in force, amend the order under that sub-section in relation to any matter other than the matter which has been so considered and decided.]</w:t>
      </w:r>
    </w:p>
    <w:p w:rsidR="00F91A55" w:rsidRPr="00AE2919" w:rsidRDefault="00F91A55" w:rsidP="00AE2919">
      <w:pPr>
        <w:pStyle w:val="tx"/>
        <w:spacing w:line="360" w:lineRule="auto"/>
        <w:jc w:val="both"/>
        <w:rPr>
          <w:i/>
        </w:rPr>
      </w:pPr>
      <w:r w:rsidRPr="00AE2919">
        <w:rPr>
          <w:i/>
        </w:rPr>
        <w:t>(2) Subject to the other provisions of this section, the authority concerned—</w:t>
      </w:r>
    </w:p>
    <w:p w:rsidR="00F91A55" w:rsidRPr="00AE2919" w:rsidRDefault="00F91A55" w:rsidP="00AE2919">
      <w:pPr>
        <w:pStyle w:val="indent1"/>
        <w:spacing w:line="360" w:lineRule="auto"/>
        <w:jc w:val="both"/>
        <w:rPr>
          <w:i/>
        </w:rPr>
      </w:pPr>
      <w:r w:rsidRPr="00AE2919">
        <w:rPr>
          <w:i/>
        </w:rPr>
        <w:t>(</w:t>
      </w:r>
      <w:r w:rsidRPr="00AE2919">
        <w:rPr>
          <w:i/>
          <w:iCs/>
        </w:rPr>
        <w:t>a</w:t>
      </w:r>
      <w:r w:rsidRPr="00AE2919">
        <w:rPr>
          <w:i/>
        </w:rPr>
        <w:t>)  may make an amendment under sub-section (1) of its own motion, and</w:t>
      </w:r>
    </w:p>
    <w:p w:rsidR="00F91A55" w:rsidRPr="00AE2919" w:rsidRDefault="00F91A55" w:rsidP="00AE2919">
      <w:pPr>
        <w:pStyle w:val="indent1"/>
        <w:spacing w:line="360" w:lineRule="auto"/>
        <w:jc w:val="both"/>
        <w:rPr>
          <w:i/>
        </w:rPr>
      </w:pPr>
      <w:r w:rsidRPr="00AE2919">
        <w:rPr>
          <w:i/>
        </w:rPr>
        <w:t>(</w:t>
      </w:r>
      <w:r w:rsidRPr="00AE2919">
        <w:rPr>
          <w:i/>
          <w:iCs/>
        </w:rPr>
        <w:t>b</w:t>
      </w:r>
      <w:r w:rsidRPr="00AE2919">
        <w:rPr>
          <w:i/>
        </w:rPr>
        <w:t>)  shall make such amendment for rectifying any such mistake which has been brought to its notice by the assessee [or by the deductor], and where the authority concerned is the [Commissioner (Appeals)], by the [Assessing] Officer also.</w:t>
      </w:r>
    </w:p>
    <w:p w:rsidR="00F91A55" w:rsidRPr="00AE2919" w:rsidRDefault="00F91A55" w:rsidP="00AE2919">
      <w:pPr>
        <w:pStyle w:val="tx"/>
        <w:spacing w:line="360" w:lineRule="auto"/>
        <w:jc w:val="both"/>
        <w:rPr>
          <w:i/>
        </w:rPr>
      </w:pPr>
      <w:r w:rsidRPr="00AE2919">
        <w:rPr>
          <w:i/>
        </w:rPr>
        <w:lastRenderedPageBreak/>
        <w:t xml:space="preserve"> (3) An amendment, which has the effect of enhancing an assessment or reducing a refund or otherwise increasing the liability of the assessee [or the deductor], shall not be made under this section unless the authority concerned has given notice to the assessee [or the deductor] of its intention so to do and has allowed the assessee [or the deductor] a reasonable opportunity of being heard.</w:t>
      </w:r>
    </w:p>
    <w:p w:rsidR="00F91A55" w:rsidRPr="00AE2919" w:rsidRDefault="00F91A55" w:rsidP="00AE2919">
      <w:pPr>
        <w:pStyle w:val="tx"/>
        <w:spacing w:line="360" w:lineRule="auto"/>
        <w:jc w:val="both"/>
        <w:rPr>
          <w:i/>
        </w:rPr>
      </w:pPr>
      <w:r w:rsidRPr="00AE2919">
        <w:rPr>
          <w:i/>
        </w:rPr>
        <w:t>(4) Where an amendment is made under this section, an order shall be passed in writing by the income-tax authority concerned.</w:t>
      </w:r>
    </w:p>
    <w:p w:rsidR="00F91A55" w:rsidRPr="00AE2919" w:rsidRDefault="00F91A55" w:rsidP="00AE2919">
      <w:pPr>
        <w:pStyle w:val="tx"/>
        <w:spacing w:line="360" w:lineRule="auto"/>
        <w:jc w:val="both"/>
        <w:rPr>
          <w:i/>
        </w:rPr>
      </w:pPr>
      <w:r w:rsidRPr="00AE2919">
        <w:rPr>
          <w:i/>
        </w:rPr>
        <w:t>[(5) Where any such amendment has the effect of reducing the assessment or otherwise reducing the liability of the assessee or the deductor, the Assessing Officer shall make any refund which may be due to such assessee or the deductor.]</w:t>
      </w:r>
    </w:p>
    <w:p w:rsidR="00F91A55" w:rsidRPr="00AE2919" w:rsidRDefault="00F91A55" w:rsidP="00AE2919">
      <w:pPr>
        <w:pStyle w:val="tx"/>
        <w:spacing w:line="360" w:lineRule="auto"/>
        <w:jc w:val="both"/>
        <w:rPr>
          <w:i/>
        </w:rPr>
      </w:pPr>
      <w:r w:rsidRPr="00AE2919">
        <w:rPr>
          <w:i/>
        </w:rPr>
        <w:t xml:space="preserve">(6) Where any such amendment has the effect of enhancing the assessment or reducing a refund [already made or otherwise increasing the liability of the assessee or the deductor, the Assessing Officer shall serve on the assessee or the deductor, as the case may be] a notice of demand in the prescribed form specifying the sum payable, and such notice of demand shall be deemed to be issued </w:t>
      </w:r>
      <w:r w:rsidR="00C060A7" w:rsidRPr="00AE2919">
        <w:rPr>
          <w:i/>
        </w:rPr>
        <w:t>u/s</w:t>
      </w:r>
      <w:r w:rsidRPr="00AE2919">
        <w:rPr>
          <w:i/>
        </w:rPr>
        <w:t xml:space="preserve"> 156 and the provisions of this Act shall apply accordingly.</w:t>
      </w:r>
    </w:p>
    <w:p w:rsidR="00F91A55" w:rsidRPr="00AE2919" w:rsidRDefault="00F91A55" w:rsidP="00AE2919">
      <w:pPr>
        <w:pStyle w:val="tx"/>
        <w:spacing w:line="360" w:lineRule="auto"/>
        <w:jc w:val="both"/>
        <w:rPr>
          <w:i/>
        </w:rPr>
      </w:pPr>
      <w:r w:rsidRPr="00AE2919">
        <w:rPr>
          <w:i/>
        </w:rPr>
        <w:t>(7) Save as otherwise provided in section 155 or sub-section (4) of section 186 no amendment under this section shall be made after the expiry of four years [from the end of the financial year in which the order sought to be amended was passed.]</w:t>
      </w:r>
    </w:p>
    <w:p w:rsidR="00F91A55" w:rsidRPr="00AE2919" w:rsidRDefault="00F91A55" w:rsidP="00AE2919">
      <w:pPr>
        <w:pStyle w:val="tx"/>
        <w:spacing w:line="360" w:lineRule="auto"/>
        <w:jc w:val="both"/>
        <w:rPr>
          <w:i/>
        </w:rPr>
      </w:pPr>
      <w:r w:rsidRPr="00AE2919">
        <w:rPr>
          <w:i/>
        </w:rPr>
        <w:t>[(8) Without prejudice to the provisions of sub-section (7), where an application for amendment under this section is made by the assessee [or by the deductor] on or after the 1st day of June, 2001 to an income-tax authority referred to in sub-section (1), the authority shall pass an order, within a period of six months from the end of the month in which the application is received by it,—</w:t>
      </w:r>
    </w:p>
    <w:p w:rsidR="00F91A55" w:rsidRPr="00AE2919" w:rsidRDefault="00F91A55" w:rsidP="00AE2919">
      <w:pPr>
        <w:pStyle w:val="indent1"/>
        <w:spacing w:line="360" w:lineRule="auto"/>
        <w:jc w:val="both"/>
        <w:rPr>
          <w:i/>
        </w:rPr>
      </w:pPr>
      <w:r w:rsidRPr="00AE2919">
        <w:rPr>
          <w:i/>
        </w:rPr>
        <w:t>(</w:t>
      </w:r>
      <w:r w:rsidRPr="00AE2919">
        <w:rPr>
          <w:i/>
          <w:iCs/>
        </w:rPr>
        <w:t>a</w:t>
      </w:r>
      <w:r w:rsidRPr="00AE2919">
        <w:rPr>
          <w:i/>
        </w:rPr>
        <w:t>)  making the amendment; or</w:t>
      </w:r>
    </w:p>
    <w:p w:rsidR="00F91A55" w:rsidRPr="00AE2919" w:rsidRDefault="00F91A55" w:rsidP="00AE2919">
      <w:pPr>
        <w:pStyle w:val="indent1"/>
        <w:spacing w:line="360" w:lineRule="auto"/>
        <w:jc w:val="both"/>
        <w:rPr>
          <w:i/>
        </w:rPr>
      </w:pPr>
      <w:r w:rsidRPr="00AE2919">
        <w:rPr>
          <w:i/>
        </w:rPr>
        <w:t>(</w:t>
      </w:r>
      <w:r w:rsidRPr="00AE2919">
        <w:rPr>
          <w:i/>
          <w:iCs/>
        </w:rPr>
        <w:t>b</w:t>
      </w:r>
      <w:r w:rsidRPr="00AE2919">
        <w:rPr>
          <w:i/>
        </w:rPr>
        <w:t>)  refusing to allow the claim.]”</w:t>
      </w:r>
    </w:p>
    <w:p w:rsidR="00F13F6B" w:rsidRPr="00AE2919" w:rsidRDefault="00AF5C3E"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lastRenderedPageBreak/>
        <w:t>Therefore, t</w:t>
      </w:r>
      <w:r w:rsidR="00F13F6B" w:rsidRPr="00AE2919">
        <w:rPr>
          <w:rFonts w:ascii="Times New Roman" w:hAnsi="Times New Roman" w:cs="Times New Roman"/>
          <w:sz w:val="24"/>
          <w:szCs w:val="24"/>
        </w:rPr>
        <w:t xml:space="preserve">he taxpayer should collect all </w:t>
      </w:r>
      <w:r w:rsidR="006F0F98" w:rsidRPr="00AE2919">
        <w:rPr>
          <w:rFonts w:ascii="Times New Roman" w:hAnsi="Times New Roman" w:cs="Times New Roman"/>
          <w:sz w:val="24"/>
          <w:szCs w:val="24"/>
        </w:rPr>
        <w:t xml:space="preserve">relevant </w:t>
      </w:r>
      <w:r w:rsidR="00F13F6B" w:rsidRPr="00AE2919">
        <w:rPr>
          <w:rFonts w:ascii="Times New Roman" w:hAnsi="Times New Roman" w:cs="Times New Roman"/>
          <w:sz w:val="24"/>
          <w:szCs w:val="24"/>
        </w:rPr>
        <w:t xml:space="preserve">documents including Form 16 (in case of salaried employees), Form 16A, </w:t>
      </w:r>
      <w:r w:rsidR="006F0F98" w:rsidRPr="00AE2919">
        <w:rPr>
          <w:rFonts w:ascii="Times New Roman" w:hAnsi="Times New Roman" w:cs="Times New Roman"/>
          <w:sz w:val="24"/>
          <w:szCs w:val="24"/>
        </w:rPr>
        <w:t xml:space="preserve">TDS Certificates, Form 26AS and Computation of total income </w:t>
      </w:r>
      <w:r w:rsidR="00F13F6B" w:rsidRPr="00AE2919">
        <w:rPr>
          <w:rFonts w:ascii="Times New Roman" w:hAnsi="Times New Roman" w:cs="Times New Roman"/>
          <w:sz w:val="24"/>
          <w:szCs w:val="24"/>
        </w:rPr>
        <w:t>etc.</w:t>
      </w:r>
    </w:p>
    <w:p w:rsidR="00F13F6B" w:rsidRPr="00AE2919" w:rsidRDefault="00F13F6B"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t>On the basis of the above documents</w:t>
      </w:r>
      <w:r w:rsidR="006F0F98" w:rsidRPr="00AE2919">
        <w:rPr>
          <w:rFonts w:ascii="Times New Roman" w:hAnsi="Times New Roman" w:cs="Times New Roman"/>
          <w:sz w:val="24"/>
          <w:szCs w:val="24"/>
        </w:rPr>
        <w:t>,</w:t>
      </w:r>
      <w:r w:rsidRPr="00AE2919">
        <w:rPr>
          <w:rFonts w:ascii="Times New Roman" w:hAnsi="Times New Roman" w:cs="Times New Roman"/>
          <w:sz w:val="24"/>
          <w:szCs w:val="24"/>
        </w:rPr>
        <w:t xml:space="preserve"> </w:t>
      </w:r>
      <w:r w:rsidR="006F0F98" w:rsidRPr="00AE2919">
        <w:rPr>
          <w:rFonts w:ascii="Times New Roman" w:hAnsi="Times New Roman" w:cs="Times New Roman"/>
          <w:sz w:val="24"/>
          <w:szCs w:val="24"/>
        </w:rPr>
        <w:t xml:space="preserve">a </w:t>
      </w:r>
      <w:r w:rsidRPr="00AE2919">
        <w:rPr>
          <w:rFonts w:ascii="Times New Roman" w:hAnsi="Times New Roman" w:cs="Times New Roman"/>
          <w:sz w:val="24"/>
          <w:szCs w:val="24"/>
        </w:rPr>
        <w:t xml:space="preserve">proper </w:t>
      </w:r>
      <w:r w:rsidR="00C63B09" w:rsidRPr="00AE2919">
        <w:rPr>
          <w:rFonts w:ascii="Times New Roman" w:hAnsi="Times New Roman" w:cs="Times New Roman"/>
          <w:sz w:val="24"/>
          <w:szCs w:val="24"/>
        </w:rPr>
        <w:t>rectification request</w:t>
      </w:r>
      <w:r w:rsidRPr="00AE2919">
        <w:rPr>
          <w:rFonts w:ascii="Times New Roman" w:hAnsi="Times New Roman" w:cs="Times New Roman"/>
          <w:sz w:val="24"/>
          <w:szCs w:val="24"/>
        </w:rPr>
        <w:t xml:space="preserve"> should be prepared </w:t>
      </w:r>
      <w:r w:rsidR="00DE3C20">
        <w:rPr>
          <w:rFonts w:ascii="Times New Roman" w:hAnsi="Times New Roman" w:cs="Times New Roman"/>
          <w:sz w:val="24"/>
          <w:szCs w:val="24"/>
        </w:rPr>
        <w:t>and</w:t>
      </w:r>
      <w:r w:rsidRPr="00AE2919">
        <w:rPr>
          <w:rFonts w:ascii="Times New Roman" w:hAnsi="Times New Roman" w:cs="Times New Roman"/>
          <w:sz w:val="24"/>
          <w:szCs w:val="24"/>
        </w:rPr>
        <w:t xml:space="preserve"> submitt</w:t>
      </w:r>
      <w:r w:rsidR="00DE3C20">
        <w:rPr>
          <w:rFonts w:ascii="Times New Roman" w:hAnsi="Times New Roman" w:cs="Times New Roman"/>
          <w:sz w:val="24"/>
          <w:szCs w:val="24"/>
        </w:rPr>
        <w:t>ed</w:t>
      </w:r>
      <w:r w:rsidRPr="00AE2919">
        <w:rPr>
          <w:rFonts w:ascii="Times New Roman" w:hAnsi="Times New Roman" w:cs="Times New Roman"/>
          <w:sz w:val="24"/>
          <w:szCs w:val="24"/>
        </w:rPr>
        <w:t xml:space="preserve"> to the income tax </w:t>
      </w:r>
      <w:r w:rsidR="006F0F98" w:rsidRPr="00AE2919">
        <w:rPr>
          <w:rFonts w:ascii="Times New Roman" w:hAnsi="Times New Roman" w:cs="Times New Roman"/>
          <w:sz w:val="24"/>
          <w:szCs w:val="24"/>
        </w:rPr>
        <w:t>department.</w:t>
      </w:r>
      <w:r w:rsidR="005F7545" w:rsidRPr="00AE2919">
        <w:rPr>
          <w:rFonts w:ascii="Times New Roman" w:hAnsi="Times New Roman" w:cs="Times New Roman"/>
          <w:sz w:val="24"/>
          <w:szCs w:val="24"/>
        </w:rPr>
        <w:t xml:space="preserve"> </w:t>
      </w:r>
    </w:p>
    <w:p w:rsidR="00C13D77" w:rsidRPr="00AE2919" w:rsidRDefault="00C13D77" w:rsidP="00AE2919">
      <w:pPr>
        <w:pStyle w:val="NormalWeb"/>
        <w:shd w:val="clear" w:color="auto" w:fill="FFFFFF"/>
        <w:spacing w:before="0" w:beforeAutospacing="0" w:after="0" w:afterAutospacing="0" w:line="360" w:lineRule="auto"/>
        <w:jc w:val="both"/>
        <w:rPr>
          <w:rFonts w:eastAsiaTheme="minorHAnsi"/>
        </w:rPr>
      </w:pPr>
    </w:p>
    <w:p w:rsidR="000F7091" w:rsidRPr="00AE2919" w:rsidRDefault="000F7091" w:rsidP="00AE2919">
      <w:pPr>
        <w:pStyle w:val="NormalWeb"/>
        <w:shd w:val="clear" w:color="auto" w:fill="FFFFFF"/>
        <w:spacing w:before="0" w:beforeAutospacing="0" w:after="0" w:afterAutospacing="0" w:line="360" w:lineRule="auto"/>
        <w:jc w:val="both"/>
        <w:rPr>
          <w:rFonts w:eastAsiaTheme="minorHAnsi"/>
          <w:b/>
          <w:u w:val="single"/>
        </w:rPr>
      </w:pPr>
      <w:r w:rsidRPr="00AE2919">
        <w:rPr>
          <w:rFonts w:eastAsiaTheme="minorHAnsi"/>
          <w:b/>
          <w:u w:val="single"/>
        </w:rPr>
        <w:t>PROVISION OF THE ACT WHERE TDS IS NOT DEPOSITED/WRONGLY DEPOSITED</w:t>
      </w:r>
    </w:p>
    <w:p w:rsidR="00197D52" w:rsidRPr="00AE2919" w:rsidRDefault="00197D52" w:rsidP="00AE2919">
      <w:pPr>
        <w:pStyle w:val="NormalWeb"/>
        <w:shd w:val="clear" w:color="auto" w:fill="FFFFFF"/>
        <w:spacing w:before="0" w:beforeAutospacing="0" w:after="0" w:afterAutospacing="0" w:line="360" w:lineRule="auto"/>
        <w:jc w:val="both"/>
      </w:pPr>
      <w:r w:rsidRPr="00AE2919">
        <w:t xml:space="preserve">It is emphasized that if the Tax Deducted at Source (TDS) credit is available in Form 26AS and the same has not been considered in the intimation letter </w:t>
      </w:r>
      <w:r w:rsidR="00C060A7" w:rsidRPr="00AE2919">
        <w:t>u/s</w:t>
      </w:r>
      <w:r w:rsidRPr="00AE2919">
        <w:t xml:space="preserve"> 143(1), the same shall be provided </w:t>
      </w:r>
      <w:r w:rsidR="00F02C5C" w:rsidRPr="00AE2919">
        <w:t xml:space="preserve">while </w:t>
      </w:r>
      <w:r w:rsidRPr="00AE2919">
        <w:t xml:space="preserve">processing the rectification request </w:t>
      </w:r>
      <w:r w:rsidR="00C060A7" w:rsidRPr="00AE2919">
        <w:t>u/s</w:t>
      </w:r>
      <w:r w:rsidRPr="00AE2919">
        <w:t xml:space="preserve"> 154.</w:t>
      </w:r>
    </w:p>
    <w:p w:rsidR="00197D52" w:rsidRPr="00AE2919" w:rsidRDefault="00197D52" w:rsidP="00AE2919">
      <w:pPr>
        <w:pStyle w:val="NormalWeb"/>
        <w:shd w:val="clear" w:color="auto" w:fill="FFFFFF"/>
        <w:spacing w:before="0" w:beforeAutospacing="0" w:after="0" w:afterAutospacing="0" w:line="360" w:lineRule="auto"/>
        <w:jc w:val="both"/>
      </w:pPr>
    </w:p>
    <w:p w:rsidR="00922BE8" w:rsidRPr="00AE2919" w:rsidRDefault="00197D52" w:rsidP="00AE2919">
      <w:pPr>
        <w:pStyle w:val="NormalWeb"/>
        <w:shd w:val="clear" w:color="auto" w:fill="FFFFFF"/>
        <w:spacing w:before="0" w:beforeAutospacing="0" w:after="0" w:afterAutospacing="0" w:line="360" w:lineRule="auto"/>
        <w:jc w:val="both"/>
        <w:rPr>
          <w:rFonts w:eastAsiaTheme="minorHAnsi"/>
        </w:rPr>
      </w:pPr>
      <w:r w:rsidRPr="00AE2919">
        <w:t xml:space="preserve">However, The Income Tax Department may deny credit of TDS in cases where TDS is available in Form 16/Form 16A/TDS Certificates but not available in Form 26AS. Also in some cases employer/deductor may </w:t>
      </w:r>
      <w:r w:rsidR="00F02C5C" w:rsidRPr="00AE2919">
        <w:t>not have</w:t>
      </w:r>
      <w:r w:rsidRPr="00AE2919">
        <w:t xml:space="preserve"> deposited the said TDS or deposited in wrong PAN number. In such cases, following provision of the Act shall be helpful to the taxpayer/professional;</w:t>
      </w:r>
    </w:p>
    <w:p w:rsidR="000F7091" w:rsidRPr="00AE2919" w:rsidRDefault="000F7091" w:rsidP="00AE2919">
      <w:pPr>
        <w:pStyle w:val="NormalWeb"/>
        <w:shd w:val="clear" w:color="auto" w:fill="FFFFFF"/>
        <w:spacing w:before="0" w:beforeAutospacing="0" w:after="0" w:afterAutospacing="0" w:line="360" w:lineRule="auto"/>
        <w:jc w:val="both"/>
        <w:rPr>
          <w:rFonts w:eastAsiaTheme="minorHAnsi"/>
        </w:rPr>
      </w:pPr>
    </w:p>
    <w:p w:rsidR="00922BE8" w:rsidRPr="00AE2919" w:rsidRDefault="00922BE8"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t xml:space="preserve">Section 205 of the Act in clear terms, provides that the assessee shall not be called upon to pay the tax himself to the extent to which tax has been deducted from that income. </w:t>
      </w:r>
    </w:p>
    <w:p w:rsidR="00197D52" w:rsidRPr="00AE2919" w:rsidRDefault="00197D52"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t>Text of section 205</w:t>
      </w:r>
      <w:r w:rsidR="00A83D51" w:rsidRPr="00AE2919">
        <w:rPr>
          <w:rFonts w:ascii="Times New Roman" w:hAnsi="Times New Roman" w:cs="Times New Roman"/>
          <w:sz w:val="24"/>
          <w:szCs w:val="24"/>
        </w:rPr>
        <w:t xml:space="preserve"> is as follows;</w:t>
      </w:r>
    </w:p>
    <w:p w:rsidR="007F7C8E" w:rsidRPr="00AE2919" w:rsidRDefault="007F7C8E" w:rsidP="00AE2919">
      <w:pPr>
        <w:pStyle w:val="tx"/>
        <w:spacing w:line="360" w:lineRule="auto"/>
        <w:jc w:val="both"/>
        <w:rPr>
          <w:i/>
        </w:rPr>
      </w:pPr>
      <w:r w:rsidRPr="00AE2919">
        <w:rPr>
          <w:i/>
        </w:rPr>
        <w:t>“Where tax is deductible at the source under [the foregoing provisions of this Chapter], the assessee shall not be called upon to pay the tax himself to the extent to which tax has been deducted from that income.”</w:t>
      </w:r>
    </w:p>
    <w:p w:rsidR="005F7545" w:rsidRPr="00AE2919" w:rsidRDefault="005F7545" w:rsidP="00AE2919">
      <w:pPr>
        <w:pStyle w:val="NormalWeb"/>
        <w:shd w:val="clear" w:color="auto" w:fill="FFFFFF"/>
        <w:spacing w:before="0" w:beforeAutospacing="0" w:after="0" w:afterAutospacing="0" w:line="360" w:lineRule="auto"/>
        <w:jc w:val="both"/>
        <w:rPr>
          <w:rFonts w:eastAsiaTheme="minorHAnsi"/>
          <w:b/>
          <w:u w:val="single"/>
        </w:rPr>
      </w:pPr>
      <w:r w:rsidRPr="00AE2919">
        <w:rPr>
          <w:rFonts w:eastAsiaTheme="minorHAnsi"/>
          <w:b/>
          <w:u w:val="single"/>
        </w:rPr>
        <w:t>SOME IMPORTANT CASE LAWS WHERE TDS IS NOT DEPOSITED/WRONGLY DEPOSITED</w:t>
      </w:r>
    </w:p>
    <w:p w:rsidR="00F9219E" w:rsidRPr="00AE2919" w:rsidRDefault="00F9219E"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t xml:space="preserve">There are various </w:t>
      </w:r>
      <w:r w:rsidR="00882B4E" w:rsidRPr="00AE2919">
        <w:rPr>
          <w:rFonts w:ascii="Times New Roman" w:hAnsi="Times New Roman" w:cs="Times New Roman"/>
          <w:sz w:val="24"/>
          <w:szCs w:val="24"/>
        </w:rPr>
        <w:t>judgments</w:t>
      </w:r>
      <w:r w:rsidRPr="00AE2919">
        <w:rPr>
          <w:rFonts w:ascii="Times New Roman" w:hAnsi="Times New Roman" w:cs="Times New Roman"/>
          <w:sz w:val="24"/>
          <w:szCs w:val="24"/>
        </w:rPr>
        <w:t xml:space="preserve"> of the different Hon’ble High Courts where it has been decided that if the TDS is reflecting in Form 16/Form 16A or TDS certificates or the fact of TDS deduction is established, then the Department must provide the credit of the same to the concerned assessee </w:t>
      </w:r>
      <w:r w:rsidRPr="00AE2919">
        <w:rPr>
          <w:rFonts w:ascii="Times New Roman" w:hAnsi="Times New Roman" w:cs="Times New Roman"/>
          <w:sz w:val="24"/>
          <w:szCs w:val="24"/>
        </w:rPr>
        <w:lastRenderedPageBreak/>
        <w:t>and he/she shall not be called upon to pay the tax again to the extent to which tax has been deducted.</w:t>
      </w:r>
    </w:p>
    <w:p w:rsidR="005F7545" w:rsidRPr="00AE2919" w:rsidRDefault="00364C9D" w:rsidP="00AE2919">
      <w:pPr>
        <w:pStyle w:val="NormalWeb"/>
        <w:shd w:val="clear" w:color="auto" w:fill="FFFFFF"/>
        <w:spacing w:before="0" w:beforeAutospacing="0" w:after="0" w:afterAutospacing="0" w:line="360" w:lineRule="auto"/>
        <w:jc w:val="both"/>
      </w:pPr>
      <w:r w:rsidRPr="00AE2919">
        <w:t>T</w:t>
      </w:r>
      <w:r w:rsidR="005F7545" w:rsidRPr="00AE2919">
        <w:t>axpayer</w:t>
      </w:r>
      <w:r w:rsidRPr="00AE2919">
        <w:t>s</w:t>
      </w:r>
      <w:r w:rsidR="00F21A49">
        <w:t>/P</w:t>
      </w:r>
      <w:r w:rsidR="005F7545" w:rsidRPr="00AE2919">
        <w:t>rofessional</w:t>
      </w:r>
      <w:r w:rsidRPr="00AE2919">
        <w:t>s</w:t>
      </w:r>
      <w:r w:rsidR="005F7545" w:rsidRPr="00AE2919">
        <w:t xml:space="preserve"> may take help of following case laws</w:t>
      </w:r>
      <w:r w:rsidRPr="00AE2919">
        <w:t xml:space="preserve"> in above mentioned situations</w:t>
      </w:r>
      <w:r w:rsidR="005F7545" w:rsidRPr="00AE2919">
        <w:t>;</w:t>
      </w:r>
    </w:p>
    <w:p w:rsidR="005F7545" w:rsidRPr="00AE2919" w:rsidRDefault="005F7545" w:rsidP="00AE2919">
      <w:pPr>
        <w:pStyle w:val="NormalWeb"/>
        <w:shd w:val="clear" w:color="auto" w:fill="FFFFFF"/>
        <w:spacing w:before="0" w:beforeAutospacing="0" w:after="0" w:afterAutospacing="0" w:line="360" w:lineRule="auto"/>
        <w:jc w:val="both"/>
        <w:rPr>
          <w:rFonts w:eastAsiaTheme="minorHAnsi"/>
        </w:rPr>
      </w:pPr>
    </w:p>
    <w:p w:rsidR="00C13D77" w:rsidRPr="00AE2919" w:rsidRDefault="00F9219E" w:rsidP="00AE2919">
      <w:pPr>
        <w:pStyle w:val="NormalWeb"/>
        <w:numPr>
          <w:ilvl w:val="0"/>
          <w:numId w:val="3"/>
        </w:numPr>
        <w:shd w:val="clear" w:color="auto" w:fill="FFFFFF"/>
        <w:spacing w:before="0" w:beforeAutospacing="0" w:after="0" w:afterAutospacing="0" w:line="360" w:lineRule="auto"/>
        <w:jc w:val="both"/>
        <w:rPr>
          <w:rFonts w:eastAsiaTheme="minorHAnsi"/>
          <w:b/>
        </w:rPr>
      </w:pPr>
      <w:r w:rsidRPr="00AE2919">
        <w:rPr>
          <w:b/>
        </w:rPr>
        <w:t>Sumit Devendra Rajani Versus Assistant Commissioner Of Income Tax</w:t>
      </w:r>
    </w:p>
    <w:p w:rsidR="00FA6FD0" w:rsidRPr="00AE2919" w:rsidRDefault="00FA6FD0"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t xml:space="preserve">In </w:t>
      </w:r>
      <w:r w:rsidR="00F9219E" w:rsidRPr="00AE2919">
        <w:rPr>
          <w:rFonts w:ascii="Times New Roman" w:hAnsi="Times New Roman" w:cs="Times New Roman"/>
          <w:sz w:val="24"/>
          <w:szCs w:val="24"/>
        </w:rPr>
        <w:t>this</w:t>
      </w:r>
      <w:r w:rsidRPr="00AE2919">
        <w:rPr>
          <w:rFonts w:ascii="Times New Roman" w:hAnsi="Times New Roman" w:cs="Times New Roman"/>
          <w:sz w:val="24"/>
          <w:szCs w:val="24"/>
        </w:rPr>
        <w:t xml:space="preserve"> recently decided case</w:t>
      </w:r>
      <w:r w:rsidR="00A965D9" w:rsidRPr="00AE2919">
        <w:rPr>
          <w:rFonts w:ascii="Times New Roman" w:hAnsi="Times New Roman" w:cs="Times New Roman"/>
          <w:sz w:val="24"/>
          <w:szCs w:val="24"/>
        </w:rPr>
        <w:t>,</w:t>
      </w:r>
      <w:r w:rsidRPr="00AE2919">
        <w:rPr>
          <w:rFonts w:ascii="Times New Roman" w:hAnsi="Times New Roman" w:cs="Times New Roman"/>
          <w:sz w:val="24"/>
          <w:szCs w:val="24"/>
        </w:rPr>
        <w:t xml:space="preserve"> Sumit Devendra Rajani Versus Assistant Commissioner </w:t>
      </w:r>
      <w:r w:rsidR="00373D42" w:rsidRPr="00AE2919">
        <w:rPr>
          <w:rFonts w:ascii="Times New Roman" w:hAnsi="Times New Roman" w:cs="Times New Roman"/>
          <w:sz w:val="24"/>
          <w:szCs w:val="24"/>
        </w:rPr>
        <w:t>o</w:t>
      </w:r>
      <w:r w:rsidRPr="00AE2919">
        <w:rPr>
          <w:rFonts w:ascii="Times New Roman" w:hAnsi="Times New Roman" w:cs="Times New Roman"/>
          <w:sz w:val="24"/>
          <w:szCs w:val="24"/>
        </w:rPr>
        <w:t xml:space="preserve">f Income Tax, the Hon’ble High Court of Gujarat has decided as under; </w:t>
      </w:r>
    </w:p>
    <w:p w:rsidR="00FA6FD0" w:rsidRPr="00AE2919" w:rsidRDefault="00FA6FD0" w:rsidP="00AE2919">
      <w:pPr>
        <w:spacing w:line="360" w:lineRule="auto"/>
        <w:jc w:val="both"/>
        <w:rPr>
          <w:rFonts w:ascii="Times New Roman" w:hAnsi="Times New Roman" w:cs="Times New Roman"/>
          <w:i/>
          <w:sz w:val="24"/>
          <w:szCs w:val="24"/>
        </w:rPr>
      </w:pPr>
      <w:r w:rsidRPr="00AE2919">
        <w:rPr>
          <w:rFonts w:ascii="Times New Roman" w:hAnsi="Times New Roman" w:cs="Times New Roman"/>
          <w:i/>
          <w:sz w:val="24"/>
          <w:szCs w:val="24"/>
        </w:rPr>
        <w:t>“It is held that the petitioner assessee deductee is entitled to credit of the tax deducted at source with respect to amount of TDS for which Form No.16A issued by the employer deductor – M/s. Amar Remedies Limited has been produced and consequently department is directed to give credit of tax deducted at source to the petitioner assessee – deductee to the extent form no.16 A issued by the deductor have been issued. Consequently, the impugned demand notice dated 6.1.2012 (Annexure D) is quashed and set aside. However, it is clarified and observed that if the department is of the opinion deductor has not deposited the said amount of tax deducted at source, it will always been open for the department to recover the same from the deductor</w:t>
      </w:r>
      <w:r w:rsidR="00373D42" w:rsidRPr="00AE2919">
        <w:rPr>
          <w:rFonts w:ascii="Times New Roman" w:hAnsi="Times New Roman" w:cs="Times New Roman"/>
          <w:i/>
          <w:sz w:val="24"/>
          <w:szCs w:val="24"/>
        </w:rPr>
        <w:t>…</w:t>
      </w:r>
      <w:r w:rsidRPr="00AE2919">
        <w:rPr>
          <w:rFonts w:ascii="Times New Roman" w:hAnsi="Times New Roman" w:cs="Times New Roman"/>
          <w:i/>
          <w:sz w:val="24"/>
          <w:szCs w:val="24"/>
        </w:rPr>
        <w:t>.”</w:t>
      </w:r>
    </w:p>
    <w:p w:rsidR="00FA6FD0" w:rsidRPr="00AE2919" w:rsidRDefault="00FA6FD0" w:rsidP="00AE2919">
      <w:pPr>
        <w:pStyle w:val="ListParagraph"/>
        <w:numPr>
          <w:ilvl w:val="0"/>
          <w:numId w:val="3"/>
        </w:numPr>
        <w:spacing w:line="360" w:lineRule="auto"/>
        <w:jc w:val="both"/>
        <w:rPr>
          <w:rFonts w:ascii="Times New Roman" w:hAnsi="Times New Roman" w:cs="Times New Roman"/>
          <w:b/>
          <w:sz w:val="24"/>
          <w:szCs w:val="24"/>
        </w:rPr>
      </w:pPr>
      <w:r w:rsidRPr="00AE2919">
        <w:rPr>
          <w:rFonts w:ascii="Times New Roman" w:hAnsi="Times New Roman" w:cs="Times New Roman"/>
          <w:b/>
          <w:sz w:val="24"/>
          <w:szCs w:val="24"/>
        </w:rPr>
        <w:t>ACIT vs. Om Prakash Gattani (2000) 242 ITR 638.</w:t>
      </w:r>
    </w:p>
    <w:p w:rsidR="00F9219E" w:rsidRPr="00AE2919" w:rsidRDefault="00831150"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t>In this case, the Hon’ble Gauhati High has decided as under;</w:t>
      </w:r>
    </w:p>
    <w:p w:rsidR="00D324CD" w:rsidRPr="00AE2919" w:rsidRDefault="00F274D8" w:rsidP="00AE2919">
      <w:pPr>
        <w:autoSpaceDE w:val="0"/>
        <w:autoSpaceDN w:val="0"/>
        <w:adjustRightInd w:val="0"/>
        <w:spacing w:after="0" w:line="360" w:lineRule="auto"/>
        <w:jc w:val="both"/>
        <w:rPr>
          <w:rFonts w:ascii="Times New Roman" w:hAnsi="Times New Roman" w:cs="Times New Roman"/>
          <w:i/>
          <w:sz w:val="24"/>
          <w:szCs w:val="24"/>
        </w:rPr>
      </w:pPr>
      <w:r w:rsidRPr="00AE2919">
        <w:rPr>
          <w:rFonts w:ascii="Times New Roman" w:hAnsi="Times New Roman" w:cs="Times New Roman"/>
          <w:i/>
          <w:sz w:val="24"/>
          <w:szCs w:val="24"/>
        </w:rPr>
        <w:t>“</w:t>
      </w:r>
      <w:r w:rsidR="00DA0FD9" w:rsidRPr="00AE2919">
        <w:rPr>
          <w:rFonts w:ascii="Times New Roman" w:hAnsi="Times New Roman" w:cs="Times New Roman"/>
          <w:i/>
          <w:sz w:val="24"/>
          <w:szCs w:val="24"/>
        </w:rPr>
        <w:t>It would not be possible to proceed to recover the amount of tax from the assessee. The</w:t>
      </w:r>
      <w:r w:rsidR="008175DD" w:rsidRPr="00AE2919">
        <w:rPr>
          <w:rFonts w:ascii="Times New Roman" w:hAnsi="Times New Roman" w:cs="Times New Roman"/>
          <w:i/>
          <w:sz w:val="24"/>
          <w:szCs w:val="24"/>
        </w:rPr>
        <w:t xml:space="preserve"> </w:t>
      </w:r>
      <w:r w:rsidR="00DA0FD9" w:rsidRPr="00AE2919">
        <w:rPr>
          <w:rFonts w:ascii="Times New Roman" w:hAnsi="Times New Roman" w:cs="Times New Roman"/>
          <w:i/>
          <w:sz w:val="24"/>
          <w:szCs w:val="24"/>
        </w:rPr>
        <w:t>assessee cannot be doubly saddled with the tax liability. Deduction of tax at source is only one of the modes. Once this mode is adopted and by virtue of the statutory provisions the person responsible</w:t>
      </w:r>
      <w:r w:rsidR="008175DD" w:rsidRPr="00AE2919">
        <w:rPr>
          <w:rFonts w:ascii="Times New Roman" w:hAnsi="Times New Roman" w:cs="Times New Roman"/>
          <w:i/>
          <w:sz w:val="24"/>
          <w:szCs w:val="24"/>
        </w:rPr>
        <w:t xml:space="preserve"> </w:t>
      </w:r>
      <w:r w:rsidR="00DA0FD9" w:rsidRPr="00AE2919">
        <w:rPr>
          <w:rFonts w:ascii="Times New Roman" w:hAnsi="Times New Roman" w:cs="Times New Roman"/>
          <w:i/>
          <w:sz w:val="24"/>
          <w:szCs w:val="24"/>
        </w:rPr>
        <w:t>to deduct the tax at source deducts the amount, only that mode should be pursued for the purpose of recovery</w:t>
      </w:r>
      <w:r w:rsidR="008175DD" w:rsidRPr="00AE2919">
        <w:rPr>
          <w:rFonts w:ascii="Times New Roman" w:hAnsi="Times New Roman" w:cs="Times New Roman"/>
          <w:i/>
          <w:sz w:val="24"/>
          <w:szCs w:val="24"/>
        </w:rPr>
        <w:t xml:space="preserve"> </w:t>
      </w:r>
      <w:r w:rsidR="00DA0FD9" w:rsidRPr="00AE2919">
        <w:rPr>
          <w:rFonts w:ascii="Times New Roman" w:hAnsi="Times New Roman" w:cs="Times New Roman"/>
          <w:i/>
          <w:sz w:val="24"/>
          <w:szCs w:val="24"/>
        </w:rPr>
        <w:t>of tax liability and the assessee should not be subjected to other modes of recovery of tax by recovering the</w:t>
      </w:r>
      <w:r w:rsidR="008175DD" w:rsidRPr="00AE2919">
        <w:rPr>
          <w:rFonts w:ascii="Times New Roman" w:hAnsi="Times New Roman" w:cs="Times New Roman"/>
          <w:i/>
          <w:sz w:val="24"/>
          <w:szCs w:val="24"/>
        </w:rPr>
        <w:t xml:space="preserve"> </w:t>
      </w:r>
      <w:r w:rsidR="00DA0FD9" w:rsidRPr="00AE2919">
        <w:rPr>
          <w:rFonts w:ascii="Times New Roman" w:hAnsi="Times New Roman" w:cs="Times New Roman"/>
          <w:i/>
          <w:sz w:val="24"/>
          <w:szCs w:val="24"/>
        </w:rPr>
        <w:t xml:space="preserve">amount once again to satisfy the tax liability. It is, therefore, provided </w:t>
      </w:r>
      <w:r w:rsidR="00C060A7" w:rsidRPr="00AE2919">
        <w:rPr>
          <w:rFonts w:ascii="Times New Roman" w:hAnsi="Times New Roman" w:cs="Times New Roman"/>
          <w:i/>
          <w:sz w:val="24"/>
          <w:szCs w:val="24"/>
        </w:rPr>
        <w:t>u/s</w:t>
      </w:r>
      <w:r w:rsidR="00DA0FD9" w:rsidRPr="00AE2919">
        <w:rPr>
          <w:rFonts w:ascii="Times New Roman" w:hAnsi="Times New Roman" w:cs="Times New Roman"/>
          <w:i/>
          <w:sz w:val="24"/>
          <w:szCs w:val="24"/>
        </w:rPr>
        <w:t xml:space="preserve"> 201 of the Income-tax</w:t>
      </w:r>
      <w:r w:rsidR="008175DD" w:rsidRPr="00AE2919">
        <w:rPr>
          <w:rFonts w:ascii="Times New Roman" w:hAnsi="Times New Roman" w:cs="Times New Roman"/>
          <w:i/>
          <w:sz w:val="24"/>
          <w:szCs w:val="24"/>
        </w:rPr>
        <w:t xml:space="preserve"> </w:t>
      </w:r>
      <w:r w:rsidR="00DA0FD9" w:rsidRPr="00AE2919">
        <w:rPr>
          <w:rFonts w:ascii="Times New Roman" w:hAnsi="Times New Roman" w:cs="Times New Roman"/>
          <w:i/>
          <w:sz w:val="24"/>
          <w:szCs w:val="24"/>
        </w:rPr>
        <w:t>Act that the person responsible to deduct the tax at source would be deemed to be an assessee in default in</w:t>
      </w:r>
      <w:r w:rsidR="008175DD" w:rsidRPr="00AE2919">
        <w:rPr>
          <w:rFonts w:ascii="Times New Roman" w:hAnsi="Times New Roman" w:cs="Times New Roman"/>
          <w:i/>
          <w:sz w:val="24"/>
          <w:szCs w:val="24"/>
        </w:rPr>
        <w:t xml:space="preserve"> </w:t>
      </w:r>
      <w:r w:rsidR="00DA0FD9" w:rsidRPr="00AE2919">
        <w:rPr>
          <w:rFonts w:ascii="Times New Roman" w:hAnsi="Times New Roman" w:cs="Times New Roman"/>
          <w:i/>
          <w:sz w:val="24"/>
          <w:szCs w:val="24"/>
        </w:rPr>
        <w:t>case he deducts the amount and fails to deposit it in the Government treasury. As observed earlier, the</w:t>
      </w:r>
      <w:r w:rsidR="008175DD" w:rsidRPr="00AE2919">
        <w:rPr>
          <w:rFonts w:ascii="Times New Roman" w:hAnsi="Times New Roman" w:cs="Times New Roman"/>
          <w:i/>
          <w:sz w:val="24"/>
          <w:szCs w:val="24"/>
        </w:rPr>
        <w:t xml:space="preserve"> </w:t>
      </w:r>
      <w:r w:rsidR="00DA0FD9" w:rsidRPr="00AE2919">
        <w:rPr>
          <w:rFonts w:ascii="Times New Roman" w:hAnsi="Times New Roman" w:cs="Times New Roman"/>
          <w:i/>
          <w:sz w:val="24"/>
          <w:szCs w:val="24"/>
        </w:rPr>
        <w:t>assessee has no control over such person who is responsible to deduct the income-tax at source, but fails to</w:t>
      </w:r>
      <w:r w:rsidR="008175DD" w:rsidRPr="00AE2919">
        <w:rPr>
          <w:rFonts w:ascii="Times New Roman" w:hAnsi="Times New Roman" w:cs="Times New Roman"/>
          <w:i/>
          <w:sz w:val="24"/>
          <w:szCs w:val="24"/>
        </w:rPr>
        <w:t xml:space="preserve"> </w:t>
      </w:r>
      <w:r w:rsidR="00DA0FD9" w:rsidRPr="00AE2919">
        <w:rPr>
          <w:rFonts w:ascii="Times New Roman" w:hAnsi="Times New Roman" w:cs="Times New Roman"/>
          <w:i/>
          <w:sz w:val="24"/>
          <w:szCs w:val="24"/>
        </w:rPr>
        <w:t>deposit the same in the Government treasury. In this light of the matter, in our view, the notices issued under</w:t>
      </w:r>
      <w:r w:rsidR="008175DD" w:rsidRPr="00AE2919">
        <w:rPr>
          <w:rFonts w:ascii="Times New Roman" w:hAnsi="Times New Roman" w:cs="Times New Roman"/>
          <w:i/>
          <w:sz w:val="24"/>
          <w:szCs w:val="24"/>
        </w:rPr>
        <w:t xml:space="preserve"> </w:t>
      </w:r>
      <w:r w:rsidR="00DA0FD9" w:rsidRPr="00AE2919">
        <w:rPr>
          <w:rFonts w:ascii="Times New Roman" w:hAnsi="Times New Roman" w:cs="Times New Roman"/>
          <w:i/>
          <w:sz w:val="24"/>
          <w:szCs w:val="24"/>
        </w:rPr>
        <w:t>Section 226(3) of the Income-tax Act to the bankers of the petitioner-respondent to satisfy the tax liability</w:t>
      </w:r>
      <w:r w:rsidR="008175DD" w:rsidRPr="00AE2919">
        <w:rPr>
          <w:rFonts w:ascii="Times New Roman" w:hAnsi="Times New Roman" w:cs="Times New Roman"/>
          <w:i/>
          <w:sz w:val="24"/>
          <w:szCs w:val="24"/>
        </w:rPr>
        <w:t xml:space="preserve"> </w:t>
      </w:r>
      <w:r w:rsidR="00DA0FD9" w:rsidRPr="00AE2919">
        <w:rPr>
          <w:rFonts w:ascii="Times New Roman" w:hAnsi="Times New Roman" w:cs="Times New Roman"/>
          <w:i/>
          <w:sz w:val="24"/>
          <w:szCs w:val="24"/>
        </w:rPr>
        <w:lastRenderedPageBreak/>
        <w:t>from the bank account of the petitioner-respondent are illegal. It is not that the Income-tax Department was</w:t>
      </w:r>
      <w:r w:rsidR="008175DD" w:rsidRPr="00AE2919">
        <w:rPr>
          <w:rFonts w:ascii="Times New Roman" w:hAnsi="Times New Roman" w:cs="Times New Roman"/>
          <w:i/>
          <w:sz w:val="24"/>
          <w:szCs w:val="24"/>
        </w:rPr>
        <w:t xml:space="preserve"> </w:t>
      </w:r>
      <w:r w:rsidR="00DA0FD9" w:rsidRPr="00AE2919">
        <w:rPr>
          <w:rFonts w:ascii="Times New Roman" w:hAnsi="Times New Roman" w:cs="Times New Roman"/>
          <w:i/>
          <w:sz w:val="24"/>
          <w:szCs w:val="24"/>
        </w:rPr>
        <w:t>helpless in the matter. The person responsible to deduct the tax at source would move into the shoes of the</w:t>
      </w:r>
      <w:r w:rsidR="008175DD" w:rsidRPr="00AE2919">
        <w:rPr>
          <w:rFonts w:ascii="Times New Roman" w:hAnsi="Times New Roman" w:cs="Times New Roman"/>
          <w:i/>
          <w:sz w:val="24"/>
          <w:szCs w:val="24"/>
        </w:rPr>
        <w:t xml:space="preserve"> </w:t>
      </w:r>
      <w:r w:rsidR="00DA0FD9" w:rsidRPr="00AE2919">
        <w:rPr>
          <w:rFonts w:ascii="Times New Roman" w:hAnsi="Times New Roman" w:cs="Times New Roman"/>
          <w:i/>
          <w:sz w:val="24"/>
          <w:szCs w:val="24"/>
        </w:rPr>
        <w:t>assessee and he would be deemed to be an assessee in default. Whatever process or coercive measures are</w:t>
      </w:r>
      <w:r w:rsidR="008175DD" w:rsidRPr="00AE2919">
        <w:rPr>
          <w:rFonts w:ascii="Times New Roman" w:hAnsi="Times New Roman" w:cs="Times New Roman"/>
          <w:i/>
          <w:sz w:val="24"/>
          <w:szCs w:val="24"/>
        </w:rPr>
        <w:t xml:space="preserve"> </w:t>
      </w:r>
      <w:r w:rsidR="00DA0FD9" w:rsidRPr="00AE2919">
        <w:rPr>
          <w:rFonts w:ascii="Times New Roman" w:hAnsi="Times New Roman" w:cs="Times New Roman"/>
          <w:i/>
          <w:sz w:val="24"/>
          <w:szCs w:val="24"/>
        </w:rPr>
        <w:t>permissible under the law would only be taken against such person and not the assessee.</w:t>
      </w:r>
      <w:r w:rsidRPr="00AE2919">
        <w:rPr>
          <w:rFonts w:ascii="Times New Roman" w:hAnsi="Times New Roman" w:cs="Times New Roman"/>
          <w:i/>
          <w:sz w:val="24"/>
          <w:szCs w:val="24"/>
        </w:rPr>
        <w:t>”</w:t>
      </w:r>
    </w:p>
    <w:p w:rsidR="00831150" w:rsidRPr="00AE2919" w:rsidRDefault="00831150" w:rsidP="00AE2919">
      <w:pPr>
        <w:spacing w:line="360" w:lineRule="auto"/>
        <w:jc w:val="both"/>
        <w:rPr>
          <w:rFonts w:ascii="Times New Roman" w:hAnsi="Times New Roman" w:cs="Times New Roman"/>
          <w:sz w:val="24"/>
          <w:szCs w:val="24"/>
        </w:rPr>
      </w:pPr>
    </w:p>
    <w:p w:rsidR="00023A3F" w:rsidRPr="00AE2919" w:rsidRDefault="00FA6FD0" w:rsidP="00AE2919">
      <w:pPr>
        <w:pStyle w:val="ListParagraph"/>
        <w:numPr>
          <w:ilvl w:val="0"/>
          <w:numId w:val="3"/>
        </w:numPr>
        <w:spacing w:line="360" w:lineRule="auto"/>
        <w:jc w:val="both"/>
        <w:rPr>
          <w:rFonts w:ascii="Times New Roman" w:hAnsi="Times New Roman" w:cs="Times New Roman"/>
          <w:sz w:val="24"/>
          <w:szCs w:val="24"/>
        </w:rPr>
      </w:pPr>
      <w:r w:rsidRPr="00AE2919">
        <w:rPr>
          <w:rFonts w:ascii="Times New Roman" w:hAnsi="Times New Roman" w:cs="Times New Roman"/>
          <w:b/>
          <w:sz w:val="24"/>
          <w:szCs w:val="24"/>
        </w:rPr>
        <w:t>Yashpal Sahni vs. ACIT</w:t>
      </w:r>
      <w:r w:rsidRPr="00AE2919">
        <w:rPr>
          <w:rFonts w:ascii="Times New Roman" w:hAnsi="Times New Roman" w:cs="Times New Roman"/>
          <w:sz w:val="24"/>
          <w:szCs w:val="24"/>
        </w:rPr>
        <w:t xml:space="preserve"> </w:t>
      </w:r>
      <w:r w:rsidRPr="00AE2919">
        <w:rPr>
          <w:rFonts w:ascii="Times New Roman" w:hAnsi="Times New Roman" w:cs="Times New Roman"/>
          <w:b/>
          <w:sz w:val="24"/>
          <w:szCs w:val="24"/>
        </w:rPr>
        <w:t>(2007) 293 ITR 539.</w:t>
      </w:r>
      <w:r w:rsidR="00023A3F" w:rsidRPr="00AE2919">
        <w:rPr>
          <w:rFonts w:ascii="Times New Roman" w:hAnsi="Times New Roman" w:cs="Times New Roman"/>
          <w:b/>
          <w:sz w:val="24"/>
          <w:szCs w:val="24"/>
        </w:rPr>
        <w:t xml:space="preserve"> </w:t>
      </w:r>
    </w:p>
    <w:p w:rsidR="00023A3F" w:rsidRPr="00AE2919" w:rsidRDefault="00023A3F"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t>Hon’ble Bombay High Court in this has observed as under;</w:t>
      </w:r>
    </w:p>
    <w:p w:rsidR="00FA6FD0" w:rsidRPr="00AE2919" w:rsidRDefault="00F03090" w:rsidP="00AE2919">
      <w:pPr>
        <w:autoSpaceDE w:val="0"/>
        <w:autoSpaceDN w:val="0"/>
        <w:adjustRightInd w:val="0"/>
        <w:spacing w:after="0" w:line="360" w:lineRule="auto"/>
        <w:jc w:val="both"/>
        <w:rPr>
          <w:rFonts w:ascii="Times New Roman" w:hAnsi="Times New Roman" w:cs="Times New Roman"/>
          <w:i/>
          <w:sz w:val="24"/>
          <w:szCs w:val="24"/>
        </w:rPr>
      </w:pPr>
      <w:r w:rsidRPr="00AE2919">
        <w:rPr>
          <w:rFonts w:ascii="Times New Roman" w:hAnsi="Times New Roman" w:cs="Times New Roman"/>
          <w:i/>
          <w:sz w:val="24"/>
          <w:szCs w:val="24"/>
        </w:rPr>
        <w:t>“</w:t>
      </w:r>
      <w:r w:rsidR="00023A3F" w:rsidRPr="00AE2919">
        <w:rPr>
          <w:rFonts w:ascii="Times New Roman" w:hAnsi="Times New Roman" w:cs="Times New Roman"/>
          <w:i/>
          <w:sz w:val="24"/>
          <w:szCs w:val="24"/>
        </w:rPr>
        <w:t>Although it is obligatory on the part of the person collecting tax at source to pay the</w:t>
      </w:r>
      <w:r w:rsidRPr="00AE2919">
        <w:rPr>
          <w:rFonts w:ascii="Times New Roman" w:hAnsi="Times New Roman" w:cs="Times New Roman"/>
          <w:i/>
          <w:sz w:val="24"/>
          <w:szCs w:val="24"/>
        </w:rPr>
        <w:t xml:space="preserve"> </w:t>
      </w:r>
      <w:r w:rsidR="00023A3F" w:rsidRPr="00AE2919">
        <w:rPr>
          <w:rFonts w:ascii="Times New Roman" w:hAnsi="Times New Roman" w:cs="Times New Roman"/>
          <w:i/>
          <w:sz w:val="24"/>
          <w:szCs w:val="24"/>
        </w:rPr>
        <w:t>said TDS amount to the credit of the Central Government within the stipulated time, if such person fails to</w:t>
      </w:r>
      <w:r w:rsidRPr="00AE2919">
        <w:rPr>
          <w:rFonts w:ascii="Times New Roman" w:hAnsi="Times New Roman" w:cs="Times New Roman"/>
          <w:i/>
          <w:sz w:val="24"/>
          <w:szCs w:val="24"/>
        </w:rPr>
        <w:t xml:space="preserve"> </w:t>
      </w:r>
      <w:r w:rsidR="00023A3F" w:rsidRPr="00AE2919">
        <w:rPr>
          <w:rFonts w:ascii="Times New Roman" w:hAnsi="Times New Roman" w:cs="Times New Roman"/>
          <w:i/>
          <w:sz w:val="24"/>
          <w:szCs w:val="24"/>
        </w:rPr>
        <w:t>pay the TDS amount within the stipulated time, then, Section 201 of the Act provides that such person shall be</w:t>
      </w:r>
      <w:r w:rsidRPr="00AE2919">
        <w:rPr>
          <w:rFonts w:ascii="Times New Roman" w:hAnsi="Times New Roman" w:cs="Times New Roman"/>
          <w:i/>
          <w:sz w:val="24"/>
          <w:szCs w:val="24"/>
        </w:rPr>
        <w:t xml:space="preserve"> </w:t>
      </w:r>
      <w:r w:rsidR="00023A3F" w:rsidRPr="00AE2919">
        <w:rPr>
          <w:rFonts w:ascii="Times New Roman" w:hAnsi="Times New Roman" w:cs="Times New Roman"/>
          <w:i/>
          <w:sz w:val="24"/>
          <w:szCs w:val="24"/>
        </w:rPr>
        <w:t>deemed to be an assessee in default and the revenue will be entitled to recover the TDS amount with interest</w:t>
      </w:r>
      <w:r w:rsidRPr="00AE2919">
        <w:rPr>
          <w:rFonts w:ascii="Times New Roman" w:hAnsi="Times New Roman" w:cs="Times New Roman"/>
          <w:i/>
          <w:sz w:val="24"/>
          <w:szCs w:val="24"/>
        </w:rPr>
        <w:t xml:space="preserve"> </w:t>
      </w:r>
      <w:r w:rsidR="00023A3F" w:rsidRPr="00AE2919">
        <w:rPr>
          <w:rFonts w:ascii="Times New Roman" w:hAnsi="Times New Roman" w:cs="Times New Roman"/>
          <w:i/>
          <w:sz w:val="24"/>
          <w:szCs w:val="24"/>
        </w:rPr>
        <w:t>at 12% p.a. and till the said TDS amount with interest is recovered there shall be a charge on all the assets of</w:t>
      </w:r>
      <w:r w:rsidRPr="00AE2919">
        <w:rPr>
          <w:rFonts w:ascii="Times New Roman" w:hAnsi="Times New Roman" w:cs="Times New Roman"/>
          <w:i/>
          <w:sz w:val="24"/>
          <w:szCs w:val="24"/>
        </w:rPr>
        <w:t xml:space="preserve"> </w:t>
      </w:r>
      <w:r w:rsidR="00023A3F" w:rsidRPr="00AE2919">
        <w:rPr>
          <w:rFonts w:ascii="Times New Roman" w:hAnsi="Times New Roman" w:cs="Times New Roman"/>
          <w:i/>
          <w:sz w:val="24"/>
          <w:szCs w:val="24"/>
        </w:rPr>
        <w:t xml:space="preserve">such person or the company. Penalty </w:t>
      </w:r>
      <w:r w:rsidR="00C060A7" w:rsidRPr="00AE2919">
        <w:rPr>
          <w:rFonts w:ascii="Times New Roman" w:hAnsi="Times New Roman" w:cs="Times New Roman"/>
          <w:i/>
          <w:sz w:val="24"/>
          <w:szCs w:val="24"/>
        </w:rPr>
        <w:t>u/s</w:t>
      </w:r>
      <w:r w:rsidR="00023A3F" w:rsidRPr="00AE2919">
        <w:rPr>
          <w:rFonts w:ascii="Times New Roman" w:hAnsi="Times New Roman" w:cs="Times New Roman"/>
          <w:i/>
          <w:sz w:val="24"/>
          <w:szCs w:val="24"/>
        </w:rPr>
        <w:t xml:space="preserve"> 221 of the Act and rigorous imprisonment </w:t>
      </w:r>
      <w:r w:rsidR="00C060A7" w:rsidRPr="00AE2919">
        <w:rPr>
          <w:rFonts w:ascii="Times New Roman" w:hAnsi="Times New Roman" w:cs="Times New Roman"/>
          <w:i/>
          <w:sz w:val="24"/>
          <w:szCs w:val="24"/>
        </w:rPr>
        <w:t>u/s</w:t>
      </w:r>
      <w:r w:rsidRPr="00AE2919">
        <w:rPr>
          <w:rFonts w:ascii="Times New Roman" w:hAnsi="Times New Roman" w:cs="Times New Roman"/>
          <w:i/>
          <w:sz w:val="24"/>
          <w:szCs w:val="24"/>
        </w:rPr>
        <w:t xml:space="preserve"> </w:t>
      </w:r>
      <w:r w:rsidR="00023A3F" w:rsidRPr="00AE2919">
        <w:rPr>
          <w:rFonts w:ascii="Times New Roman" w:hAnsi="Times New Roman" w:cs="Times New Roman"/>
          <w:i/>
          <w:sz w:val="24"/>
          <w:szCs w:val="24"/>
        </w:rPr>
        <w:t>276B of the Act can also be imposed upon such defaulting person or the company. Thus, complete machinery</w:t>
      </w:r>
      <w:r w:rsidRPr="00AE2919">
        <w:rPr>
          <w:rFonts w:ascii="Times New Roman" w:hAnsi="Times New Roman" w:cs="Times New Roman"/>
          <w:i/>
          <w:sz w:val="24"/>
          <w:szCs w:val="24"/>
        </w:rPr>
        <w:t xml:space="preserve"> </w:t>
      </w:r>
      <w:r w:rsidR="00023A3F" w:rsidRPr="00AE2919">
        <w:rPr>
          <w:rFonts w:ascii="Times New Roman" w:hAnsi="Times New Roman" w:cs="Times New Roman"/>
          <w:i/>
          <w:sz w:val="24"/>
          <w:szCs w:val="24"/>
        </w:rPr>
        <w:t>is provided under the Act for recovery of tax deducted at source from the person who has deducted such tax at</w:t>
      </w:r>
      <w:r w:rsidRPr="00AE2919">
        <w:rPr>
          <w:rFonts w:ascii="Times New Roman" w:hAnsi="Times New Roman" w:cs="Times New Roman"/>
          <w:i/>
          <w:sz w:val="24"/>
          <w:szCs w:val="24"/>
        </w:rPr>
        <w:t xml:space="preserve"> </w:t>
      </w:r>
      <w:r w:rsidR="00023A3F" w:rsidRPr="00AE2919">
        <w:rPr>
          <w:rFonts w:ascii="Times New Roman" w:hAnsi="Times New Roman" w:cs="Times New Roman"/>
          <w:i/>
          <w:sz w:val="24"/>
          <w:szCs w:val="24"/>
        </w:rPr>
        <w:t>source and the revenue is barred from recovering the TDS amount from the person from whose income, tax</w:t>
      </w:r>
      <w:r w:rsidRPr="00AE2919">
        <w:rPr>
          <w:rFonts w:ascii="Times New Roman" w:hAnsi="Times New Roman" w:cs="Times New Roman"/>
          <w:i/>
          <w:sz w:val="24"/>
          <w:szCs w:val="24"/>
        </w:rPr>
        <w:t xml:space="preserve"> </w:t>
      </w:r>
      <w:r w:rsidR="00023A3F" w:rsidRPr="00AE2919">
        <w:rPr>
          <w:rFonts w:ascii="Times New Roman" w:hAnsi="Times New Roman" w:cs="Times New Roman"/>
          <w:i/>
          <w:sz w:val="24"/>
          <w:szCs w:val="24"/>
        </w:rPr>
        <w:t>has been deducted at source. Therefore, the fact that the revenue is unable to recover the tax deducted at</w:t>
      </w:r>
      <w:r w:rsidRPr="00AE2919">
        <w:rPr>
          <w:rFonts w:ascii="Times New Roman" w:hAnsi="Times New Roman" w:cs="Times New Roman"/>
          <w:i/>
          <w:sz w:val="24"/>
          <w:szCs w:val="24"/>
        </w:rPr>
        <w:t xml:space="preserve"> </w:t>
      </w:r>
      <w:r w:rsidR="00023A3F" w:rsidRPr="00AE2919">
        <w:rPr>
          <w:rFonts w:ascii="Times New Roman" w:hAnsi="Times New Roman" w:cs="Times New Roman"/>
          <w:i/>
          <w:sz w:val="24"/>
          <w:szCs w:val="24"/>
        </w:rPr>
        <w:t>source from the person who has deducted such tax would not entitle the revenue to recover the said amount</w:t>
      </w:r>
      <w:r w:rsidRPr="00AE2919">
        <w:rPr>
          <w:rFonts w:ascii="Times New Roman" w:hAnsi="Times New Roman" w:cs="Times New Roman"/>
          <w:i/>
          <w:sz w:val="24"/>
          <w:szCs w:val="24"/>
        </w:rPr>
        <w:t xml:space="preserve"> </w:t>
      </w:r>
      <w:r w:rsidR="00023A3F" w:rsidRPr="00AE2919">
        <w:rPr>
          <w:rFonts w:ascii="Times New Roman" w:hAnsi="Times New Roman" w:cs="Times New Roman"/>
          <w:i/>
          <w:sz w:val="24"/>
          <w:szCs w:val="24"/>
        </w:rPr>
        <w:t>once again from the employee-assessee, in view of the specific bar contained in Section 205 of the Act.</w:t>
      </w:r>
      <w:r w:rsidRPr="00AE2919">
        <w:rPr>
          <w:rFonts w:ascii="Times New Roman" w:hAnsi="Times New Roman" w:cs="Times New Roman"/>
          <w:i/>
          <w:sz w:val="24"/>
          <w:szCs w:val="24"/>
        </w:rPr>
        <w:t>”</w:t>
      </w:r>
      <w:r w:rsidR="00023A3F" w:rsidRPr="00AE2919">
        <w:rPr>
          <w:rFonts w:ascii="Times New Roman" w:hAnsi="Times New Roman" w:cs="Times New Roman"/>
          <w:b/>
          <w:i/>
          <w:sz w:val="24"/>
          <w:szCs w:val="24"/>
        </w:rPr>
        <w:t xml:space="preserve"> </w:t>
      </w:r>
    </w:p>
    <w:p w:rsidR="00023A3F" w:rsidRPr="00AE2919" w:rsidRDefault="00023A3F" w:rsidP="00AE2919">
      <w:pPr>
        <w:spacing w:line="360" w:lineRule="auto"/>
        <w:jc w:val="both"/>
        <w:rPr>
          <w:rFonts w:ascii="Times New Roman" w:hAnsi="Times New Roman" w:cs="Times New Roman"/>
          <w:sz w:val="24"/>
          <w:szCs w:val="24"/>
        </w:rPr>
      </w:pPr>
    </w:p>
    <w:p w:rsidR="00FA6FD0" w:rsidRPr="00AE2919" w:rsidRDefault="00FA6FD0" w:rsidP="00AE2919">
      <w:pPr>
        <w:pStyle w:val="ListParagraph"/>
        <w:numPr>
          <w:ilvl w:val="0"/>
          <w:numId w:val="3"/>
        </w:numPr>
        <w:spacing w:line="360" w:lineRule="auto"/>
        <w:jc w:val="both"/>
        <w:rPr>
          <w:rFonts w:ascii="Times New Roman" w:hAnsi="Times New Roman" w:cs="Times New Roman"/>
          <w:b/>
          <w:sz w:val="24"/>
          <w:szCs w:val="24"/>
        </w:rPr>
      </w:pPr>
      <w:r w:rsidRPr="00AE2919">
        <w:rPr>
          <w:rFonts w:ascii="Times New Roman" w:hAnsi="Times New Roman" w:cs="Times New Roman"/>
          <w:b/>
          <w:sz w:val="24"/>
          <w:szCs w:val="24"/>
        </w:rPr>
        <w:t>Smt. Anusuya Alva vs. Deputy Commissioner of Income Tax and Others</w:t>
      </w:r>
      <w:r w:rsidRPr="00AE2919">
        <w:rPr>
          <w:rFonts w:ascii="Times New Roman" w:hAnsi="Times New Roman" w:cs="Times New Roman"/>
          <w:sz w:val="24"/>
          <w:szCs w:val="24"/>
        </w:rPr>
        <w:t xml:space="preserve"> </w:t>
      </w:r>
      <w:r w:rsidRPr="00AE2919">
        <w:rPr>
          <w:rFonts w:ascii="Times New Roman" w:hAnsi="Times New Roman" w:cs="Times New Roman"/>
          <w:b/>
          <w:sz w:val="24"/>
          <w:szCs w:val="24"/>
        </w:rPr>
        <w:t>(20</w:t>
      </w:r>
      <w:r w:rsidR="0045043B" w:rsidRPr="00AE2919">
        <w:rPr>
          <w:rFonts w:ascii="Times New Roman" w:hAnsi="Times New Roman" w:cs="Times New Roman"/>
          <w:b/>
          <w:sz w:val="24"/>
          <w:szCs w:val="24"/>
        </w:rPr>
        <w:t>05) 278 ITR 206 (Karn).</w:t>
      </w:r>
    </w:p>
    <w:p w:rsidR="0045043B" w:rsidRPr="00AE2919" w:rsidRDefault="0070423B"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t>In this ca</w:t>
      </w:r>
      <w:r w:rsidR="00F7203A" w:rsidRPr="00AE2919">
        <w:rPr>
          <w:rFonts w:ascii="Times New Roman" w:hAnsi="Times New Roman" w:cs="Times New Roman"/>
          <w:sz w:val="24"/>
          <w:szCs w:val="24"/>
        </w:rPr>
        <w:t>se Hon’ble Karnataka High Court</w:t>
      </w:r>
      <w:r w:rsidRPr="00AE2919">
        <w:rPr>
          <w:rFonts w:ascii="Times New Roman" w:hAnsi="Times New Roman" w:cs="Times New Roman"/>
          <w:sz w:val="24"/>
          <w:szCs w:val="24"/>
        </w:rPr>
        <w:t xml:space="preserve"> has decided as follows;</w:t>
      </w:r>
    </w:p>
    <w:p w:rsidR="00CE7DD5" w:rsidRPr="00AE2919" w:rsidRDefault="00CE7DD5" w:rsidP="00AE2919">
      <w:pPr>
        <w:autoSpaceDE w:val="0"/>
        <w:autoSpaceDN w:val="0"/>
        <w:adjustRightInd w:val="0"/>
        <w:spacing w:after="0" w:line="360" w:lineRule="auto"/>
        <w:jc w:val="both"/>
        <w:rPr>
          <w:rFonts w:ascii="Times New Roman" w:hAnsi="Times New Roman" w:cs="Times New Roman"/>
          <w:i/>
          <w:sz w:val="24"/>
          <w:szCs w:val="24"/>
        </w:rPr>
      </w:pPr>
      <w:r w:rsidRPr="00AE2919">
        <w:rPr>
          <w:rFonts w:ascii="Times New Roman" w:hAnsi="Times New Roman" w:cs="Times New Roman"/>
          <w:i/>
          <w:sz w:val="24"/>
          <w:szCs w:val="24"/>
        </w:rPr>
        <w:t>“In the circumstances, I am of the view that the Revenue is to be definitely restrained in terms of</w:t>
      </w:r>
    </w:p>
    <w:p w:rsidR="0070423B" w:rsidRPr="00AE2919" w:rsidRDefault="00CE7DD5" w:rsidP="00AE2919">
      <w:pPr>
        <w:autoSpaceDE w:val="0"/>
        <w:autoSpaceDN w:val="0"/>
        <w:adjustRightInd w:val="0"/>
        <w:spacing w:after="0" w:line="360" w:lineRule="auto"/>
        <w:jc w:val="both"/>
        <w:rPr>
          <w:rFonts w:ascii="Times New Roman" w:hAnsi="Times New Roman" w:cs="Times New Roman"/>
          <w:sz w:val="24"/>
          <w:szCs w:val="24"/>
        </w:rPr>
      </w:pPr>
      <w:r w:rsidRPr="00AE2919">
        <w:rPr>
          <w:rFonts w:ascii="Times New Roman" w:hAnsi="Times New Roman" w:cs="Times New Roman"/>
          <w:i/>
          <w:sz w:val="24"/>
          <w:szCs w:val="24"/>
        </w:rPr>
        <w:lastRenderedPageBreak/>
        <w:t>Section 205 of the Act from enforcing any demand on the assessee-petitioner insofar as the demand with</w:t>
      </w:r>
      <w:r w:rsidR="00F7203A" w:rsidRPr="00AE2919">
        <w:rPr>
          <w:rFonts w:ascii="Times New Roman" w:hAnsi="Times New Roman" w:cs="Times New Roman"/>
          <w:i/>
          <w:sz w:val="24"/>
          <w:szCs w:val="24"/>
        </w:rPr>
        <w:t xml:space="preserve"> </w:t>
      </w:r>
      <w:r w:rsidRPr="00AE2919">
        <w:rPr>
          <w:rFonts w:ascii="Times New Roman" w:hAnsi="Times New Roman" w:cs="Times New Roman"/>
          <w:i/>
          <w:sz w:val="24"/>
          <w:szCs w:val="24"/>
        </w:rPr>
        <w:t>reference to the amount of tax which had been deducted by the tenant of the assessee in the present case, and</w:t>
      </w:r>
      <w:r w:rsidR="00F7203A" w:rsidRPr="00AE2919">
        <w:rPr>
          <w:rFonts w:ascii="Times New Roman" w:hAnsi="Times New Roman" w:cs="Times New Roman"/>
          <w:i/>
          <w:sz w:val="24"/>
          <w:szCs w:val="24"/>
        </w:rPr>
        <w:t xml:space="preserve"> </w:t>
      </w:r>
      <w:r w:rsidRPr="00AE2919">
        <w:rPr>
          <w:rFonts w:ascii="Times New Roman" w:hAnsi="Times New Roman" w:cs="Times New Roman"/>
          <w:i/>
          <w:sz w:val="24"/>
          <w:szCs w:val="24"/>
        </w:rPr>
        <w:t>assuming that the tenant had not remitted the amount to the Central Government. The only course open to the</w:t>
      </w:r>
      <w:r w:rsidR="00F7203A" w:rsidRPr="00AE2919">
        <w:rPr>
          <w:rFonts w:ascii="Times New Roman" w:hAnsi="Times New Roman" w:cs="Times New Roman"/>
          <w:i/>
          <w:sz w:val="24"/>
          <w:szCs w:val="24"/>
        </w:rPr>
        <w:t xml:space="preserve"> </w:t>
      </w:r>
      <w:r w:rsidRPr="00AE2919">
        <w:rPr>
          <w:rFonts w:ascii="Times New Roman" w:hAnsi="Times New Roman" w:cs="Times New Roman"/>
          <w:i/>
          <w:sz w:val="24"/>
          <w:szCs w:val="24"/>
        </w:rPr>
        <w:t>Revenue is to recover the amount from the very person who has deducted and not from the petitioner.”</w:t>
      </w:r>
    </w:p>
    <w:p w:rsidR="00F7203A" w:rsidRPr="00AE2919" w:rsidRDefault="00F7203A" w:rsidP="00AE2919">
      <w:pPr>
        <w:autoSpaceDE w:val="0"/>
        <w:autoSpaceDN w:val="0"/>
        <w:adjustRightInd w:val="0"/>
        <w:spacing w:after="0" w:line="360" w:lineRule="auto"/>
        <w:jc w:val="both"/>
        <w:rPr>
          <w:rFonts w:ascii="Times New Roman" w:hAnsi="Times New Roman" w:cs="Times New Roman"/>
          <w:sz w:val="24"/>
          <w:szCs w:val="24"/>
        </w:rPr>
      </w:pPr>
    </w:p>
    <w:p w:rsidR="00FA6FD0" w:rsidRPr="00AE2919" w:rsidRDefault="00FA6FD0" w:rsidP="00AE2919">
      <w:pPr>
        <w:pStyle w:val="ListParagraph"/>
        <w:numPr>
          <w:ilvl w:val="0"/>
          <w:numId w:val="3"/>
        </w:numPr>
        <w:spacing w:line="360" w:lineRule="auto"/>
        <w:jc w:val="both"/>
        <w:rPr>
          <w:rFonts w:ascii="Times New Roman" w:hAnsi="Times New Roman" w:cs="Times New Roman"/>
          <w:b/>
          <w:sz w:val="24"/>
          <w:szCs w:val="24"/>
        </w:rPr>
      </w:pPr>
      <w:r w:rsidRPr="00AE2919">
        <w:rPr>
          <w:rFonts w:ascii="Times New Roman" w:hAnsi="Times New Roman" w:cs="Times New Roman"/>
          <w:b/>
          <w:sz w:val="24"/>
          <w:szCs w:val="24"/>
        </w:rPr>
        <w:t>Commissioner of Income Tax vs. Ranoli Investment P. Ltd. and Others</w:t>
      </w:r>
      <w:r w:rsidRPr="00AE2919">
        <w:rPr>
          <w:rFonts w:ascii="Times New Roman" w:hAnsi="Times New Roman" w:cs="Times New Roman"/>
          <w:sz w:val="24"/>
          <w:szCs w:val="24"/>
        </w:rPr>
        <w:t xml:space="preserve"> </w:t>
      </w:r>
      <w:r w:rsidRPr="00AE2919">
        <w:rPr>
          <w:rFonts w:ascii="Times New Roman" w:hAnsi="Times New Roman" w:cs="Times New Roman"/>
          <w:b/>
          <w:sz w:val="24"/>
          <w:szCs w:val="24"/>
        </w:rPr>
        <w:t>(</w:t>
      </w:r>
      <w:r w:rsidR="009E579F" w:rsidRPr="00AE2919">
        <w:rPr>
          <w:rFonts w:ascii="Times New Roman" w:hAnsi="Times New Roman" w:cs="Times New Roman"/>
          <w:b/>
          <w:sz w:val="24"/>
          <w:szCs w:val="24"/>
        </w:rPr>
        <w:t>1999) 235 ITR 433(Guj).</w:t>
      </w:r>
    </w:p>
    <w:p w:rsidR="00E35366" w:rsidRPr="00AE2919" w:rsidRDefault="000E7CDA" w:rsidP="00AE2919">
      <w:pPr>
        <w:spacing w:line="360" w:lineRule="auto"/>
        <w:jc w:val="both"/>
        <w:rPr>
          <w:rFonts w:ascii="Times New Roman" w:hAnsi="Times New Roman" w:cs="Times New Roman"/>
          <w:sz w:val="24"/>
          <w:szCs w:val="24"/>
        </w:rPr>
      </w:pPr>
      <w:r w:rsidRPr="00AE2919">
        <w:rPr>
          <w:rFonts w:ascii="Times New Roman" w:hAnsi="Times New Roman" w:cs="Times New Roman"/>
          <w:sz w:val="24"/>
          <w:szCs w:val="24"/>
        </w:rPr>
        <w:t>The Hon’ble High Court of Gujarat in this case</w:t>
      </w:r>
      <w:r w:rsidR="002F56FD">
        <w:rPr>
          <w:rFonts w:ascii="Times New Roman" w:hAnsi="Times New Roman" w:cs="Times New Roman"/>
          <w:sz w:val="24"/>
          <w:szCs w:val="24"/>
        </w:rPr>
        <w:t xml:space="preserve"> has</w:t>
      </w:r>
      <w:r w:rsidRPr="00AE2919">
        <w:rPr>
          <w:rFonts w:ascii="Times New Roman" w:hAnsi="Times New Roman" w:cs="Times New Roman"/>
          <w:sz w:val="24"/>
          <w:szCs w:val="24"/>
        </w:rPr>
        <w:t xml:space="preserve"> decided as follows;</w:t>
      </w:r>
    </w:p>
    <w:p w:rsidR="00E35366" w:rsidRDefault="002618E8" w:rsidP="00AE2919">
      <w:pPr>
        <w:spacing w:line="360" w:lineRule="auto"/>
        <w:jc w:val="both"/>
        <w:rPr>
          <w:rFonts w:ascii="Times New Roman" w:hAnsi="Times New Roman" w:cs="Times New Roman"/>
          <w:i/>
          <w:sz w:val="24"/>
          <w:szCs w:val="24"/>
        </w:rPr>
      </w:pPr>
      <w:r w:rsidRPr="00AE2919">
        <w:rPr>
          <w:rFonts w:ascii="Times New Roman" w:hAnsi="Times New Roman" w:cs="Times New Roman"/>
          <w:i/>
          <w:sz w:val="24"/>
          <w:szCs w:val="24"/>
        </w:rPr>
        <w:t>“</w:t>
      </w:r>
      <w:r w:rsidR="00163C6D" w:rsidRPr="00AE2919">
        <w:rPr>
          <w:rFonts w:ascii="Times New Roman" w:hAnsi="Times New Roman" w:cs="Times New Roman"/>
          <w:i/>
          <w:sz w:val="24"/>
          <w:szCs w:val="24"/>
        </w:rPr>
        <w:t>As provided by s. 205 of the Act, where tax is</w:t>
      </w:r>
      <w:r w:rsidR="00E3084B" w:rsidRPr="00AE2919">
        <w:rPr>
          <w:rFonts w:ascii="Times New Roman" w:hAnsi="Times New Roman" w:cs="Times New Roman"/>
          <w:i/>
          <w:sz w:val="24"/>
          <w:szCs w:val="24"/>
        </w:rPr>
        <w:t xml:space="preserve"> </w:t>
      </w:r>
      <w:r w:rsidR="00163C6D" w:rsidRPr="00AE2919">
        <w:rPr>
          <w:rFonts w:ascii="Times New Roman" w:hAnsi="Times New Roman" w:cs="Times New Roman"/>
          <w:i/>
          <w:sz w:val="24"/>
          <w:szCs w:val="24"/>
        </w:rPr>
        <w:t>deductible at source, the assessee shall not be called upon to pay the tax himself to the extent to which it has</w:t>
      </w:r>
      <w:r w:rsidR="00E3084B" w:rsidRPr="00AE2919">
        <w:rPr>
          <w:rFonts w:ascii="Times New Roman" w:hAnsi="Times New Roman" w:cs="Times New Roman"/>
          <w:i/>
          <w:sz w:val="24"/>
          <w:szCs w:val="24"/>
        </w:rPr>
        <w:t xml:space="preserve"> </w:t>
      </w:r>
      <w:r w:rsidR="00163C6D" w:rsidRPr="00AE2919">
        <w:rPr>
          <w:rFonts w:ascii="Times New Roman" w:hAnsi="Times New Roman" w:cs="Times New Roman"/>
          <w:i/>
          <w:sz w:val="24"/>
          <w:szCs w:val="24"/>
        </w:rPr>
        <w:t>been deducted from the relevant income. Thus, from the aforesaid provisions it emerges that as soon as the tax</w:t>
      </w:r>
      <w:r w:rsidR="00E3084B" w:rsidRPr="00AE2919">
        <w:rPr>
          <w:rFonts w:ascii="Times New Roman" w:hAnsi="Times New Roman" w:cs="Times New Roman"/>
          <w:i/>
          <w:sz w:val="24"/>
          <w:szCs w:val="24"/>
        </w:rPr>
        <w:t xml:space="preserve"> </w:t>
      </w:r>
      <w:r w:rsidR="00163C6D" w:rsidRPr="00AE2919">
        <w:rPr>
          <w:rFonts w:ascii="Times New Roman" w:hAnsi="Times New Roman" w:cs="Times New Roman"/>
          <w:i/>
          <w:sz w:val="24"/>
          <w:szCs w:val="24"/>
        </w:rPr>
        <w:t>is actually deducted at source by the person responsible to make payment, the liability of the assessee to pay</w:t>
      </w:r>
      <w:r w:rsidR="00E3084B" w:rsidRPr="00AE2919">
        <w:rPr>
          <w:rFonts w:ascii="Times New Roman" w:hAnsi="Times New Roman" w:cs="Times New Roman"/>
          <w:i/>
          <w:sz w:val="24"/>
          <w:szCs w:val="24"/>
        </w:rPr>
        <w:t xml:space="preserve"> </w:t>
      </w:r>
      <w:r w:rsidR="00163C6D" w:rsidRPr="00AE2919">
        <w:rPr>
          <w:rFonts w:ascii="Times New Roman" w:hAnsi="Times New Roman" w:cs="Times New Roman"/>
          <w:i/>
          <w:sz w:val="24"/>
          <w:szCs w:val="24"/>
        </w:rPr>
        <w:t>that tax gets discharged and it is for the person who has deducted the tax at source to deposit the same with the</w:t>
      </w:r>
      <w:r w:rsidR="00E3084B" w:rsidRPr="00AE2919">
        <w:rPr>
          <w:rFonts w:ascii="Times New Roman" w:hAnsi="Times New Roman" w:cs="Times New Roman"/>
          <w:i/>
          <w:sz w:val="24"/>
          <w:szCs w:val="24"/>
        </w:rPr>
        <w:t xml:space="preserve"> </w:t>
      </w:r>
      <w:r w:rsidR="00163C6D" w:rsidRPr="00AE2919">
        <w:rPr>
          <w:rFonts w:ascii="Times New Roman" w:hAnsi="Times New Roman" w:cs="Times New Roman"/>
          <w:i/>
          <w:sz w:val="24"/>
          <w:szCs w:val="24"/>
        </w:rPr>
        <w:t>Government.</w:t>
      </w:r>
      <w:r w:rsidRPr="00AE2919">
        <w:rPr>
          <w:rFonts w:ascii="Times New Roman" w:hAnsi="Times New Roman" w:cs="Times New Roman"/>
          <w:i/>
          <w:sz w:val="24"/>
          <w:szCs w:val="24"/>
        </w:rPr>
        <w:t>”</w:t>
      </w:r>
    </w:p>
    <w:p w:rsidR="00FC53B9" w:rsidRPr="00FC53B9" w:rsidRDefault="00FC53B9" w:rsidP="00AE2919">
      <w:pPr>
        <w:spacing w:line="360" w:lineRule="auto"/>
        <w:jc w:val="both"/>
        <w:rPr>
          <w:rFonts w:ascii="Times New Roman" w:hAnsi="Times New Roman" w:cs="Times New Roman"/>
          <w:i/>
          <w:sz w:val="24"/>
          <w:szCs w:val="24"/>
        </w:rPr>
      </w:pPr>
    </w:p>
    <w:p w:rsidR="00FC53B9" w:rsidRPr="00FC53B9" w:rsidRDefault="00FC53B9" w:rsidP="00FC53B9">
      <w:pPr>
        <w:pStyle w:val="NormalWeb"/>
        <w:spacing w:before="0" w:beforeAutospacing="0" w:after="0" w:afterAutospacing="0" w:line="276" w:lineRule="auto"/>
        <w:jc w:val="both"/>
        <w:rPr>
          <w:b/>
          <w:color w:val="404040"/>
        </w:rPr>
      </w:pPr>
      <w:r w:rsidRPr="00FC53B9">
        <w:rPr>
          <w:b/>
          <w:color w:val="404040"/>
        </w:rPr>
        <w:t>CA. Brijesh Baranwal</w:t>
      </w:r>
    </w:p>
    <w:p w:rsidR="00FC53B9" w:rsidRPr="00FC53B9" w:rsidRDefault="00FC53B9" w:rsidP="00FC53B9">
      <w:pPr>
        <w:pStyle w:val="NormalWeb"/>
        <w:spacing w:before="0" w:beforeAutospacing="0" w:after="0" w:afterAutospacing="0" w:line="276" w:lineRule="auto"/>
        <w:jc w:val="both"/>
        <w:rPr>
          <w:b/>
          <w:color w:val="404040"/>
        </w:rPr>
      </w:pPr>
      <w:r w:rsidRPr="00FC53B9">
        <w:rPr>
          <w:b/>
          <w:color w:val="404040"/>
        </w:rPr>
        <w:t>New Delhi</w:t>
      </w:r>
    </w:p>
    <w:p w:rsidR="00FC53B9" w:rsidRPr="00FC53B9" w:rsidRDefault="00FC53B9" w:rsidP="00FC53B9">
      <w:pPr>
        <w:pStyle w:val="NormalWeb"/>
        <w:spacing w:before="0" w:beforeAutospacing="0" w:after="0" w:afterAutospacing="0" w:line="276" w:lineRule="auto"/>
        <w:jc w:val="both"/>
        <w:rPr>
          <w:b/>
          <w:i/>
          <w:color w:val="404040"/>
        </w:rPr>
      </w:pPr>
    </w:p>
    <w:p w:rsidR="00FC53B9" w:rsidRPr="00FC53B9" w:rsidRDefault="00FC53B9" w:rsidP="00FC53B9">
      <w:pPr>
        <w:pStyle w:val="NormalWeb"/>
        <w:spacing w:before="0" w:beforeAutospacing="0" w:after="0" w:afterAutospacing="0" w:line="276" w:lineRule="auto"/>
        <w:jc w:val="both"/>
        <w:rPr>
          <w:b/>
          <w:i/>
          <w:color w:val="404040"/>
        </w:rPr>
      </w:pPr>
      <w:r w:rsidRPr="00FC53B9">
        <w:rPr>
          <w:b/>
          <w:i/>
          <w:color w:val="404040"/>
        </w:rPr>
        <w:t>Note:</w:t>
      </w:r>
    </w:p>
    <w:p w:rsidR="00FC53B9" w:rsidRDefault="00FC53B9" w:rsidP="00FC53B9">
      <w:pPr>
        <w:pStyle w:val="NormalWeb"/>
        <w:numPr>
          <w:ilvl w:val="0"/>
          <w:numId w:val="4"/>
        </w:numPr>
        <w:spacing w:before="0" w:beforeAutospacing="0" w:after="0" w:afterAutospacing="0" w:line="276" w:lineRule="auto"/>
        <w:jc w:val="both"/>
        <w:rPr>
          <w:b/>
          <w:i/>
          <w:color w:val="404040"/>
        </w:rPr>
      </w:pPr>
      <w:r>
        <w:rPr>
          <w:b/>
          <w:i/>
          <w:color w:val="404040"/>
        </w:rPr>
        <w:t xml:space="preserve">The Author is a Practicing Chartered Accountant and based in </w:t>
      </w:r>
      <w:r w:rsidR="00DA2AEF">
        <w:rPr>
          <w:b/>
          <w:i/>
          <w:color w:val="404040"/>
        </w:rPr>
        <w:t xml:space="preserve">Dwarka, </w:t>
      </w:r>
      <w:r>
        <w:rPr>
          <w:b/>
          <w:i/>
          <w:color w:val="404040"/>
        </w:rPr>
        <w:t>New Delhi,</w:t>
      </w:r>
    </w:p>
    <w:p w:rsidR="00FC53B9" w:rsidRDefault="00FC53B9" w:rsidP="00FC53B9">
      <w:pPr>
        <w:pStyle w:val="NormalWeb"/>
        <w:numPr>
          <w:ilvl w:val="0"/>
          <w:numId w:val="4"/>
        </w:numPr>
        <w:spacing w:before="0" w:beforeAutospacing="0" w:after="0" w:afterAutospacing="0" w:line="276" w:lineRule="auto"/>
        <w:jc w:val="both"/>
        <w:rPr>
          <w:b/>
          <w:i/>
          <w:color w:val="404040"/>
        </w:rPr>
      </w:pPr>
      <w:r w:rsidRPr="00FC53B9">
        <w:rPr>
          <w:b/>
          <w:i/>
          <w:color w:val="404040"/>
        </w:rPr>
        <w:t>Please feel free to share with your friends and everyon</w:t>
      </w:r>
      <w:r>
        <w:rPr>
          <w:b/>
          <w:i/>
          <w:color w:val="404040"/>
        </w:rPr>
        <w:t>e without any copy right issues,</w:t>
      </w:r>
    </w:p>
    <w:p w:rsidR="00FC53B9" w:rsidRDefault="00FC53B9" w:rsidP="00FC53B9">
      <w:pPr>
        <w:pStyle w:val="NormalWeb"/>
        <w:numPr>
          <w:ilvl w:val="0"/>
          <w:numId w:val="4"/>
        </w:numPr>
        <w:spacing w:before="0" w:beforeAutospacing="0" w:after="0" w:afterAutospacing="0" w:line="276" w:lineRule="auto"/>
        <w:jc w:val="both"/>
        <w:rPr>
          <w:b/>
          <w:i/>
          <w:color w:val="404040"/>
        </w:rPr>
      </w:pPr>
      <w:r w:rsidRPr="00FC53B9">
        <w:rPr>
          <w:b/>
          <w:i/>
          <w:color w:val="404040"/>
        </w:rPr>
        <w:t xml:space="preserve">The write up is only for awareness purpose and should not </w:t>
      </w:r>
      <w:r>
        <w:rPr>
          <w:b/>
          <w:i/>
          <w:color w:val="404040"/>
        </w:rPr>
        <w:t>be considered as expert opinion,</w:t>
      </w:r>
    </w:p>
    <w:p w:rsidR="00FC53B9" w:rsidRPr="00FC53B9" w:rsidRDefault="00FC53B9" w:rsidP="00FC53B9">
      <w:pPr>
        <w:pStyle w:val="NormalWeb"/>
        <w:numPr>
          <w:ilvl w:val="0"/>
          <w:numId w:val="4"/>
        </w:numPr>
        <w:spacing w:before="0" w:beforeAutospacing="0" w:after="0" w:afterAutospacing="0" w:line="276" w:lineRule="auto"/>
        <w:jc w:val="both"/>
        <w:rPr>
          <w:b/>
          <w:i/>
          <w:color w:val="404040"/>
        </w:rPr>
      </w:pPr>
      <w:r w:rsidRPr="00FC53B9">
        <w:rPr>
          <w:b/>
          <w:i/>
          <w:color w:val="404040"/>
        </w:rPr>
        <w:t>In case of queries and suggestions, please contact:</w:t>
      </w:r>
      <w:r w:rsidRPr="00FC53B9">
        <w:rPr>
          <w:b/>
          <w:i/>
          <w:color w:val="000000"/>
        </w:rPr>
        <w:t xml:space="preserve"> </w:t>
      </w:r>
      <w:hyperlink r:id="rId5" w:history="1">
        <w:r w:rsidRPr="00FC53B9">
          <w:rPr>
            <w:rStyle w:val="Hyperlink"/>
            <w:b/>
            <w:i/>
          </w:rPr>
          <w:t>cabrijesh@yahoo.co.in</w:t>
        </w:r>
      </w:hyperlink>
    </w:p>
    <w:sectPr w:rsidR="00FC53B9" w:rsidRPr="00FC53B9" w:rsidSect="005E64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687176"/>
    <w:multiLevelType w:val="hybridMultilevel"/>
    <w:tmpl w:val="420E6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364056"/>
    <w:multiLevelType w:val="hybridMultilevel"/>
    <w:tmpl w:val="BF3CF28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75B79BA"/>
    <w:multiLevelType w:val="hybridMultilevel"/>
    <w:tmpl w:val="D35A9D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69050D0"/>
    <w:multiLevelType w:val="hybridMultilevel"/>
    <w:tmpl w:val="E670E44E"/>
    <w:lvl w:ilvl="0" w:tplc="0409000B">
      <w:start w:val="1"/>
      <w:numFmt w:val="bullet"/>
      <w:lvlText w:val=""/>
      <w:lvlJc w:val="left"/>
      <w:pPr>
        <w:ind w:left="1440" w:hanging="360"/>
      </w:pPr>
      <w:rPr>
        <w:rFonts w:ascii="Wingdings" w:hAnsi="Wingdings" w:hint="default"/>
        <w:b/>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081F"/>
    <w:rsid w:val="00005F1D"/>
    <w:rsid w:val="00011027"/>
    <w:rsid w:val="00023A3F"/>
    <w:rsid w:val="000E7CDA"/>
    <w:rsid w:val="000F7091"/>
    <w:rsid w:val="00106CB1"/>
    <w:rsid w:val="00163C6D"/>
    <w:rsid w:val="00197D52"/>
    <w:rsid w:val="001C6B6D"/>
    <w:rsid w:val="001E3B0C"/>
    <w:rsid w:val="001E7A26"/>
    <w:rsid w:val="002618E8"/>
    <w:rsid w:val="002A087E"/>
    <w:rsid w:val="002F56FD"/>
    <w:rsid w:val="00307B6F"/>
    <w:rsid w:val="00314911"/>
    <w:rsid w:val="0035231E"/>
    <w:rsid w:val="00364C9D"/>
    <w:rsid w:val="00373D42"/>
    <w:rsid w:val="00374A68"/>
    <w:rsid w:val="00445164"/>
    <w:rsid w:val="0045043B"/>
    <w:rsid w:val="004710E8"/>
    <w:rsid w:val="004B7494"/>
    <w:rsid w:val="004D1DBE"/>
    <w:rsid w:val="00562B9B"/>
    <w:rsid w:val="005A5807"/>
    <w:rsid w:val="005E6444"/>
    <w:rsid w:val="005F7545"/>
    <w:rsid w:val="005F7EDC"/>
    <w:rsid w:val="00633C54"/>
    <w:rsid w:val="006A03C3"/>
    <w:rsid w:val="006D610C"/>
    <w:rsid w:val="006F0F98"/>
    <w:rsid w:val="0070423B"/>
    <w:rsid w:val="00753569"/>
    <w:rsid w:val="007D3B35"/>
    <w:rsid w:val="007D6BC2"/>
    <w:rsid w:val="007F7C8E"/>
    <w:rsid w:val="008175DD"/>
    <w:rsid w:val="00823F52"/>
    <w:rsid w:val="00825DE0"/>
    <w:rsid w:val="00831150"/>
    <w:rsid w:val="00863062"/>
    <w:rsid w:val="00882B4E"/>
    <w:rsid w:val="008B551D"/>
    <w:rsid w:val="00922BE8"/>
    <w:rsid w:val="00962DD5"/>
    <w:rsid w:val="00995189"/>
    <w:rsid w:val="009A05CF"/>
    <w:rsid w:val="009C0653"/>
    <w:rsid w:val="009D45A4"/>
    <w:rsid w:val="009E27C3"/>
    <w:rsid w:val="009E579F"/>
    <w:rsid w:val="00A14E04"/>
    <w:rsid w:val="00A77FFC"/>
    <w:rsid w:val="00A83D51"/>
    <w:rsid w:val="00A965D9"/>
    <w:rsid w:val="00AE2919"/>
    <w:rsid w:val="00AF21D5"/>
    <w:rsid w:val="00AF5C3E"/>
    <w:rsid w:val="00B10D0C"/>
    <w:rsid w:val="00B66052"/>
    <w:rsid w:val="00B80F61"/>
    <w:rsid w:val="00BA67B0"/>
    <w:rsid w:val="00BB5207"/>
    <w:rsid w:val="00BF6272"/>
    <w:rsid w:val="00C060A7"/>
    <w:rsid w:val="00C0766E"/>
    <w:rsid w:val="00C12121"/>
    <w:rsid w:val="00C13D77"/>
    <w:rsid w:val="00C42CF4"/>
    <w:rsid w:val="00C63B09"/>
    <w:rsid w:val="00C95487"/>
    <w:rsid w:val="00CB3E5E"/>
    <w:rsid w:val="00CC15D8"/>
    <w:rsid w:val="00CE7DD5"/>
    <w:rsid w:val="00D324CD"/>
    <w:rsid w:val="00D43BD5"/>
    <w:rsid w:val="00D46BFA"/>
    <w:rsid w:val="00D6778F"/>
    <w:rsid w:val="00D91572"/>
    <w:rsid w:val="00DA081F"/>
    <w:rsid w:val="00DA0FD9"/>
    <w:rsid w:val="00DA2AEF"/>
    <w:rsid w:val="00DE3C20"/>
    <w:rsid w:val="00E3084B"/>
    <w:rsid w:val="00E35366"/>
    <w:rsid w:val="00EA5BF3"/>
    <w:rsid w:val="00EB3E51"/>
    <w:rsid w:val="00F02C5C"/>
    <w:rsid w:val="00F03090"/>
    <w:rsid w:val="00F13F6B"/>
    <w:rsid w:val="00F21A49"/>
    <w:rsid w:val="00F229A6"/>
    <w:rsid w:val="00F274D8"/>
    <w:rsid w:val="00F7203A"/>
    <w:rsid w:val="00F91A55"/>
    <w:rsid w:val="00F9219E"/>
    <w:rsid w:val="00F9631E"/>
    <w:rsid w:val="00FA6FD0"/>
    <w:rsid w:val="00FB36E6"/>
    <w:rsid w:val="00FC53B9"/>
    <w:rsid w:val="00FD55E0"/>
    <w:rsid w:val="00FD6FEB"/>
    <w:rsid w:val="00FE71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4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15D8"/>
    <w:pPr>
      <w:spacing w:after="0" w:line="240" w:lineRule="auto"/>
    </w:pPr>
    <w:rPr>
      <w:rFonts w:ascii="Calibri" w:eastAsia="Calibri" w:hAnsi="Calibri" w:cs="Arial"/>
      <w:lang w:val="en-IN"/>
    </w:rPr>
  </w:style>
  <w:style w:type="character" w:styleId="SubtleReference">
    <w:name w:val="Subtle Reference"/>
    <w:basedOn w:val="DefaultParagraphFont"/>
    <w:uiPriority w:val="31"/>
    <w:qFormat/>
    <w:rsid w:val="00FA6FD0"/>
    <w:rPr>
      <w:smallCaps/>
      <w:color w:val="C0504D" w:themeColor="accent2"/>
      <w:u w:val="single"/>
    </w:rPr>
  </w:style>
  <w:style w:type="paragraph" w:styleId="ListParagraph">
    <w:name w:val="List Paragraph"/>
    <w:basedOn w:val="Normal"/>
    <w:uiPriority w:val="34"/>
    <w:qFormat/>
    <w:rsid w:val="00FA6FD0"/>
    <w:pPr>
      <w:ind w:left="720"/>
      <w:contextualSpacing/>
    </w:pPr>
    <w:rPr>
      <w:lang w:val="en-IN"/>
    </w:rPr>
  </w:style>
  <w:style w:type="paragraph" w:customStyle="1" w:styleId="Default">
    <w:name w:val="Default"/>
    <w:rsid w:val="00FA6FD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nhideWhenUsed/>
    <w:rsid w:val="0099518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95189"/>
    <w:rPr>
      <w:b/>
      <w:bCs/>
    </w:rPr>
  </w:style>
  <w:style w:type="paragraph" w:customStyle="1" w:styleId="tx">
    <w:name w:val="tx"/>
    <w:basedOn w:val="Normal"/>
    <w:rsid w:val="004710E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4710E8"/>
    <w:rPr>
      <w:color w:val="0000FF"/>
      <w:u w:val="single"/>
    </w:rPr>
  </w:style>
  <w:style w:type="paragraph" w:customStyle="1" w:styleId="indent1">
    <w:name w:val="indent1"/>
    <w:basedOn w:val="Normal"/>
    <w:rsid w:val="004710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4710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a">
    <w:name w:val="indent1a"/>
    <w:basedOn w:val="Normal"/>
    <w:rsid w:val="00C13D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99252958">
      <w:bodyDiv w:val="1"/>
      <w:marLeft w:val="0"/>
      <w:marRight w:val="0"/>
      <w:marTop w:val="0"/>
      <w:marBottom w:val="0"/>
      <w:divBdr>
        <w:top w:val="none" w:sz="0" w:space="0" w:color="auto"/>
        <w:left w:val="none" w:sz="0" w:space="0" w:color="auto"/>
        <w:bottom w:val="none" w:sz="0" w:space="0" w:color="auto"/>
        <w:right w:val="none" w:sz="0" w:space="0" w:color="auto"/>
      </w:divBdr>
      <w:divsChild>
        <w:div w:id="1792703070">
          <w:marLeft w:val="0"/>
          <w:marRight w:val="0"/>
          <w:marTop w:val="0"/>
          <w:marBottom w:val="0"/>
          <w:divBdr>
            <w:top w:val="none" w:sz="0" w:space="0" w:color="auto"/>
            <w:left w:val="none" w:sz="0" w:space="0" w:color="auto"/>
            <w:bottom w:val="none" w:sz="0" w:space="0" w:color="auto"/>
            <w:right w:val="none" w:sz="0" w:space="0" w:color="auto"/>
          </w:divBdr>
        </w:div>
      </w:divsChild>
    </w:div>
    <w:div w:id="1065028035">
      <w:bodyDiv w:val="1"/>
      <w:marLeft w:val="0"/>
      <w:marRight w:val="0"/>
      <w:marTop w:val="0"/>
      <w:marBottom w:val="0"/>
      <w:divBdr>
        <w:top w:val="none" w:sz="0" w:space="0" w:color="auto"/>
        <w:left w:val="none" w:sz="0" w:space="0" w:color="auto"/>
        <w:bottom w:val="none" w:sz="0" w:space="0" w:color="auto"/>
        <w:right w:val="none" w:sz="0" w:space="0" w:color="auto"/>
      </w:divBdr>
      <w:divsChild>
        <w:div w:id="1505051244">
          <w:marLeft w:val="0"/>
          <w:marRight w:val="0"/>
          <w:marTop w:val="0"/>
          <w:marBottom w:val="0"/>
          <w:divBdr>
            <w:top w:val="none" w:sz="0" w:space="0" w:color="auto"/>
            <w:left w:val="none" w:sz="0" w:space="0" w:color="auto"/>
            <w:bottom w:val="none" w:sz="0" w:space="0" w:color="auto"/>
            <w:right w:val="none" w:sz="0" w:space="0" w:color="auto"/>
          </w:divBdr>
        </w:div>
      </w:divsChild>
    </w:div>
    <w:div w:id="122028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brijesh@yahoo.co.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8</Pages>
  <Words>2161</Words>
  <Characters>12321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B K Baranwal &amp; Company</Company>
  <LinksUpToDate>false</LinksUpToDate>
  <CharactersWithSpaces>14454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 CA. Brijesh Baranwal</dc:creator>
  <cp:keywords/>
  <dc:description/>
  <cp:lastModifiedBy>MY PC</cp:lastModifiedBy>
  <dcterms:created xsi:type="dcterms:W3CDTF">2014-08-26T08:34:00Z</dcterms:created>
  <dcterms:modified xsi:type="dcterms:W3CDTF">2014-08-28T10:45:00Z</dcterms:modified>
</cp:coreProperties>
</file>