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AB9" w:rsidRPr="007C768D" w:rsidRDefault="00876AB9" w:rsidP="007C768D">
      <w:pPr>
        <w:pStyle w:val="Title"/>
        <w:rPr>
          <w:rFonts w:eastAsia="Times New Roman"/>
          <w:kern w:val="36"/>
          <w:sz w:val="56"/>
        </w:rPr>
      </w:pPr>
      <w:r w:rsidRPr="007C768D">
        <w:rPr>
          <w:rFonts w:eastAsia="Times New Roman"/>
          <w:kern w:val="36"/>
          <w:sz w:val="56"/>
        </w:rPr>
        <w:t>Wealth Tax &amp; Wealth Tax Return</w:t>
      </w:r>
    </w:p>
    <w:p w:rsidR="00876AB9" w:rsidRPr="00186447" w:rsidRDefault="00876AB9" w:rsidP="004909A7">
      <w:pPr>
        <w:spacing w:line="360" w:lineRule="auto"/>
        <w:jc w:val="both"/>
        <w:rPr>
          <w:rFonts w:ascii="Bookman Old Style" w:hAnsi="Bookman Old Style" w:cstheme="minorHAnsi"/>
          <w:color w:val="000000"/>
          <w:sz w:val="24"/>
          <w:szCs w:val="24"/>
          <w:shd w:val="clear" w:color="auto" w:fill="FFFFFF"/>
        </w:rPr>
      </w:pPr>
    </w:p>
    <w:p w:rsidR="00876AB9" w:rsidRPr="007C768D" w:rsidRDefault="00876AB9" w:rsidP="004909A7">
      <w:pPr>
        <w:pStyle w:val="Heading2"/>
        <w:shd w:val="clear" w:color="auto" w:fill="FFFFFF"/>
        <w:spacing w:before="199" w:after="199" w:line="360" w:lineRule="auto"/>
        <w:jc w:val="both"/>
        <w:rPr>
          <w:rFonts w:ascii="Bookman Old Style" w:hAnsi="Bookman Old Style" w:cstheme="minorHAnsi"/>
          <w:color w:val="000000"/>
          <w:sz w:val="32"/>
          <w:szCs w:val="32"/>
          <w:u w:val="single"/>
        </w:rPr>
      </w:pPr>
      <w:r w:rsidRPr="007C768D">
        <w:rPr>
          <w:rFonts w:ascii="Bookman Old Style" w:hAnsi="Bookman Old Style" w:cstheme="minorHAnsi"/>
          <w:color w:val="000000"/>
          <w:sz w:val="32"/>
          <w:szCs w:val="32"/>
          <w:u w:val="single"/>
        </w:rPr>
        <w:t>Applicability of Wealth Tax Return:</w:t>
      </w:r>
    </w:p>
    <w:p w:rsidR="006105C0" w:rsidRPr="00186447" w:rsidRDefault="00876AB9" w:rsidP="004909A7">
      <w:pPr>
        <w:spacing w:line="360" w:lineRule="auto"/>
        <w:jc w:val="both"/>
        <w:rPr>
          <w:rFonts w:ascii="Bookman Old Style" w:hAnsi="Bookman Old Style" w:cstheme="minorHAnsi"/>
          <w:color w:val="000000"/>
          <w:sz w:val="24"/>
          <w:szCs w:val="24"/>
          <w:shd w:val="clear" w:color="auto" w:fill="FFFFFF"/>
        </w:rPr>
      </w:pPr>
      <w:r w:rsidRPr="00186447">
        <w:rPr>
          <w:rFonts w:ascii="Bookman Old Style" w:hAnsi="Bookman Old Style" w:cstheme="minorHAnsi"/>
          <w:color w:val="000000"/>
          <w:sz w:val="24"/>
          <w:szCs w:val="24"/>
          <w:shd w:val="clear" w:color="auto" w:fill="FFFFFF"/>
        </w:rPr>
        <w:t xml:space="preserve">Every Individual, Hindu Undivided Family and Company whose net wealth exceeds the maximum amount which is not chargeable to wealth tax in any previous year ending of 31st March is liable to file the wealth tax return. The maximum limit of net wealth not chargeable to tax under the provisions of the Wealth tax Act, 1957 is Rs. 30 </w:t>
      </w:r>
      <w:proofErr w:type="spellStart"/>
      <w:r w:rsidRPr="00186447">
        <w:rPr>
          <w:rFonts w:ascii="Bookman Old Style" w:hAnsi="Bookman Old Style" w:cstheme="minorHAnsi"/>
          <w:color w:val="000000"/>
          <w:sz w:val="24"/>
          <w:szCs w:val="24"/>
          <w:shd w:val="clear" w:color="auto" w:fill="FFFFFF"/>
        </w:rPr>
        <w:t>lakhs</w:t>
      </w:r>
      <w:proofErr w:type="spellEnd"/>
      <w:r w:rsidRPr="00186447">
        <w:rPr>
          <w:rFonts w:ascii="Bookman Old Style" w:hAnsi="Bookman Old Style" w:cstheme="minorHAnsi"/>
          <w:color w:val="000000"/>
          <w:sz w:val="24"/>
          <w:szCs w:val="24"/>
          <w:shd w:val="clear" w:color="auto" w:fill="FFFFFF"/>
        </w:rPr>
        <w:t xml:space="preserve"> at present.</w:t>
      </w:r>
    </w:p>
    <w:p w:rsidR="0036491D" w:rsidRPr="00186447" w:rsidRDefault="0036491D" w:rsidP="004909A7">
      <w:pPr>
        <w:spacing w:line="360" w:lineRule="auto"/>
        <w:jc w:val="both"/>
        <w:rPr>
          <w:rFonts w:ascii="Bookman Old Style" w:hAnsi="Bookman Old Style" w:cstheme="minorHAnsi"/>
          <w:color w:val="000000"/>
          <w:sz w:val="24"/>
          <w:szCs w:val="24"/>
          <w:shd w:val="clear" w:color="auto" w:fill="FFFFFF"/>
        </w:rPr>
      </w:pPr>
      <w:r w:rsidRPr="00186447">
        <w:rPr>
          <w:rFonts w:ascii="Bookman Old Style" w:hAnsi="Bookman Old Style" w:cstheme="minorHAnsi"/>
          <w:color w:val="000000"/>
          <w:sz w:val="24"/>
          <w:szCs w:val="24"/>
          <w:shd w:val="clear" w:color="auto" w:fill="FFFFFF"/>
        </w:rPr>
        <w:t xml:space="preserve">This provision does not apply to– </w:t>
      </w:r>
    </w:p>
    <w:p w:rsidR="0036491D" w:rsidRPr="00186447" w:rsidRDefault="0036491D" w:rsidP="004909A7">
      <w:pPr>
        <w:pStyle w:val="ListParagraph"/>
        <w:numPr>
          <w:ilvl w:val="0"/>
          <w:numId w:val="2"/>
        </w:numPr>
        <w:spacing w:line="360" w:lineRule="auto"/>
        <w:jc w:val="both"/>
        <w:rPr>
          <w:rFonts w:ascii="Bookman Old Style" w:hAnsi="Bookman Old Style" w:cstheme="minorHAnsi"/>
          <w:color w:val="000000"/>
          <w:sz w:val="24"/>
          <w:szCs w:val="24"/>
          <w:shd w:val="clear" w:color="auto" w:fill="FFFFFF"/>
        </w:rPr>
      </w:pPr>
      <w:r w:rsidRPr="00186447">
        <w:rPr>
          <w:rFonts w:ascii="Bookman Old Style" w:hAnsi="Bookman Old Style" w:cstheme="minorHAnsi"/>
          <w:color w:val="000000"/>
          <w:sz w:val="24"/>
          <w:szCs w:val="24"/>
          <w:shd w:val="clear" w:color="auto" w:fill="FFFFFF"/>
        </w:rPr>
        <w:t>Company registered U/</w:t>
      </w:r>
      <w:r w:rsidR="00B319E4">
        <w:rPr>
          <w:rFonts w:ascii="Bookman Old Style" w:hAnsi="Bookman Old Style" w:cstheme="minorHAnsi"/>
          <w:color w:val="000000"/>
          <w:sz w:val="24"/>
          <w:szCs w:val="24"/>
          <w:shd w:val="clear" w:color="auto" w:fill="FFFFFF"/>
        </w:rPr>
        <w:t>s 25 of the companies Act, 1956,</w:t>
      </w:r>
    </w:p>
    <w:p w:rsidR="0036491D" w:rsidRPr="00186447" w:rsidRDefault="00B319E4" w:rsidP="004909A7">
      <w:pPr>
        <w:pStyle w:val="ListParagraph"/>
        <w:numPr>
          <w:ilvl w:val="0"/>
          <w:numId w:val="2"/>
        </w:numPr>
        <w:spacing w:line="360" w:lineRule="auto"/>
        <w:jc w:val="both"/>
        <w:rPr>
          <w:rFonts w:ascii="Bookman Old Style" w:hAnsi="Bookman Old Style" w:cstheme="minorHAnsi"/>
          <w:color w:val="000000"/>
          <w:sz w:val="24"/>
          <w:szCs w:val="24"/>
          <w:shd w:val="clear" w:color="auto" w:fill="FFFFFF"/>
        </w:rPr>
      </w:pPr>
      <w:r>
        <w:rPr>
          <w:rFonts w:ascii="Bookman Old Style" w:hAnsi="Bookman Old Style" w:cstheme="minorHAnsi"/>
          <w:color w:val="000000"/>
          <w:sz w:val="24"/>
          <w:szCs w:val="24"/>
          <w:shd w:val="clear" w:color="auto" w:fill="FFFFFF"/>
        </w:rPr>
        <w:t>Co­operative society,</w:t>
      </w:r>
    </w:p>
    <w:p w:rsidR="0036491D" w:rsidRPr="00186447" w:rsidRDefault="00B319E4" w:rsidP="004909A7">
      <w:pPr>
        <w:pStyle w:val="ListParagraph"/>
        <w:numPr>
          <w:ilvl w:val="0"/>
          <w:numId w:val="2"/>
        </w:numPr>
        <w:spacing w:line="360" w:lineRule="auto"/>
        <w:jc w:val="both"/>
        <w:rPr>
          <w:rFonts w:ascii="Bookman Old Style" w:hAnsi="Bookman Old Style" w:cstheme="minorHAnsi"/>
          <w:color w:val="000000"/>
          <w:sz w:val="24"/>
          <w:szCs w:val="24"/>
          <w:shd w:val="clear" w:color="auto" w:fill="FFFFFF"/>
        </w:rPr>
      </w:pPr>
      <w:r>
        <w:rPr>
          <w:rFonts w:ascii="Bookman Old Style" w:hAnsi="Bookman Old Style" w:cstheme="minorHAnsi"/>
          <w:color w:val="000000"/>
          <w:sz w:val="24"/>
          <w:szCs w:val="24"/>
          <w:shd w:val="clear" w:color="auto" w:fill="FFFFFF"/>
        </w:rPr>
        <w:t>Any social club,</w:t>
      </w:r>
    </w:p>
    <w:p w:rsidR="0036491D" w:rsidRPr="00186447" w:rsidRDefault="00B319E4" w:rsidP="004909A7">
      <w:pPr>
        <w:pStyle w:val="ListParagraph"/>
        <w:numPr>
          <w:ilvl w:val="0"/>
          <w:numId w:val="2"/>
        </w:numPr>
        <w:spacing w:line="360" w:lineRule="auto"/>
        <w:jc w:val="both"/>
        <w:rPr>
          <w:rFonts w:ascii="Bookman Old Style" w:hAnsi="Bookman Old Style" w:cstheme="minorHAnsi"/>
          <w:color w:val="000000"/>
          <w:sz w:val="24"/>
          <w:szCs w:val="24"/>
          <w:shd w:val="clear" w:color="auto" w:fill="FFFFFF"/>
        </w:rPr>
      </w:pPr>
      <w:r>
        <w:rPr>
          <w:rFonts w:ascii="Bookman Old Style" w:hAnsi="Bookman Old Style" w:cstheme="minorHAnsi"/>
          <w:color w:val="000000"/>
          <w:sz w:val="24"/>
          <w:szCs w:val="24"/>
          <w:shd w:val="clear" w:color="auto" w:fill="FFFFFF"/>
        </w:rPr>
        <w:t>Any political party,</w:t>
      </w:r>
    </w:p>
    <w:p w:rsidR="0036491D" w:rsidRPr="00186447" w:rsidRDefault="0036491D" w:rsidP="004909A7">
      <w:pPr>
        <w:pStyle w:val="ListParagraph"/>
        <w:numPr>
          <w:ilvl w:val="0"/>
          <w:numId w:val="2"/>
        </w:numPr>
        <w:spacing w:line="360" w:lineRule="auto"/>
        <w:jc w:val="both"/>
        <w:rPr>
          <w:rFonts w:ascii="Bookman Old Style" w:hAnsi="Bookman Old Style" w:cstheme="minorHAnsi"/>
          <w:color w:val="000000"/>
          <w:sz w:val="24"/>
          <w:szCs w:val="24"/>
          <w:shd w:val="clear" w:color="auto" w:fill="FFFFFF"/>
        </w:rPr>
      </w:pPr>
      <w:r w:rsidRPr="00186447">
        <w:rPr>
          <w:rFonts w:ascii="Bookman Old Style" w:hAnsi="Bookman Old Style" w:cstheme="minorHAnsi"/>
          <w:color w:val="000000"/>
          <w:sz w:val="24"/>
          <w:szCs w:val="24"/>
          <w:shd w:val="clear" w:color="auto" w:fill="FFFFFF"/>
        </w:rPr>
        <w:t>Any mutual fund U/s 10(23D)</w:t>
      </w:r>
      <w:r w:rsidR="00B319E4">
        <w:rPr>
          <w:rFonts w:ascii="Bookman Old Style" w:hAnsi="Bookman Old Style" w:cstheme="minorHAnsi"/>
          <w:color w:val="000000"/>
          <w:sz w:val="24"/>
          <w:szCs w:val="24"/>
          <w:shd w:val="clear" w:color="auto" w:fill="FFFFFF"/>
        </w:rPr>
        <w:t>,</w:t>
      </w:r>
    </w:p>
    <w:p w:rsidR="00186447" w:rsidRPr="00186447" w:rsidRDefault="00186447" w:rsidP="004909A7">
      <w:pPr>
        <w:pStyle w:val="ListParagraph"/>
        <w:numPr>
          <w:ilvl w:val="0"/>
          <w:numId w:val="2"/>
        </w:numPr>
        <w:spacing w:line="360" w:lineRule="auto"/>
        <w:jc w:val="both"/>
        <w:rPr>
          <w:rFonts w:ascii="Bookman Old Style" w:hAnsi="Bookman Old Style" w:cstheme="minorHAnsi"/>
          <w:color w:val="000000"/>
          <w:sz w:val="24"/>
          <w:szCs w:val="24"/>
          <w:shd w:val="clear" w:color="auto" w:fill="FFFFFF"/>
        </w:rPr>
      </w:pPr>
      <w:r w:rsidRPr="00186447">
        <w:rPr>
          <w:rFonts w:ascii="Bookman Old Style" w:hAnsi="Bookman Old Style" w:cstheme="minorHAnsi"/>
          <w:color w:val="000000"/>
          <w:sz w:val="24"/>
          <w:szCs w:val="24"/>
          <w:shd w:val="clear" w:color="auto" w:fill="FFFFFF"/>
        </w:rPr>
        <w:t>RBI.</w:t>
      </w:r>
    </w:p>
    <w:p w:rsidR="00876AB9" w:rsidRPr="007C768D" w:rsidRDefault="00876AB9" w:rsidP="004909A7">
      <w:pPr>
        <w:pStyle w:val="Heading2"/>
        <w:shd w:val="clear" w:color="auto" w:fill="FFFFFF"/>
        <w:spacing w:before="199" w:after="199" w:line="360" w:lineRule="auto"/>
        <w:jc w:val="both"/>
        <w:rPr>
          <w:rFonts w:ascii="Bookman Old Style" w:hAnsi="Bookman Old Style" w:cstheme="minorHAnsi"/>
          <w:color w:val="000000"/>
          <w:sz w:val="32"/>
          <w:szCs w:val="32"/>
          <w:u w:val="single"/>
        </w:rPr>
      </w:pPr>
      <w:r w:rsidRPr="007C768D">
        <w:rPr>
          <w:rFonts w:ascii="Bookman Old Style" w:hAnsi="Bookman Old Style" w:cstheme="minorHAnsi"/>
          <w:color w:val="000000"/>
          <w:sz w:val="32"/>
          <w:szCs w:val="32"/>
          <w:u w:val="single"/>
        </w:rPr>
        <w:t>Assets liable to wealth tax:</w:t>
      </w:r>
    </w:p>
    <w:p w:rsidR="00876AB9" w:rsidRPr="00876AB9" w:rsidRDefault="00876AB9" w:rsidP="004909A7">
      <w:pPr>
        <w:numPr>
          <w:ilvl w:val="0"/>
          <w:numId w:val="1"/>
        </w:numPr>
        <w:shd w:val="clear" w:color="auto" w:fill="FFFFFF"/>
        <w:spacing w:before="100" w:beforeAutospacing="1" w:after="100" w:afterAutospacing="1" w:line="360" w:lineRule="auto"/>
        <w:ind w:left="0"/>
        <w:jc w:val="both"/>
        <w:rPr>
          <w:rFonts w:ascii="Bookman Old Style" w:eastAsia="Times New Roman" w:hAnsi="Bookman Old Style" w:cstheme="minorHAnsi"/>
          <w:color w:val="000000"/>
          <w:sz w:val="24"/>
          <w:szCs w:val="24"/>
        </w:rPr>
      </w:pPr>
      <w:r w:rsidRPr="00876AB9">
        <w:rPr>
          <w:rFonts w:ascii="Bookman Old Style" w:eastAsia="Times New Roman" w:hAnsi="Bookman Old Style" w:cstheme="minorHAnsi"/>
          <w:color w:val="000000"/>
          <w:sz w:val="24"/>
          <w:szCs w:val="24"/>
        </w:rPr>
        <w:t>Buildings or land other than one house property or a plot of land having area of 500 square meters or less.</w:t>
      </w:r>
    </w:p>
    <w:p w:rsidR="00876AB9" w:rsidRPr="00876AB9" w:rsidRDefault="00876AB9" w:rsidP="004909A7">
      <w:pPr>
        <w:numPr>
          <w:ilvl w:val="0"/>
          <w:numId w:val="1"/>
        </w:numPr>
        <w:shd w:val="clear" w:color="auto" w:fill="FFFFFF"/>
        <w:spacing w:before="100" w:beforeAutospacing="1" w:after="100" w:afterAutospacing="1" w:line="360" w:lineRule="auto"/>
        <w:ind w:left="0"/>
        <w:jc w:val="both"/>
        <w:rPr>
          <w:rFonts w:ascii="Bookman Old Style" w:eastAsia="Times New Roman" w:hAnsi="Bookman Old Style" w:cstheme="minorHAnsi"/>
          <w:color w:val="000000"/>
          <w:sz w:val="24"/>
          <w:szCs w:val="24"/>
        </w:rPr>
      </w:pPr>
      <w:r w:rsidRPr="00876AB9">
        <w:rPr>
          <w:rFonts w:ascii="Bookman Old Style" w:eastAsia="Times New Roman" w:hAnsi="Bookman Old Style" w:cstheme="minorHAnsi"/>
          <w:color w:val="000000"/>
          <w:sz w:val="24"/>
          <w:szCs w:val="24"/>
        </w:rPr>
        <w:t>Motor Cars, Yachts, boats and aircrafts</w:t>
      </w:r>
      <w:r w:rsidRPr="00186447">
        <w:rPr>
          <w:rFonts w:ascii="Bookman Old Style" w:eastAsia="Times New Roman" w:hAnsi="Bookman Old Style" w:cstheme="minorHAnsi"/>
          <w:color w:val="000000"/>
          <w:sz w:val="24"/>
          <w:szCs w:val="24"/>
        </w:rPr>
        <w:t>.</w:t>
      </w:r>
    </w:p>
    <w:p w:rsidR="00876AB9" w:rsidRPr="00876AB9" w:rsidRDefault="00876AB9" w:rsidP="004909A7">
      <w:pPr>
        <w:numPr>
          <w:ilvl w:val="0"/>
          <w:numId w:val="1"/>
        </w:numPr>
        <w:shd w:val="clear" w:color="auto" w:fill="FFFFFF"/>
        <w:spacing w:before="100" w:beforeAutospacing="1" w:after="100" w:afterAutospacing="1" w:line="360" w:lineRule="auto"/>
        <w:ind w:left="0"/>
        <w:jc w:val="both"/>
        <w:rPr>
          <w:rFonts w:ascii="Bookman Old Style" w:eastAsia="Times New Roman" w:hAnsi="Bookman Old Style" w:cstheme="minorHAnsi"/>
          <w:color w:val="000000"/>
          <w:sz w:val="24"/>
          <w:szCs w:val="24"/>
        </w:rPr>
      </w:pPr>
      <w:r w:rsidRPr="00876AB9">
        <w:rPr>
          <w:rFonts w:ascii="Bookman Old Style" w:eastAsia="Times New Roman" w:hAnsi="Bookman Old Style" w:cstheme="minorHAnsi"/>
          <w:color w:val="000000"/>
          <w:sz w:val="24"/>
          <w:szCs w:val="24"/>
        </w:rPr>
        <w:t>Jewellery</w:t>
      </w:r>
      <w:r w:rsidRPr="00186447">
        <w:rPr>
          <w:rFonts w:ascii="Bookman Old Style" w:eastAsia="Times New Roman" w:hAnsi="Bookman Old Style" w:cstheme="minorHAnsi"/>
          <w:color w:val="000000"/>
          <w:sz w:val="24"/>
          <w:szCs w:val="24"/>
        </w:rPr>
        <w:t>.</w:t>
      </w:r>
    </w:p>
    <w:p w:rsidR="00876AB9" w:rsidRPr="00876AB9" w:rsidRDefault="00876AB9" w:rsidP="004909A7">
      <w:pPr>
        <w:numPr>
          <w:ilvl w:val="0"/>
          <w:numId w:val="1"/>
        </w:numPr>
        <w:shd w:val="clear" w:color="auto" w:fill="FFFFFF"/>
        <w:spacing w:before="100" w:beforeAutospacing="1" w:after="100" w:afterAutospacing="1" w:line="360" w:lineRule="auto"/>
        <w:ind w:left="0"/>
        <w:jc w:val="both"/>
        <w:rPr>
          <w:rFonts w:ascii="Bookman Old Style" w:eastAsia="Times New Roman" w:hAnsi="Bookman Old Style" w:cstheme="minorHAnsi"/>
          <w:color w:val="000000"/>
          <w:sz w:val="24"/>
          <w:szCs w:val="24"/>
        </w:rPr>
      </w:pPr>
      <w:r w:rsidRPr="00876AB9">
        <w:rPr>
          <w:rFonts w:ascii="Bookman Old Style" w:eastAsia="Times New Roman" w:hAnsi="Bookman Old Style" w:cstheme="minorHAnsi"/>
          <w:color w:val="000000"/>
          <w:sz w:val="24"/>
          <w:szCs w:val="24"/>
        </w:rPr>
        <w:t>Bullion, furniture, utensils or any other, article made wholly or partly of gold, silver, platinum or any other previous metal</w:t>
      </w:r>
      <w:r w:rsidRPr="00186447">
        <w:rPr>
          <w:rFonts w:ascii="Bookman Old Style" w:eastAsia="Times New Roman" w:hAnsi="Bookman Old Style" w:cstheme="minorHAnsi"/>
          <w:color w:val="000000"/>
          <w:sz w:val="24"/>
          <w:szCs w:val="24"/>
        </w:rPr>
        <w:t>.</w:t>
      </w:r>
    </w:p>
    <w:p w:rsidR="00876AB9" w:rsidRPr="00876AB9" w:rsidRDefault="00876AB9" w:rsidP="004909A7">
      <w:pPr>
        <w:numPr>
          <w:ilvl w:val="0"/>
          <w:numId w:val="1"/>
        </w:numPr>
        <w:shd w:val="clear" w:color="auto" w:fill="FFFFFF"/>
        <w:spacing w:before="100" w:beforeAutospacing="1" w:after="100" w:afterAutospacing="1" w:line="360" w:lineRule="auto"/>
        <w:ind w:left="0"/>
        <w:jc w:val="both"/>
        <w:rPr>
          <w:rFonts w:ascii="Bookman Old Style" w:eastAsia="Times New Roman" w:hAnsi="Bookman Old Style" w:cstheme="minorHAnsi"/>
          <w:color w:val="000000"/>
          <w:sz w:val="24"/>
          <w:szCs w:val="24"/>
        </w:rPr>
      </w:pPr>
      <w:r w:rsidRPr="00876AB9">
        <w:rPr>
          <w:rFonts w:ascii="Bookman Old Style" w:eastAsia="Times New Roman" w:hAnsi="Bookman Old Style" w:cstheme="minorHAnsi"/>
          <w:color w:val="000000"/>
          <w:sz w:val="24"/>
          <w:szCs w:val="24"/>
        </w:rPr>
        <w:t>Urban land</w:t>
      </w:r>
      <w:r w:rsidRPr="00186447">
        <w:rPr>
          <w:rFonts w:ascii="Bookman Old Style" w:eastAsia="Times New Roman" w:hAnsi="Bookman Old Style" w:cstheme="minorHAnsi"/>
          <w:color w:val="000000"/>
          <w:sz w:val="24"/>
          <w:szCs w:val="24"/>
        </w:rPr>
        <w:t>.</w:t>
      </w:r>
    </w:p>
    <w:p w:rsidR="00876AB9" w:rsidRPr="00876AB9" w:rsidRDefault="00876AB9" w:rsidP="004909A7">
      <w:pPr>
        <w:numPr>
          <w:ilvl w:val="0"/>
          <w:numId w:val="1"/>
        </w:numPr>
        <w:shd w:val="clear" w:color="auto" w:fill="FFFFFF"/>
        <w:spacing w:before="100" w:beforeAutospacing="1" w:after="100" w:afterAutospacing="1" w:line="360" w:lineRule="auto"/>
        <w:ind w:left="0"/>
        <w:jc w:val="both"/>
        <w:rPr>
          <w:rFonts w:ascii="Bookman Old Style" w:eastAsia="Times New Roman" w:hAnsi="Bookman Old Style" w:cstheme="minorHAnsi"/>
          <w:color w:val="000000"/>
          <w:sz w:val="24"/>
          <w:szCs w:val="24"/>
        </w:rPr>
      </w:pPr>
      <w:r w:rsidRPr="00876AB9">
        <w:rPr>
          <w:rFonts w:ascii="Bookman Old Style" w:eastAsia="Times New Roman" w:hAnsi="Bookman Old Style" w:cstheme="minorHAnsi"/>
          <w:color w:val="000000"/>
          <w:sz w:val="24"/>
          <w:szCs w:val="24"/>
        </w:rPr>
        <w:t>Cash on hand</w:t>
      </w:r>
      <w:r w:rsidRPr="00186447">
        <w:rPr>
          <w:rFonts w:ascii="Bookman Old Style" w:eastAsia="Times New Roman" w:hAnsi="Bookman Old Style" w:cstheme="minorHAnsi"/>
          <w:color w:val="000000"/>
          <w:sz w:val="24"/>
          <w:szCs w:val="24"/>
        </w:rPr>
        <w:t xml:space="preserve"> –</w:t>
      </w:r>
      <w:r w:rsidRPr="00876AB9">
        <w:rPr>
          <w:rFonts w:ascii="Bookman Old Style" w:eastAsia="Times New Roman" w:hAnsi="Bookman Old Style" w:cstheme="minorHAnsi"/>
          <w:color w:val="000000"/>
          <w:sz w:val="24"/>
          <w:szCs w:val="24"/>
        </w:rPr>
        <w:t xml:space="preserve"> in excess of Rs. 50,000/-</w:t>
      </w:r>
      <w:r w:rsidRPr="00186447">
        <w:rPr>
          <w:rFonts w:ascii="Bookman Old Style" w:eastAsia="Times New Roman" w:hAnsi="Bookman Old Style" w:cstheme="minorHAnsi"/>
          <w:color w:val="000000"/>
          <w:sz w:val="24"/>
          <w:szCs w:val="24"/>
        </w:rPr>
        <w:t xml:space="preserve"> in case of individual and HUF and in case of Company unrecorded cash</w:t>
      </w:r>
      <w:r w:rsidRPr="00876AB9">
        <w:rPr>
          <w:rFonts w:ascii="Bookman Old Style" w:eastAsia="Times New Roman" w:hAnsi="Bookman Old Style" w:cstheme="minorHAnsi"/>
          <w:color w:val="000000"/>
          <w:sz w:val="24"/>
          <w:szCs w:val="24"/>
        </w:rPr>
        <w:t>.</w:t>
      </w:r>
    </w:p>
    <w:p w:rsidR="00876AB9" w:rsidRPr="00186447" w:rsidRDefault="00876AB9" w:rsidP="004909A7">
      <w:pPr>
        <w:shd w:val="clear" w:color="auto" w:fill="FFFFFF"/>
        <w:spacing w:after="0" w:line="360" w:lineRule="auto"/>
        <w:jc w:val="both"/>
        <w:rPr>
          <w:rFonts w:ascii="Bookman Old Style" w:eastAsia="Times New Roman" w:hAnsi="Bookman Old Style" w:cstheme="minorHAnsi"/>
          <w:color w:val="000000"/>
          <w:sz w:val="24"/>
          <w:szCs w:val="24"/>
        </w:rPr>
      </w:pPr>
      <w:r w:rsidRPr="00186447">
        <w:rPr>
          <w:rFonts w:ascii="Bookman Old Style" w:eastAsia="Times New Roman" w:hAnsi="Bookman Old Style" w:cstheme="minorHAnsi"/>
          <w:b/>
          <w:bCs/>
          <w:color w:val="000000"/>
          <w:sz w:val="24"/>
          <w:szCs w:val="24"/>
        </w:rPr>
        <w:lastRenderedPageBreak/>
        <w:t>Note:</w:t>
      </w:r>
      <w:r w:rsidRPr="00186447">
        <w:rPr>
          <w:rFonts w:ascii="Bookman Old Style" w:eastAsia="Times New Roman" w:hAnsi="Bookman Old Style" w:cstheme="minorHAnsi"/>
          <w:color w:val="000000"/>
          <w:sz w:val="24"/>
          <w:szCs w:val="24"/>
        </w:rPr>
        <w:t> </w:t>
      </w:r>
    </w:p>
    <w:p w:rsidR="004909A7" w:rsidRPr="004909A7" w:rsidRDefault="00876AB9" w:rsidP="004909A7">
      <w:pPr>
        <w:shd w:val="clear" w:color="auto" w:fill="FFFFFF"/>
        <w:spacing w:after="0" w:line="360" w:lineRule="auto"/>
        <w:jc w:val="both"/>
        <w:rPr>
          <w:rFonts w:ascii="Bookman Old Style" w:eastAsia="Times New Roman" w:hAnsi="Bookman Old Style" w:cstheme="minorHAnsi"/>
          <w:color w:val="000000"/>
          <w:sz w:val="24"/>
          <w:szCs w:val="24"/>
        </w:rPr>
      </w:pPr>
      <w:r w:rsidRPr="00876AB9">
        <w:rPr>
          <w:rFonts w:ascii="Bookman Old Style" w:eastAsia="Times New Roman" w:hAnsi="Bookman Old Style" w:cstheme="minorHAnsi"/>
          <w:color w:val="000000"/>
          <w:sz w:val="24"/>
          <w:szCs w:val="24"/>
        </w:rPr>
        <w:t xml:space="preserve">Wealth tax is not levied on productive </w:t>
      </w:r>
      <w:r w:rsidRPr="00186447">
        <w:rPr>
          <w:rFonts w:ascii="Bookman Old Style" w:eastAsia="Times New Roman" w:hAnsi="Bookman Old Style" w:cstheme="minorHAnsi"/>
          <w:color w:val="000000"/>
          <w:sz w:val="24"/>
          <w:szCs w:val="24"/>
        </w:rPr>
        <w:t>assets;</w:t>
      </w:r>
      <w:r w:rsidRPr="00876AB9">
        <w:rPr>
          <w:rFonts w:ascii="Bookman Old Style" w:eastAsia="Times New Roman" w:hAnsi="Bookman Old Style" w:cstheme="minorHAnsi"/>
          <w:color w:val="000000"/>
          <w:sz w:val="24"/>
          <w:szCs w:val="24"/>
        </w:rPr>
        <w:t xml:space="preserve"> hence investments in shares, debentures, UTI, mutual funds, etc are exempt from it.</w:t>
      </w:r>
    </w:p>
    <w:p w:rsidR="00876AB9" w:rsidRPr="007C768D" w:rsidRDefault="00876AB9" w:rsidP="004909A7">
      <w:pPr>
        <w:pStyle w:val="Heading2"/>
        <w:shd w:val="clear" w:color="auto" w:fill="FFFFFF"/>
        <w:spacing w:before="199" w:after="199" w:line="360" w:lineRule="auto"/>
        <w:jc w:val="both"/>
        <w:rPr>
          <w:rFonts w:ascii="Bookman Old Style" w:hAnsi="Bookman Old Style" w:cstheme="minorHAnsi"/>
          <w:color w:val="000000"/>
          <w:sz w:val="32"/>
          <w:szCs w:val="32"/>
          <w:u w:val="single"/>
        </w:rPr>
      </w:pPr>
      <w:r w:rsidRPr="007C768D">
        <w:rPr>
          <w:rFonts w:ascii="Bookman Old Style" w:hAnsi="Bookman Old Style" w:cstheme="minorHAnsi"/>
          <w:color w:val="000000"/>
          <w:sz w:val="32"/>
          <w:szCs w:val="32"/>
          <w:u w:val="single"/>
        </w:rPr>
        <w:t>Wealth Tax Rate</w:t>
      </w:r>
      <w:r w:rsidR="004909A7" w:rsidRPr="007C768D">
        <w:rPr>
          <w:rFonts w:ascii="Bookman Old Style" w:hAnsi="Bookman Old Style" w:cstheme="minorHAnsi"/>
          <w:color w:val="000000"/>
          <w:sz w:val="32"/>
          <w:szCs w:val="32"/>
          <w:u w:val="single"/>
        </w:rPr>
        <w:t>:</w:t>
      </w:r>
    </w:p>
    <w:p w:rsidR="00876AB9" w:rsidRPr="00186447" w:rsidRDefault="00876AB9"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Wealth Tax is charged @ 1% of the amount by which</w:t>
      </w:r>
      <w:r w:rsidR="0036491D" w:rsidRPr="00186447">
        <w:rPr>
          <w:rFonts w:ascii="Bookman Old Style" w:hAnsi="Bookman Old Style" w:cstheme="minorHAnsi"/>
          <w:color w:val="000000"/>
        </w:rPr>
        <w:t xml:space="preserve"> the net wealth exceeds Rs. 30 </w:t>
      </w:r>
      <w:proofErr w:type="spellStart"/>
      <w:r w:rsidR="0036491D" w:rsidRPr="00186447">
        <w:rPr>
          <w:rFonts w:ascii="Bookman Old Style" w:hAnsi="Bookman Old Style" w:cstheme="minorHAnsi"/>
          <w:color w:val="000000"/>
        </w:rPr>
        <w:t>l</w:t>
      </w:r>
      <w:r w:rsidRPr="00186447">
        <w:rPr>
          <w:rFonts w:ascii="Bookman Old Style" w:hAnsi="Bookman Old Style" w:cstheme="minorHAnsi"/>
          <w:color w:val="000000"/>
        </w:rPr>
        <w:t>akhs</w:t>
      </w:r>
      <w:proofErr w:type="spellEnd"/>
      <w:r w:rsidRPr="00186447">
        <w:rPr>
          <w:rFonts w:ascii="Bookman Old Style" w:hAnsi="Bookman Old Style" w:cstheme="minorHAnsi"/>
          <w:color w:val="000000"/>
        </w:rPr>
        <w:t>.</w:t>
      </w:r>
    </w:p>
    <w:p w:rsidR="00876AB9" w:rsidRPr="007C768D" w:rsidRDefault="00876AB9" w:rsidP="004909A7">
      <w:pPr>
        <w:pStyle w:val="Heading2"/>
        <w:shd w:val="clear" w:color="auto" w:fill="FFFFFF"/>
        <w:spacing w:before="199" w:after="199" w:line="360" w:lineRule="auto"/>
        <w:jc w:val="both"/>
        <w:rPr>
          <w:rFonts w:ascii="Bookman Old Style" w:hAnsi="Bookman Old Style" w:cstheme="minorHAnsi"/>
          <w:color w:val="000000"/>
          <w:sz w:val="32"/>
          <w:szCs w:val="32"/>
          <w:u w:val="single"/>
        </w:rPr>
      </w:pPr>
      <w:r w:rsidRPr="007C768D">
        <w:rPr>
          <w:rFonts w:ascii="Bookman Old Style" w:hAnsi="Bookman Old Style" w:cstheme="minorHAnsi"/>
          <w:color w:val="000000"/>
          <w:sz w:val="32"/>
          <w:szCs w:val="32"/>
          <w:u w:val="single"/>
        </w:rPr>
        <w:t>Filing of Wealth Tax Return</w:t>
      </w:r>
      <w:r w:rsidR="004909A7" w:rsidRPr="007C768D">
        <w:rPr>
          <w:rFonts w:ascii="Bookman Old Style" w:hAnsi="Bookman Old Style" w:cstheme="minorHAnsi"/>
          <w:color w:val="000000"/>
          <w:sz w:val="32"/>
          <w:szCs w:val="32"/>
          <w:u w:val="single"/>
        </w:rPr>
        <w:t>:</w:t>
      </w:r>
    </w:p>
    <w:p w:rsidR="00876AB9" w:rsidRPr="00186447" w:rsidRDefault="00876AB9"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Style w:val="Strong"/>
          <w:rFonts w:ascii="Bookman Old Style" w:hAnsi="Bookman Old Style" w:cstheme="minorHAnsi"/>
          <w:b w:val="0"/>
          <w:color w:val="000000"/>
        </w:rPr>
        <w:t>The Wealth Tax return</w:t>
      </w:r>
      <w:r w:rsidRPr="00186447">
        <w:rPr>
          <w:rStyle w:val="apple-converted-space"/>
          <w:rFonts w:ascii="Bookman Old Style" w:hAnsi="Bookman Old Style" w:cstheme="minorHAnsi"/>
          <w:color w:val="000000"/>
        </w:rPr>
        <w:t> </w:t>
      </w:r>
      <w:r w:rsidRPr="00186447">
        <w:rPr>
          <w:rFonts w:ascii="Bookman Old Style" w:hAnsi="Bookman Old Style" w:cstheme="minorHAnsi"/>
          <w:color w:val="000000"/>
        </w:rPr>
        <w:t>for Individuals, Hindu Undivided Families and Comp</w:t>
      </w:r>
      <w:r w:rsidR="00440486" w:rsidRPr="00186447">
        <w:rPr>
          <w:rFonts w:ascii="Bookman Old Style" w:hAnsi="Bookman Old Style" w:cstheme="minorHAnsi"/>
          <w:color w:val="000000"/>
        </w:rPr>
        <w:t xml:space="preserve">anies is to be filed in </w:t>
      </w:r>
      <w:r w:rsidR="00440486" w:rsidRPr="004909A7">
        <w:rPr>
          <w:rFonts w:ascii="Bookman Old Style" w:hAnsi="Bookman Old Style" w:cstheme="minorHAnsi"/>
          <w:b/>
          <w:color w:val="000000"/>
        </w:rPr>
        <w:t>Form BA</w:t>
      </w:r>
      <w:r w:rsidR="00440486" w:rsidRPr="00186447">
        <w:rPr>
          <w:rFonts w:ascii="Bookman Old Style" w:hAnsi="Bookman Old Style" w:cstheme="minorHAnsi"/>
          <w:color w:val="000000"/>
        </w:rPr>
        <w:t xml:space="preserve"> in respect of Assessment Year 2013-14 and earlier.</w:t>
      </w:r>
    </w:p>
    <w:p w:rsidR="00440486" w:rsidRPr="00186447" w:rsidRDefault="00440486"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Style w:val="Strong"/>
          <w:rFonts w:ascii="Bookman Old Style" w:hAnsi="Bookman Old Style" w:cstheme="minorHAnsi"/>
          <w:b w:val="0"/>
          <w:color w:val="000000"/>
        </w:rPr>
        <w:t>The Wealth Tax return</w:t>
      </w:r>
      <w:r w:rsidRPr="00186447">
        <w:rPr>
          <w:rStyle w:val="apple-converted-space"/>
          <w:rFonts w:ascii="Bookman Old Style" w:hAnsi="Bookman Old Style" w:cstheme="minorHAnsi"/>
          <w:color w:val="000000"/>
        </w:rPr>
        <w:t> </w:t>
      </w:r>
      <w:r w:rsidRPr="00186447">
        <w:rPr>
          <w:rFonts w:ascii="Bookman Old Style" w:hAnsi="Bookman Old Style" w:cstheme="minorHAnsi"/>
          <w:color w:val="000000"/>
        </w:rPr>
        <w:t xml:space="preserve">for Individuals, Hindu Undivided Families and Companies is to be filed in </w:t>
      </w:r>
      <w:r w:rsidRPr="004909A7">
        <w:rPr>
          <w:rFonts w:ascii="Bookman Old Style" w:hAnsi="Bookman Old Style" w:cstheme="minorHAnsi"/>
          <w:b/>
          <w:color w:val="000000"/>
        </w:rPr>
        <w:t>Form BB</w:t>
      </w:r>
      <w:r w:rsidRPr="00186447">
        <w:rPr>
          <w:rFonts w:ascii="Bookman Old Style" w:hAnsi="Bookman Old Style" w:cstheme="minorHAnsi"/>
          <w:color w:val="000000"/>
        </w:rPr>
        <w:t xml:space="preserve"> in respect of Assessment Year 2014-15 and subsequent assessment year.</w:t>
      </w:r>
    </w:p>
    <w:p w:rsidR="004909A7" w:rsidRDefault="004909A7"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p>
    <w:p w:rsidR="00186447" w:rsidRPr="00186447" w:rsidRDefault="00186447"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 xml:space="preserve">For the assessment year </w:t>
      </w:r>
      <w:r w:rsidRPr="004909A7">
        <w:rPr>
          <w:rFonts w:ascii="Bookman Old Style" w:hAnsi="Bookman Old Style" w:cstheme="minorHAnsi"/>
          <w:b/>
          <w:color w:val="000000"/>
        </w:rPr>
        <w:t>2014-15</w:t>
      </w:r>
      <w:r w:rsidRPr="00186447">
        <w:rPr>
          <w:rFonts w:ascii="Bookman Old Style" w:hAnsi="Bookman Old Style" w:cstheme="minorHAnsi"/>
          <w:color w:val="000000"/>
        </w:rPr>
        <w:t xml:space="preserve"> and subsequent assessment year, the return of wealth tax shall be </w:t>
      </w:r>
      <w:r w:rsidRPr="004909A7">
        <w:rPr>
          <w:rFonts w:ascii="Bookman Old Style" w:hAnsi="Bookman Old Style" w:cstheme="minorHAnsi"/>
          <w:b/>
          <w:color w:val="000000"/>
        </w:rPr>
        <w:t>furnished electronically under digital signature</w:t>
      </w:r>
      <w:r w:rsidRPr="00186447">
        <w:rPr>
          <w:rFonts w:ascii="Bookman Old Style" w:hAnsi="Bookman Old Style" w:cstheme="minorHAnsi"/>
          <w:color w:val="000000"/>
        </w:rPr>
        <w:t>.</w:t>
      </w:r>
    </w:p>
    <w:p w:rsidR="00186447" w:rsidRPr="00186447" w:rsidRDefault="00186447"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In case of Individual and HUF to whom provision of 44AB of Income tax is not applicable may furnished for assessment year 2014-15 in paper form.</w:t>
      </w:r>
    </w:p>
    <w:p w:rsidR="004909A7" w:rsidRDefault="004909A7"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p>
    <w:p w:rsidR="00876AB9" w:rsidRPr="00186447" w:rsidRDefault="00876AB9"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Value of assets for an assessment year is to be declared as on the relevant Valuation Date i.e. 31st March of each year. Thus, for the assessment year 2013-14, the valuation date will be 31.3.2013.</w:t>
      </w:r>
    </w:p>
    <w:p w:rsidR="00876AB9" w:rsidRPr="00186447" w:rsidRDefault="00876AB9"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The due dates for filing of Wealth Tax return are the same as the due dates for filing of Income Tax return (i.e. if the assessee is liable to audit, the due date will be 30th September and in other cases the due date will be 31st July.</w:t>
      </w:r>
    </w:p>
    <w:p w:rsidR="00876AB9" w:rsidRPr="00186447" w:rsidRDefault="00876AB9" w:rsidP="004909A7">
      <w:pPr>
        <w:spacing w:line="360" w:lineRule="auto"/>
        <w:jc w:val="both"/>
        <w:rPr>
          <w:rFonts w:ascii="Bookman Old Style" w:hAnsi="Bookman Old Style" w:cstheme="minorHAnsi"/>
          <w:sz w:val="24"/>
          <w:szCs w:val="24"/>
        </w:rPr>
      </w:pPr>
    </w:p>
    <w:p w:rsidR="002D711F" w:rsidRPr="007C768D" w:rsidRDefault="002D711F" w:rsidP="004909A7">
      <w:pPr>
        <w:pStyle w:val="Heading2"/>
        <w:shd w:val="clear" w:color="auto" w:fill="FFFFFF"/>
        <w:spacing w:before="199" w:after="199" w:line="360" w:lineRule="auto"/>
        <w:jc w:val="both"/>
        <w:rPr>
          <w:rFonts w:ascii="Bookman Old Style" w:hAnsi="Bookman Old Style" w:cstheme="minorHAnsi"/>
          <w:color w:val="000000"/>
          <w:sz w:val="32"/>
          <w:szCs w:val="32"/>
          <w:u w:val="single"/>
        </w:rPr>
      </w:pPr>
      <w:r w:rsidRPr="007C768D">
        <w:rPr>
          <w:rFonts w:ascii="Bookman Old Style" w:hAnsi="Bookman Old Style" w:cstheme="minorHAnsi"/>
          <w:color w:val="000000"/>
          <w:sz w:val="32"/>
          <w:szCs w:val="32"/>
          <w:u w:val="single"/>
        </w:rPr>
        <w:lastRenderedPageBreak/>
        <w:t>Valuation of Assets</w:t>
      </w:r>
      <w:r w:rsidR="00EA1D66" w:rsidRPr="007C768D">
        <w:rPr>
          <w:rFonts w:ascii="Bookman Old Style" w:hAnsi="Bookman Old Style" w:cstheme="minorHAnsi"/>
          <w:color w:val="000000"/>
          <w:sz w:val="32"/>
          <w:szCs w:val="32"/>
          <w:u w:val="single"/>
        </w:rPr>
        <w:t>:</w:t>
      </w:r>
    </w:p>
    <w:p w:rsidR="002D711F" w:rsidRPr="00186447" w:rsidRDefault="002D711F"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 xml:space="preserve">Other than cash, is to be determined on the basis of the rules of </w:t>
      </w:r>
      <w:r w:rsidRPr="004909A7">
        <w:rPr>
          <w:rFonts w:ascii="Bookman Old Style" w:hAnsi="Bookman Old Style" w:cstheme="minorHAnsi"/>
          <w:b/>
          <w:color w:val="000000"/>
        </w:rPr>
        <w:t>Schedule III</w:t>
      </w:r>
      <w:r w:rsidRPr="00186447">
        <w:rPr>
          <w:rFonts w:ascii="Bookman Old Style" w:hAnsi="Bookman Old Style" w:cstheme="minorHAnsi"/>
          <w:color w:val="000000"/>
        </w:rPr>
        <w:t>. The details of calculation of the value of each asset under the relevant rule of this schedule should be attached with the return. Also, wherever any rule of this schedule prescribes that a particular document in support of the valuation is to be attached with the return, the same must be attached.</w:t>
      </w:r>
    </w:p>
    <w:p w:rsidR="002D711F" w:rsidRPr="00186447" w:rsidRDefault="002D711F"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The assessee must sign all attached documents.</w:t>
      </w:r>
    </w:p>
    <w:p w:rsidR="002D711F" w:rsidRPr="00186447" w:rsidRDefault="002D711F" w:rsidP="004909A7">
      <w:pPr>
        <w:spacing w:line="360" w:lineRule="auto"/>
        <w:jc w:val="both"/>
        <w:rPr>
          <w:rFonts w:ascii="Bookman Old Style" w:hAnsi="Bookman Old Style" w:cstheme="minorHAnsi"/>
          <w:sz w:val="24"/>
          <w:szCs w:val="24"/>
        </w:rPr>
      </w:pPr>
    </w:p>
    <w:p w:rsidR="00EA1D66" w:rsidRPr="009400F7" w:rsidRDefault="00EA1D66" w:rsidP="004909A7">
      <w:pPr>
        <w:pStyle w:val="Heading3"/>
        <w:shd w:val="clear" w:color="auto" w:fill="FFFFFF"/>
        <w:spacing w:before="240" w:after="240" w:line="360" w:lineRule="auto"/>
        <w:jc w:val="both"/>
        <w:rPr>
          <w:rFonts w:ascii="Bookman Old Style" w:hAnsi="Bookman Old Style" w:cstheme="minorHAnsi"/>
          <w:color w:val="000000"/>
          <w:sz w:val="24"/>
          <w:szCs w:val="24"/>
        </w:rPr>
      </w:pPr>
      <w:r w:rsidRPr="009400F7">
        <w:rPr>
          <w:rFonts w:ascii="Bookman Old Style" w:hAnsi="Bookman Old Style" w:cstheme="minorHAnsi"/>
          <w:color w:val="000000"/>
          <w:sz w:val="24"/>
          <w:szCs w:val="24"/>
        </w:rPr>
        <w:t>Immovable Property</w:t>
      </w:r>
      <w:r w:rsidR="004909A7" w:rsidRPr="009400F7">
        <w:rPr>
          <w:rFonts w:ascii="Bookman Old Style" w:hAnsi="Bookman Old Style" w:cstheme="minorHAnsi"/>
          <w:color w:val="000000"/>
          <w:sz w:val="24"/>
          <w:szCs w:val="24"/>
        </w:rPr>
        <w:t>:</w:t>
      </w:r>
    </w:p>
    <w:p w:rsidR="00EA1D66" w:rsidRPr="00186447" w:rsidRDefault="00EA1D66"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 xml:space="preserve">Furnish in the given columns the details of all immovable properties held by the assessee, including agricultural land whether located in or outside </w:t>
      </w:r>
      <w:r w:rsidR="004909A7" w:rsidRPr="00186447">
        <w:rPr>
          <w:rFonts w:ascii="Bookman Old Style" w:hAnsi="Bookman Old Style" w:cstheme="minorHAnsi"/>
          <w:color w:val="000000"/>
        </w:rPr>
        <w:t>India</w:t>
      </w:r>
      <w:r w:rsidRPr="00186447">
        <w:rPr>
          <w:rFonts w:ascii="Bookman Old Style" w:hAnsi="Bookman Old Style" w:cstheme="minorHAnsi"/>
          <w:color w:val="000000"/>
        </w:rPr>
        <w:t xml:space="preserve"> and whether assessable or exempt.</w:t>
      </w:r>
    </w:p>
    <w:p w:rsidR="00EA1D66" w:rsidRPr="00186447" w:rsidRDefault="00EA1D66"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Details of similar assets belonging to any other person but includible in net wealth of the assessee should be given.</w:t>
      </w:r>
    </w:p>
    <w:p w:rsidR="00EA1D66" w:rsidRPr="00186447" w:rsidRDefault="00EA1D66"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4909A7">
        <w:rPr>
          <w:rFonts w:ascii="Bookman Old Style" w:hAnsi="Bookman Old Style" w:cstheme="minorHAnsi"/>
          <w:b/>
          <w:color w:val="000000"/>
        </w:rPr>
        <w:t>Value of immovable property</w:t>
      </w:r>
      <w:r w:rsidRPr="00186447">
        <w:rPr>
          <w:rFonts w:ascii="Bookman Old Style" w:hAnsi="Bookman Old Style" w:cstheme="minorHAnsi"/>
          <w:color w:val="000000"/>
        </w:rPr>
        <w:t xml:space="preserve"> should be declared </w:t>
      </w:r>
      <w:r w:rsidRPr="004909A7">
        <w:rPr>
          <w:rFonts w:ascii="Bookman Old Style" w:hAnsi="Bookman Old Style" w:cstheme="minorHAnsi"/>
          <w:b/>
          <w:color w:val="000000"/>
        </w:rPr>
        <w:t>as per rule 3 to 8, 20 and 21 of Schedule III.</w:t>
      </w:r>
      <w:r w:rsidRPr="00186447">
        <w:rPr>
          <w:rFonts w:ascii="Bookman Old Style" w:hAnsi="Bookman Old Style" w:cstheme="minorHAnsi"/>
          <w:color w:val="000000"/>
        </w:rPr>
        <w:t xml:space="preserve"> Where the assets are held as assets of business for which accounts are maintained regularly, the valuation should be done as per rule 14 of this Schedule.</w:t>
      </w:r>
    </w:p>
    <w:p w:rsidR="00EA1D66" w:rsidRPr="00186447" w:rsidRDefault="00EA1D66" w:rsidP="004909A7">
      <w:pPr>
        <w:pStyle w:val="Heading3"/>
        <w:shd w:val="clear" w:color="auto" w:fill="FFFFFF"/>
        <w:spacing w:before="240" w:after="240" w:line="360" w:lineRule="auto"/>
        <w:jc w:val="both"/>
        <w:rPr>
          <w:rFonts w:ascii="Bookman Old Style" w:hAnsi="Bookman Old Style" w:cstheme="minorHAnsi"/>
          <w:color w:val="000000"/>
          <w:sz w:val="24"/>
          <w:szCs w:val="24"/>
        </w:rPr>
      </w:pPr>
      <w:r w:rsidRPr="00186447">
        <w:rPr>
          <w:rFonts w:ascii="Bookman Old Style" w:hAnsi="Bookman Old Style" w:cstheme="minorHAnsi"/>
          <w:color w:val="000000"/>
          <w:sz w:val="24"/>
          <w:szCs w:val="24"/>
        </w:rPr>
        <w:t>Movable Property</w:t>
      </w:r>
      <w:r w:rsidR="009400F7">
        <w:rPr>
          <w:rFonts w:ascii="Bookman Old Style" w:hAnsi="Bookman Old Style" w:cstheme="minorHAnsi"/>
          <w:color w:val="000000"/>
          <w:sz w:val="24"/>
          <w:szCs w:val="24"/>
        </w:rPr>
        <w:t>:</w:t>
      </w:r>
    </w:p>
    <w:p w:rsidR="00EA1D66" w:rsidRPr="00186447" w:rsidRDefault="00EA1D66"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Furnish in the given columns the details of all movable property held by the assessee, including those mentioned in, Section 2(e) which are not assets for purposes of the Wealth tax Act, whether located in India or outside India, whether assessable or exempt under section 5.</w:t>
      </w:r>
    </w:p>
    <w:p w:rsidR="00EA1D66" w:rsidRPr="00186447" w:rsidRDefault="00EA1D66"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Detail of similar assets belonging to any other person</w:t>
      </w:r>
      <w:r w:rsidR="004909A7">
        <w:rPr>
          <w:rFonts w:ascii="Bookman Old Style" w:hAnsi="Bookman Old Style" w:cstheme="minorHAnsi"/>
          <w:color w:val="000000"/>
        </w:rPr>
        <w:t>,</w:t>
      </w:r>
      <w:r w:rsidRPr="00186447">
        <w:rPr>
          <w:rFonts w:ascii="Bookman Old Style" w:hAnsi="Bookman Old Style" w:cstheme="minorHAnsi"/>
          <w:color w:val="000000"/>
        </w:rPr>
        <w:t xml:space="preserve"> but includible in the net wealth of the assessee under section 4</w:t>
      </w:r>
      <w:r w:rsidR="004909A7">
        <w:rPr>
          <w:rFonts w:ascii="Bookman Old Style" w:hAnsi="Bookman Old Style" w:cstheme="minorHAnsi"/>
          <w:color w:val="000000"/>
        </w:rPr>
        <w:t xml:space="preserve"> of Wealth Tax Act</w:t>
      </w:r>
      <w:r w:rsidRPr="00186447">
        <w:rPr>
          <w:rFonts w:ascii="Bookman Old Style" w:hAnsi="Bookman Old Style" w:cstheme="minorHAnsi"/>
          <w:color w:val="000000"/>
        </w:rPr>
        <w:t>.</w:t>
      </w:r>
    </w:p>
    <w:p w:rsidR="00EA1D66" w:rsidRPr="004909A7" w:rsidRDefault="00EA1D66" w:rsidP="004909A7">
      <w:pPr>
        <w:pStyle w:val="NormalWeb"/>
        <w:shd w:val="clear" w:color="auto" w:fill="FFFFFF"/>
        <w:spacing w:before="0" w:beforeAutospacing="0" w:after="0" w:afterAutospacing="0" w:line="360" w:lineRule="auto"/>
        <w:jc w:val="both"/>
        <w:rPr>
          <w:rFonts w:ascii="Bookman Old Style" w:hAnsi="Bookman Old Style" w:cstheme="minorHAnsi"/>
          <w:b/>
          <w:color w:val="000000"/>
        </w:rPr>
      </w:pPr>
      <w:r w:rsidRPr="004909A7">
        <w:rPr>
          <w:rFonts w:ascii="Bookman Old Style" w:hAnsi="Bookman Old Style" w:cstheme="minorHAnsi"/>
          <w:b/>
          <w:color w:val="000000"/>
        </w:rPr>
        <w:t>Value of movable property</w:t>
      </w:r>
      <w:r w:rsidRPr="00186447">
        <w:rPr>
          <w:rFonts w:ascii="Bookman Old Style" w:hAnsi="Bookman Old Style" w:cstheme="minorHAnsi"/>
          <w:color w:val="000000"/>
        </w:rPr>
        <w:t xml:space="preserve"> should be declared as per </w:t>
      </w:r>
      <w:r w:rsidRPr="004909A7">
        <w:rPr>
          <w:rFonts w:ascii="Bookman Old Style" w:hAnsi="Bookman Old Style" w:cstheme="minorHAnsi"/>
          <w:b/>
          <w:color w:val="000000"/>
        </w:rPr>
        <w:t>rules 1, 2 and 17 to 21 of Schedule III.</w:t>
      </w:r>
      <w:r w:rsidRPr="00186447">
        <w:rPr>
          <w:rFonts w:ascii="Bookman Old Style" w:hAnsi="Bookman Old Style" w:cstheme="minorHAnsi"/>
          <w:color w:val="000000"/>
        </w:rPr>
        <w:t xml:space="preserve"> Where the assets are held as assets of business for which </w:t>
      </w:r>
      <w:r w:rsidRPr="004909A7">
        <w:rPr>
          <w:rFonts w:ascii="Bookman Old Style" w:hAnsi="Bookman Old Style" w:cstheme="minorHAnsi"/>
          <w:b/>
          <w:color w:val="000000"/>
        </w:rPr>
        <w:lastRenderedPageBreak/>
        <w:t>accounts are maintained regularly</w:t>
      </w:r>
      <w:r w:rsidRPr="00186447">
        <w:rPr>
          <w:rFonts w:ascii="Bookman Old Style" w:hAnsi="Bookman Old Style" w:cstheme="minorHAnsi"/>
          <w:color w:val="000000"/>
        </w:rPr>
        <w:t xml:space="preserve">, the valuation should be done as </w:t>
      </w:r>
      <w:r w:rsidRPr="004909A7">
        <w:rPr>
          <w:rFonts w:ascii="Bookman Old Style" w:hAnsi="Bookman Old Style" w:cstheme="minorHAnsi"/>
          <w:b/>
          <w:color w:val="000000"/>
        </w:rPr>
        <w:t>per rule 14 of Schedule III.</w:t>
      </w:r>
    </w:p>
    <w:p w:rsidR="00EA1D66" w:rsidRPr="00186447" w:rsidRDefault="00EA1D66" w:rsidP="004909A7">
      <w:pPr>
        <w:pStyle w:val="Heading3"/>
        <w:shd w:val="clear" w:color="auto" w:fill="FFFFFF"/>
        <w:spacing w:before="240" w:after="240" w:line="360" w:lineRule="auto"/>
        <w:jc w:val="both"/>
        <w:rPr>
          <w:rFonts w:ascii="Bookman Old Style" w:hAnsi="Bookman Old Style" w:cstheme="minorHAnsi"/>
          <w:color w:val="000000"/>
          <w:sz w:val="24"/>
          <w:szCs w:val="24"/>
        </w:rPr>
      </w:pPr>
      <w:r w:rsidRPr="00186447">
        <w:rPr>
          <w:rFonts w:ascii="Bookman Old Style" w:hAnsi="Bookman Old Style" w:cstheme="minorHAnsi"/>
          <w:color w:val="000000"/>
          <w:sz w:val="24"/>
          <w:szCs w:val="24"/>
        </w:rPr>
        <w:t>Held as Assets other than in Business or Profession</w:t>
      </w:r>
      <w:r w:rsidR="009400F7">
        <w:rPr>
          <w:rFonts w:ascii="Bookman Old Style" w:hAnsi="Bookman Old Style" w:cstheme="minorHAnsi"/>
          <w:color w:val="000000"/>
          <w:sz w:val="24"/>
          <w:szCs w:val="24"/>
        </w:rPr>
        <w:t>:</w:t>
      </w:r>
    </w:p>
    <w:p w:rsidR="00EA1D66" w:rsidRPr="00186447" w:rsidRDefault="00EA1D66"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 xml:space="preserve">Indicate amount of </w:t>
      </w:r>
      <w:r w:rsidRPr="009400F7">
        <w:rPr>
          <w:rFonts w:ascii="Bookman Old Style" w:hAnsi="Bookman Old Style" w:cstheme="minorHAnsi"/>
          <w:b/>
          <w:color w:val="000000"/>
        </w:rPr>
        <w:t>cash in hand</w:t>
      </w:r>
      <w:r w:rsidRPr="00186447">
        <w:rPr>
          <w:rFonts w:ascii="Bookman Old Style" w:hAnsi="Bookman Old Style" w:cstheme="minorHAnsi"/>
          <w:color w:val="000000"/>
        </w:rPr>
        <w:t>.</w:t>
      </w:r>
    </w:p>
    <w:p w:rsidR="00EA1D66" w:rsidRPr="00186447" w:rsidRDefault="00EA1D66"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 xml:space="preserve">Indicate the form of </w:t>
      </w:r>
      <w:r w:rsidRPr="009400F7">
        <w:rPr>
          <w:rFonts w:ascii="Bookman Old Style" w:hAnsi="Bookman Old Style" w:cstheme="minorHAnsi"/>
          <w:b/>
          <w:color w:val="000000"/>
        </w:rPr>
        <w:t>gold, silver, platinum or other precious metal</w:t>
      </w:r>
      <w:r w:rsidRPr="00186447">
        <w:rPr>
          <w:rFonts w:ascii="Bookman Old Style" w:hAnsi="Bookman Old Style" w:cstheme="minorHAnsi"/>
          <w:color w:val="000000"/>
        </w:rPr>
        <w:t xml:space="preserve">, its gross and net weight in grams and its value as per rule </w:t>
      </w:r>
      <w:r w:rsidRPr="009400F7">
        <w:rPr>
          <w:rFonts w:ascii="Bookman Old Style" w:hAnsi="Bookman Old Style" w:cstheme="minorHAnsi"/>
          <w:b/>
          <w:color w:val="000000"/>
        </w:rPr>
        <w:t>20 of Schedule III</w:t>
      </w:r>
      <w:r w:rsidRPr="00186447">
        <w:rPr>
          <w:rFonts w:ascii="Bookman Old Style" w:hAnsi="Bookman Old Style" w:cstheme="minorHAnsi"/>
          <w:color w:val="000000"/>
        </w:rPr>
        <w:t xml:space="preserve">. Valuation of </w:t>
      </w:r>
      <w:r w:rsidRPr="009400F7">
        <w:rPr>
          <w:rFonts w:ascii="Bookman Old Style" w:hAnsi="Bookman Old Style" w:cstheme="minorHAnsi"/>
          <w:b/>
          <w:color w:val="000000"/>
        </w:rPr>
        <w:t>jewellery</w:t>
      </w:r>
      <w:r w:rsidRPr="00186447">
        <w:rPr>
          <w:rFonts w:ascii="Bookman Old Style" w:hAnsi="Bookman Old Style" w:cstheme="minorHAnsi"/>
          <w:color w:val="000000"/>
        </w:rPr>
        <w:t xml:space="preserve"> is to be done as per </w:t>
      </w:r>
      <w:r w:rsidRPr="009400F7">
        <w:rPr>
          <w:rFonts w:ascii="Bookman Old Style" w:hAnsi="Bookman Old Style" w:cstheme="minorHAnsi"/>
          <w:b/>
          <w:color w:val="000000"/>
        </w:rPr>
        <w:t>rules 18 and 19 of Schedule III</w:t>
      </w:r>
      <w:r w:rsidRPr="00186447">
        <w:rPr>
          <w:rFonts w:ascii="Bookman Old Style" w:hAnsi="Bookman Old Style" w:cstheme="minorHAnsi"/>
          <w:color w:val="000000"/>
        </w:rPr>
        <w:t>. In support of the valuation of jewellery; the prescribed form to be attached with the return is:-</w:t>
      </w:r>
    </w:p>
    <w:p w:rsidR="00EA1D66" w:rsidRPr="00186447" w:rsidRDefault="00EA1D66" w:rsidP="004909A7">
      <w:pPr>
        <w:numPr>
          <w:ilvl w:val="0"/>
          <w:numId w:val="3"/>
        </w:numPr>
        <w:shd w:val="clear" w:color="auto" w:fill="FFFFFF"/>
        <w:spacing w:before="100" w:beforeAutospacing="1" w:after="100" w:afterAutospacing="1" w:line="360" w:lineRule="auto"/>
        <w:ind w:left="0"/>
        <w:jc w:val="both"/>
        <w:rPr>
          <w:rFonts w:ascii="Bookman Old Style" w:hAnsi="Bookman Old Style" w:cstheme="minorHAnsi"/>
          <w:color w:val="000000"/>
          <w:sz w:val="24"/>
          <w:szCs w:val="24"/>
        </w:rPr>
      </w:pPr>
      <w:r w:rsidRPr="00186447">
        <w:rPr>
          <w:rFonts w:ascii="Bookman Old Style" w:hAnsi="Bookman Old Style" w:cstheme="minorHAnsi"/>
          <w:color w:val="000000"/>
          <w:sz w:val="24"/>
          <w:szCs w:val="24"/>
        </w:rPr>
        <w:t xml:space="preserve">Where the value of the </w:t>
      </w:r>
      <w:r w:rsidRPr="009400F7">
        <w:rPr>
          <w:rFonts w:ascii="Bookman Old Style" w:hAnsi="Bookman Old Style" w:cstheme="minorHAnsi"/>
          <w:b/>
          <w:color w:val="000000"/>
          <w:sz w:val="24"/>
          <w:szCs w:val="24"/>
        </w:rPr>
        <w:t xml:space="preserve">jewellery on the valuation date is </w:t>
      </w:r>
      <w:proofErr w:type="spellStart"/>
      <w:r w:rsidRPr="009400F7">
        <w:rPr>
          <w:rFonts w:ascii="Bookman Old Style" w:hAnsi="Bookman Old Style" w:cstheme="minorHAnsi"/>
          <w:b/>
          <w:color w:val="000000"/>
          <w:sz w:val="24"/>
          <w:szCs w:val="24"/>
        </w:rPr>
        <w:t>upto</w:t>
      </w:r>
      <w:proofErr w:type="spellEnd"/>
      <w:r w:rsidRPr="009400F7">
        <w:rPr>
          <w:rFonts w:ascii="Bookman Old Style" w:hAnsi="Bookman Old Style" w:cstheme="minorHAnsi"/>
          <w:b/>
          <w:color w:val="000000"/>
          <w:sz w:val="24"/>
          <w:szCs w:val="24"/>
        </w:rPr>
        <w:t xml:space="preserve"> Rs. 5 </w:t>
      </w:r>
      <w:proofErr w:type="spellStart"/>
      <w:r w:rsidRPr="009400F7">
        <w:rPr>
          <w:rFonts w:ascii="Bookman Old Style" w:hAnsi="Bookman Old Style" w:cstheme="minorHAnsi"/>
          <w:b/>
          <w:color w:val="000000"/>
          <w:sz w:val="24"/>
          <w:szCs w:val="24"/>
        </w:rPr>
        <w:t>lakhs</w:t>
      </w:r>
      <w:proofErr w:type="spellEnd"/>
      <w:r w:rsidRPr="00186447">
        <w:rPr>
          <w:rFonts w:ascii="Bookman Old Style" w:hAnsi="Bookman Old Style" w:cstheme="minorHAnsi"/>
          <w:color w:val="000000"/>
          <w:sz w:val="24"/>
          <w:szCs w:val="24"/>
        </w:rPr>
        <w:t xml:space="preserve">, a statement in </w:t>
      </w:r>
      <w:r w:rsidR="009400F7">
        <w:rPr>
          <w:rFonts w:ascii="Bookman Old Style" w:hAnsi="Bookman Old Style" w:cstheme="minorHAnsi"/>
          <w:color w:val="000000"/>
          <w:sz w:val="24"/>
          <w:szCs w:val="24"/>
        </w:rPr>
        <w:t>Form No. 0-8A as prescribed by R</w:t>
      </w:r>
      <w:r w:rsidRPr="00186447">
        <w:rPr>
          <w:rFonts w:ascii="Bookman Old Style" w:hAnsi="Bookman Old Style" w:cstheme="minorHAnsi"/>
          <w:color w:val="000000"/>
          <w:sz w:val="24"/>
          <w:szCs w:val="24"/>
        </w:rPr>
        <w:t>ule 13 (c), signed by the assessee, or</w:t>
      </w:r>
    </w:p>
    <w:p w:rsidR="00EA1D66" w:rsidRPr="00186447" w:rsidRDefault="00EA1D66" w:rsidP="004909A7">
      <w:pPr>
        <w:numPr>
          <w:ilvl w:val="0"/>
          <w:numId w:val="3"/>
        </w:numPr>
        <w:shd w:val="clear" w:color="auto" w:fill="FFFFFF"/>
        <w:spacing w:before="100" w:beforeAutospacing="1" w:after="100" w:afterAutospacing="1" w:line="360" w:lineRule="auto"/>
        <w:ind w:left="0"/>
        <w:jc w:val="both"/>
        <w:rPr>
          <w:rFonts w:ascii="Bookman Old Style" w:hAnsi="Bookman Old Style" w:cstheme="minorHAnsi"/>
          <w:color w:val="000000"/>
          <w:sz w:val="24"/>
          <w:szCs w:val="24"/>
        </w:rPr>
      </w:pPr>
      <w:r w:rsidRPr="00186447">
        <w:rPr>
          <w:rFonts w:ascii="Bookman Old Style" w:hAnsi="Bookman Old Style" w:cstheme="minorHAnsi"/>
          <w:color w:val="000000"/>
          <w:sz w:val="24"/>
          <w:szCs w:val="24"/>
        </w:rPr>
        <w:t xml:space="preserve">Where the value of the jewellery on the valuation date </w:t>
      </w:r>
      <w:r w:rsidRPr="009400F7">
        <w:rPr>
          <w:rFonts w:ascii="Bookman Old Style" w:hAnsi="Bookman Old Style" w:cstheme="minorHAnsi"/>
          <w:b/>
          <w:color w:val="000000"/>
          <w:sz w:val="24"/>
          <w:szCs w:val="24"/>
        </w:rPr>
        <w:t xml:space="preserve">exceeds Rs. 5 </w:t>
      </w:r>
      <w:proofErr w:type="spellStart"/>
      <w:r w:rsidRPr="009400F7">
        <w:rPr>
          <w:rFonts w:ascii="Bookman Old Style" w:hAnsi="Bookman Old Style" w:cstheme="minorHAnsi"/>
          <w:b/>
          <w:color w:val="000000"/>
          <w:sz w:val="24"/>
          <w:szCs w:val="24"/>
        </w:rPr>
        <w:t>lakhs</w:t>
      </w:r>
      <w:proofErr w:type="spellEnd"/>
      <w:r w:rsidRPr="00186447">
        <w:rPr>
          <w:rFonts w:ascii="Bookman Old Style" w:hAnsi="Bookman Old Style" w:cstheme="minorHAnsi"/>
          <w:color w:val="000000"/>
          <w:sz w:val="24"/>
          <w:szCs w:val="24"/>
        </w:rPr>
        <w:t xml:space="preserve">, a </w:t>
      </w:r>
      <w:r w:rsidRPr="009400F7">
        <w:rPr>
          <w:rFonts w:ascii="Bookman Old Style" w:hAnsi="Bookman Old Style" w:cstheme="minorHAnsi"/>
          <w:b/>
          <w:color w:val="000000"/>
          <w:sz w:val="24"/>
          <w:szCs w:val="24"/>
        </w:rPr>
        <w:t>report of Registered Valu</w:t>
      </w:r>
      <w:r w:rsidRPr="00186447">
        <w:rPr>
          <w:rFonts w:ascii="Bookman Old Style" w:hAnsi="Bookman Old Style" w:cstheme="minorHAnsi"/>
          <w:color w:val="000000"/>
          <w:sz w:val="24"/>
          <w:szCs w:val="24"/>
        </w:rPr>
        <w:t>er in Form 0-8, as prescribed by rule 8D.</w:t>
      </w:r>
    </w:p>
    <w:p w:rsidR="00EA1D66" w:rsidRPr="00186447" w:rsidRDefault="00EA1D66" w:rsidP="004909A7">
      <w:pPr>
        <w:pStyle w:val="Heading3"/>
        <w:shd w:val="clear" w:color="auto" w:fill="FFFFFF"/>
        <w:spacing w:before="240" w:after="240" w:line="360" w:lineRule="auto"/>
        <w:jc w:val="both"/>
        <w:rPr>
          <w:rFonts w:ascii="Bookman Old Style" w:hAnsi="Bookman Old Style" w:cstheme="minorHAnsi"/>
          <w:color w:val="000000"/>
          <w:sz w:val="24"/>
          <w:szCs w:val="24"/>
        </w:rPr>
      </w:pPr>
      <w:r w:rsidRPr="00186447">
        <w:rPr>
          <w:rFonts w:ascii="Bookman Old Style" w:hAnsi="Bookman Old Style" w:cstheme="minorHAnsi"/>
          <w:color w:val="000000"/>
          <w:sz w:val="24"/>
          <w:szCs w:val="24"/>
        </w:rPr>
        <w:t>Held as Assets in Business or Profession</w:t>
      </w:r>
      <w:r w:rsidR="009400F7">
        <w:rPr>
          <w:rFonts w:ascii="Bookman Old Style" w:hAnsi="Bookman Old Style" w:cstheme="minorHAnsi"/>
          <w:color w:val="000000"/>
          <w:sz w:val="24"/>
          <w:szCs w:val="24"/>
        </w:rPr>
        <w:t>:</w:t>
      </w:r>
    </w:p>
    <w:p w:rsidR="00EA1D66" w:rsidRPr="00186447" w:rsidRDefault="00EA1D66"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Indicate in the given column details of movable properties held as assets of business or profession carried on by the assessee as proprietor.</w:t>
      </w:r>
    </w:p>
    <w:p w:rsidR="00EA1D66" w:rsidRPr="00186447" w:rsidRDefault="00EA1D66"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 xml:space="preserve">Indicate here the </w:t>
      </w:r>
      <w:r w:rsidRPr="009400F7">
        <w:rPr>
          <w:rFonts w:ascii="Bookman Old Style" w:hAnsi="Bookman Old Style" w:cstheme="minorHAnsi"/>
          <w:b/>
          <w:color w:val="000000"/>
        </w:rPr>
        <w:t>value of each asset as calculated</w:t>
      </w:r>
      <w:r w:rsidRPr="00186447">
        <w:rPr>
          <w:rFonts w:ascii="Bookman Old Style" w:hAnsi="Bookman Old Style" w:cstheme="minorHAnsi"/>
          <w:color w:val="000000"/>
        </w:rPr>
        <w:t xml:space="preserve"> on the basis of the provisions of the relevant </w:t>
      </w:r>
      <w:r w:rsidRPr="009400F7">
        <w:rPr>
          <w:rFonts w:ascii="Bookman Old Style" w:hAnsi="Bookman Old Style" w:cstheme="minorHAnsi"/>
          <w:b/>
          <w:color w:val="000000"/>
        </w:rPr>
        <w:t>rule of Schedule III</w:t>
      </w:r>
      <w:r w:rsidRPr="00186447">
        <w:rPr>
          <w:rFonts w:ascii="Bookman Old Style" w:hAnsi="Bookman Old Style" w:cstheme="minorHAnsi"/>
          <w:color w:val="000000"/>
        </w:rPr>
        <w:t>.</w:t>
      </w:r>
    </w:p>
    <w:p w:rsidR="00EA1D66" w:rsidRPr="00186447" w:rsidRDefault="00EA1D66"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 xml:space="preserve">A </w:t>
      </w:r>
      <w:r w:rsidRPr="009400F7">
        <w:rPr>
          <w:rFonts w:ascii="Bookman Old Style" w:hAnsi="Bookman Old Style" w:cstheme="minorHAnsi"/>
          <w:b/>
          <w:color w:val="000000"/>
        </w:rPr>
        <w:t>copy of the balance sheet or trial balance</w:t>
      </w:r>
      <w:r w:rsidRPr="00186447">
        <w:rPr>
          <w:rFonts w:ascii="Bookman Old Style" w:hAnsi="Bookman Old Style" w:cstheme="minorHAnsi"/>
          <w:color w:val="000000"/>
        </w:rPr>
        <w:t xml:space="preserve"> as on the valuation date and a copy of the auditor's report if any, must be attached.</w:t>
      </w:r>
    </w:p>
    <w:p w:rsidR="007C768D" w:rsidRDefault="007C768D"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p>
    <w:p w:rsidR="00EA1D66" w:rsidRPr="00186447" w:rsidRDefault="00EA1D66"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 xml:space="preserve">Where the </w:t>
      </w:r>
      <w:r w:rsidRPr="007C768D">
        <w:rPr>
          <w:rFonts w:ascii="Bookman Old Style" w:hAnsi="Bookman Old Style" w:cstheme="minorHAnsi"/>
          <w:b/>
          <w:color w:val="000000"/>
        </w:rPr>
        <w:t>assets are held as assets of business for which accounts are maintained regularly</w:t>
      </w:r>
      <w:r w:rsidRPr="00186447">
        <w:rPr>
          <w:rFonts w:ascii="Bookman Old Style" w:hAnsi="Bookman Old Style" w:cstheme="minorHAnsi"/>
          <w:color w:val="000000"/>
        </w:rPr>
        <w:t xml:space="preserve">, </w:t>
      </w:r>
      <w:r w:rsidRPr="007C768D">
        <w:rPr>
          <w:rFonts w:ascii="Bookman Old Style" w:hAnsi="Bookman Old Style" w:cstheme="minorHAnsi"/>
          <w:b/>
          <w:color w:val="000000"/>
        </w:rPr>
        <w:t>rule 14</w:t>
      </w:r>
      <w:r w:rsidRPr="00186447">
        <w:rPr>
          <w:rFonts w:ascii="Bookman Old Style" w:hAnsi="Bookman Old Style" w:cstheme="minorHAnsi"/>
          <w:color w:val="000000"/>
        </w:rPr>
        <w:t xml:space="preserve"> of Schedule III will apply for purposes of valuation. Give the description of movable property and also of claimed exemptions.</w:t>
      </w:r>
    </w:p>
    <w:p w:rsidR="00EA1D66" w:rsidRPr="00186447" w:rsidRDefault="00EA1D66"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lastRenderedPageBreak/>
        <w:t>After showing such assets, if any as the case may be, these should be claimed as exempt.</w:t>
      </w:r>
    </w:p>
    <w:p w:rsidR="007C768D" w:rsidRDefault="007C768D"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p>
    <w:p w:rsidR="00EA1D66" w:rsidRPr="00186447" w:rsidRDefault="00EA1D66"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The amount of tax, penalty or interest payable in consequence of any order passed under certain Direct Taxes Acts, which is outstanding on the valuation date, and</w:t>
      </w:r>
    </w:p>
    <w:p w:rsidR="00EA1D66" w:rsidRPr="00186447" w:rsidRDefault="00EA1D66" w:rsidP="004909A7">
      <w:pPr>
        <w:numPr>
          <w:ilvl w:val="0"/>
          <w:numId w:val="4"/>
        </w:numPr>
        <w:shd w:val="clear" w:color="auto" w:fill="FFFFFF"/>
        <w:spacing w:before="100" w:beforeAutospacing="1" w:after="100" w:afterAutospacing="1" w:line="360" w:lineRule="auto"/>
        <w:ind w:left="0"/>
        <w:jc w:val="both"/>
        <w:rPr>
          <w:rFonts w:ascii="Bookman Old Style" w:hAnsi="Bookman Old Style" w:cstheme="minorHAnsi"/>
          <w:color w:val="000000"/>
          <w:sz w:val="24"/>
          <w:szCs w:val="24"/>
        </w:rPr>
      </w:pPr>
      <w:r w:rsidRPr="00186447">
        <w:rPr>
          <w:rFonts w:ascii="Bookman Old Style" w:hAnsi="Bookman Old Style" w:cstheme="minorHAnsi"/>
          <w:color w:val="000000"/>
          <w:sz w:val="24"/>
          <w:szCs w:val="24"/>
        </w:rPr>
        <w:t>If the amount is disputed in appeal, revision or other proceedings, or</w:t>
      </w:r>
    </w:p>
    <w:p w:rsidR="00EA1D66" w:rsidRPr="00186447" w:rsidRDefault="00EA1D66" w:rsidP="004909A7">
      <w:pPr>
        <w:numPr>
          <w:ilvl w:val="0"/>
          <w:numId w:val="4"/>
        </w:numPr>
        <w:shd w:val="clear" w:color="auto" w:fill="FFFFFF"/>
        <w:spacing w:before="100" w:beforeAutospacing="1" w:after="100" w:afterAutospacing="1" w:line="360" w:lineRule="auto"/>
        <w:ind w:left="0"/>
        <w:jc w:val="both"/>
        <w:rPr>
          <w:rFonts w:ascii="Bookman Old Style" w:hAnsi="Bookman Old Style" w:cstheme="minorHAnsi"/>
          <w:color w:val="000000"/>
          <w:sz w:val="24"/>
          <w:szCs w:val="24"/>
        </w:rPr>
      </w:pPr>
      <w:r w:rsidRPr="00186447">
        <w:rPr>
          <w:rFonts w:ascii="Bookman Old Style" w:hAnsi="Bookman Old Style" w:cstheme="minorHAnsi"/>
          <w:color w:val="000000"/>
          <w:sz w:val="24"/>
          <w:szCs w:val="24"/>
        </w:rPr>
        <w:t>Though not disputed as above, if the amount is outstanding for more than 12 months on the valuation date, it should be clearly indicated.</w:t>
      </w:r>
    </w:p>
    <w:p w:rsidR="00EA1D66" w:rsidRPr="00186447" w:rsidRDefault="00EA1D66" w:rsidP="004909A7">
      <w:pPr>
        <w:numPr>
          <w:ilvl w:val="0"/>
          <w:numId w:val="4"/>
        </w:numPr>
        <w:shd w:val="clear" w:color="auto" w:fill="FFFFFF"/>
        <w:spacing w:before="100" w:beforeAutospacing="1" w:after="100" w:afterAutospacing="1" w:line="360" w:lineRule="auto"/>
        <w:ind w:left="0"/>
        <w:jc w:val="both"/>
        <w:rPr>
          <w:rFonts w:ascii="Bookman Old Style" w:hAnsi="Bookman Old Style" w:cstheme="minorHAnsi"/>
          <w:color w:val="000000"/>
          <w:sz w:val="24"/>
          <w:szCs w:val="24"/>
        </w:rPr>
      </w:pPr>
      <w:r w:rsidRPr="00186447">
        <w:rPr>
          <w:rFonts w:ascii="Bookman Old Style" w:hAnsi="Bookman Old Style" w:cstheme="minorHAnsi"/>
          <w:color w:val="000000"/>
          <w:sz w:val="24"/>
          <w:szCs w:val="24"/>
        </w:rPr>
        <w:t>Indicate the net amount of debt, which is deductible in the computation of net wealth. Indicate in the given columns details, in respect of the following debts:-</w:t>
      </w:r>
    </w:p>
    <w:p w:rsidR="00EA1D66" w:rsidRPr="00186447" w:rsidRDefault="00EA1D66" w:rsidP="004909A7">
      <w:pPr>
        <w:numPr>
          <w:ilvl w:val="1"/>
          <w:numId w:val="4"/>
        </w:numPr>
        <w:shd w:val="clear" w:color="auto" w:fill="FFFFFF"/>
        <w:spacing w:before="100" w:beforeAutospacing="1" w:after="100" w:afterAutospacing="1" w:line="360" w:lineRule="auto"/>
        <w:ind w:left="0"/>
        <w:jc w:val="both"/>
        <w:rPr>
          <w:rFonts w:ascii="Bookman Old Style" w:hAnsi="Bookman Old Style" w:cstheme="minorHAnsi"/>
          <w:color w:val="000000"/>
          <w:sz w:val="24"/>
          <w:szCs w:val="24"/>
        </w:rPr>
      </w:pPr>
      <w:r w:rsidRPr="00186447">
        <w:rPr>
          <w:rFonts w:ascii="Bookman Old Style" w:hAnsi="Bookman Old Style" w:cstheme="minorHAnsi"/>
          <w:color w:val="000000"/>
          <w:sz w:val="24"/>
          <w:szCs w:val="24"/>
        </w:rPr>
        <w:t xml:space="preserve">Those which are secured or incurred in relation to assets other </w:t>
      </w:r>
      <w:r w:rsidR="007C768D" w:rsidRPr="00186447">
        <w:rPr>
          <w:rFonts w:ascii="Bookman Old Style" w:hAnsi="Bookman Old Style" w:cstheme="minorHAnsi"/>
          <w:color w:val="000000"/>
          <w:sz w:val="24"/>
          <w:szCs w:val="24"/>
        </w:rPr>
        <w:t>than</w:t>
      </w:r>
      <w:r w:rsidRPr="00186447">
        <w:rPr>
          <w:rFonts w:ascii="Bookman Old Style" w:hAnsi="Bookman Old Style" w:cstheme="minorHAnsi"/>
          <w:color w:val="000000"/>
          <w:sz w:val="24"/>
          <w:szCs w:val="24"/>
        </w:rPr>
        <w:t xml:space="preserve"> assets of business of profession carried on by the assessee, and</w:t>
      </w:r>
    </w:p>
    <w:p w:rsidR="00EA1D66" w:rsidRPr="00186447" w:rsidRDefault="00EA1D66" w:rsidP="004909A7">
      <w:pPr>
        <w:numPr>
          <w:ilvl w:val="1"/>
          <w:numId w:val="4"/>
        </w:numPr>
        <w:shd w:val="clear" w:color="auto" w:fill="FFFFFF"/>
        <w:spacing w:before="100" w:beforeAutospacing="1" w:after="100" w:afterAutospacing="1" w:line="360" w:lineRule="auto"/>
        <w:ind w:left="0"/>
        <w:jc w:val="both"/>
        <w:rPr>
          <w:rFonts w:ascii="Bookman Old Style" w:hAnsi="Bookman Old Style" w:cstheme="minorHAnsi"/>
          <w:color w:val="000000"/>
          <w:sz w:val="24"/>
          <w:szCs w:val="24"/>
        </w:rPr>
      </w:pPr>
      <w:r w:rsidRPr="00186447">
        <w:rPr>
          <w:rFonts w:ascii="Bookman Old Style" w:hAnsi="Bookman Old Style" w:cstheme="minorHAnsi"/>
          <w:color w:val="000000"/>
          <w:sz w:val="24"/>
          <w:szCs w:val="24"/>
        </w:rPr>
        <w:t>Those which are not related to any asset, e.g. a loan taken for purposes of marriage or education of children or any other personal loans.</w:t>
      </w:r>
    </w:p>
    <w:p w:rsidR="00EA1D66" w:rsidRPr="007C768D" w:rsidRDefault="00EA1D66" w:rsidP="004909A7">
      <w:pPr>
        <w:pStyle w:val="Heading3"/>
        <w:shd w:val="clear" w:color="auto" w:fill="FFFFFF"/>
        <w:spacing w:before="240" w:after="240" w:line="360" w:lineRule="auto"/>
        <w:jc w:val="both"/>
        <w:rPr>
          <w:rFonts w:ascii="Bookman Old Style" w:hAnsi="Bookman Old Style" w:cstheme="minorHAnsi"/>
          <w:color w:val="000000"/>
          <w:sz w:val="32"/>
          <w:szCs w:val="32"/>
          <w:u w:val="single"/>
        </w:rPr>
      </w:pPr>
      <w:r w:rsidRPr="007C768D">
        <w:rPr>
          <w:rFonts w:ascii="Bookman Old Style" w:hAnsi="Bookman Old Style" w:cstheme="minorHAnsi"/>
          <w:color w:val="000000"/>
          <w:sz w:val="32"/>
          <w:szCs w:val="32"/>
          <w:u w:val="single"/>
        </w:rPr>
        <w:t>Other General points to be remembered</w:t>
      </w:r>
      <w:r w:rsidR="007C768D" w:rsidRPr="007C768D">
        <w:rPr>
          <w:rFonts w:ascii="Bookman Old Style" w:hAnsi="Bookman Old Style" w:cstheme="minorHAnsi"/>
          <w:color w:val="000000"/>
          <w:sz w:val="32"/>
          <w:szCs w:val="32"/>
          <w:u w:val="single"/>
        </w:rPr>
        <w:t>:</w:t>
      </w:r>
    </w:p>
    <w:p w:rsidR="00EA1D66" w:rsidRPr="00186447" w:rsidRDefault="00EA1D66"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 xml:space="preserve">There should be </w:t>
      </w:r>
      <w:r w:rsidRPr="007C768D">
        <w:rPr>
          <w:rFonts w:ascii="Bookman Old Style" w:hAnsi="Bookman Old Style" w:cstheme="minorHAnsi"/>
          <w:b/>
          <w:color w:val="000000"/>
        </w:rPr>
        <w:t>no corrections or overwriting</w:t>
      </w:r>
      <w:r w:rsidRPr="00186447">
        <w:rPr>
          <w:rFonts w:ascii="Bookman Old Style" w:hAnsi="Bookman Old Style" w:cstheme="minorHAnsi"/>
          <w:color w:val="000000"/>
        </w:rPr>
        <w:t xml:space="preserve"> and it should be properly signed and verified by the person who is authorized to do </w:t>
      </w:r>
      <w:r w:rsidR="007C768D">
        <w:rPr>
          <w:rFonts w:ascii="Bookman Old Style" w:hAnsi="Bookman Old Style" w:cstheme="minorHAnsi"/>
          <w:color w:val="000000"/>
        </w:rPr>
        <w:t xml:space="preserve">so under the provisions of Income Tax </w:t>
      </w:r>
      <w:r w:rsidRPr="00186447">
        <w:rPr>
          <w:rFonts w:ascii="Bookman Old Style" w:hAnsi="Bookman Old Style" w:cstheme="minorHAnsi"/>
          <w:color w:val="000000"/>
        </w:rPr>
        <w:t>Act.</w:t>
      </w:r>
    </w:p>
    <w:p w:rsidR="007C768D" w:rsidRDefault="007C768D"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p>
    <w:p w:rsidR="00EA1D66" w:rsidRPr="00186447" w:rsidRDefault="00EA1D66"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The permanent Account Number (</w:t>
      </w:r>
      <w:r w:rsidRPr="007C768D">
        <w:rPr>
          <w:rFonts w:ascii="Bookman Old Style" w:hAnsi="Bookman Old Style" w:cstheme="minorHAnsi"/>
          <w:b/>
          <w:color w:val="000000"/>
        </w:rPr>
        <w:t>PAN</w:t>
      </w:r>
      <w:r w:rsidRPr="00186447">
        <w:rPr>
          <w:rFonts w:ascii="Bookman Old Style" w:hAnsi="Bookman Old Style" w:cstheme="minorHAnsi"/>
          <w:color w:val="000000"/>
        </w:rPr>
        <w:t>) given to the taxpayer and under the Income-tax Act, 1961 and Ward/Circle/Range are to be quoted here.</w:t>
      </w:r>
    </w:p>
    <w:p w:rsidR="007C768D" w:rsidRDefault="007C768D"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p>
    <w:p w:rsidR="00EA1D66" w:rsidRPr="00186447" w:rsidRDefault="00EA1D66"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All parts and Columns must be filled in. If any part or column does not apply, please mention NA (Not Applicable) and do not put any other mark or symbol.</w:t>
      </w:r>
    </w:p>
    <w:p w:rsidR="00EA1D66" w:rsidRPr="00186447" w:rsidRDefault="00EA1D66"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 xml:space="preserve">In case space provided under any item of the Return Form is found insufficient, then give computation in respect of such item on separate sheet(s) using the columns indicated for that purpose under the said item in the return Form and </w:t>
      </w:r>
      <w:r w:rsidRPr="00186447">
        <w:rPr>
          <w:rFonts w:ascii="Bookman Old Style" w:hAnsi="Bookman Old Style" w:cstheme="minorHAnsi"/>
          <w:color w:val="000000"/>
        </w:rPr>
        <w:lastRenderedPageBreak/>
        <w:t>attach that to the return. The sum totals of such computation done should be indicated in the columns provided under the relevant item in the Return Form.</w:t>
      </w:r>
    </w:p>
    <w:p w:rsidR="00EA1D66" w:rsidRPr="00186447" w:rsidRDefault="00EA1D66"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Similarly, any other information asked for in the, Form, which cannot be completely furnished on account of paucity of space, maybe furnished on a separate sheet.</w:t>
      </w:r>
    </w:p>
    <w:p w:rsidR="002D711F" w:rsidRPr="00186447" w:rsidRDefault="002D711F" w:rsidP="004909A7">
      <w:pPr>
        <w:spacing w:line="360" w:lineRule="auto"/>
        <w:jc w:val="both"/>
        <w:rPr>
          <w:rFonts w:ascii="Bookman Old Style" w:hAnsi="Bookman Old Style" w:cstheme="minorHAnsi"/>
          <w:sz w:val="24"/>
          <w:szCs w:val="24"/>
        </w:rPr>
      </w:pPr>
    </w:p>
    <w:p w:rsidR="00EA1D66" w:rsidRPr="007C768D" w:rsidRDefault="00EA1D66" w:rsidP="004909A7">
      <w:pPr>
        <w:pStyle w:val="Heading3"/>
        <w:shd w:val="clear" w:color="auto" w:fill="FFFFFF"/>
        <w:spacing w:before="240" w:after="240" w:line="360" w:lineRule="auto"/>
        <w:jc w:val="both"/>
        <w:rPr>
          <w:rFonts w:ascii="Bookman Old Style" w:hAnsi="Bookman Old Style" w:cstheme="minorHAnsi"/>
          <w:color w:val="000000"/>
          <w:sz w:val="32"/>
          <w:szCs w:val="32"/>
          <w:u w:val="single"/>
        </w:rPr>
      </w:pPr>
      <w:r w:rsidRPr="007C768D">
        <w:rPr>
          <w:rFonts w:ascii="Bookman Old Style" w:hAnsi="Bookman Old Style" w:cstheme="minorHAnsi"/>
          <w:color w:val="000000"/>
          <w:sz w:val="32"/>
          <w:szCs w:val="32"/>
          <w:u w:val="single"/>
        </w:rPr>
        <w:t>Statement of Taxes</w:t>
      </w:r>
      <w:r w:rsidR="007C768D" w:rsidRPr="007C768D">
        <w:rPr>
          <w:rFonts w:ascii="Bookman Old Style" w:hAnsi="Bookman Old Style" w:cstheme="minorHAnsi"/>
          <w:color w:val="000000"/>
          <w:sz w:val="32"/>
          <w:szCs w:val="32"/>
          <w:u w:val="single"/>
        </w:rPr>
        <w:t>:</w:t>
      </w:r>
    </w:p>
    <w:p w:rsidR="00EA1D66" w:rsidRPr="00186447" w:rsidRDefault="00EA1D66"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Wealth-tax payable on the net wealth arrived at is to be indicated. The tax should be calculated according to the rates specified in Part I of Schedule I. Indicate interest chargeable for late filing of return. The net tax/interest payable or refund due, as the case may be, is to be indicated.</w:t>
      </w:r>
    </w:p>
    <w:p w:rsidR="00EA1D66" w:rsidRPr="007C768D" w:rsidRDefault="00EA1D66" w:rsidP="004909A7">
      <w:pPr>
        <w:pStyle w:val="Heading3"/>
        <w:shd w:val="clear" w:color="auto" w:fill="FFFFFF"/>
        <w:spacing w:before="240" w:after="240" w:line="360" w:lineRule="auto"/>
        <w:jc w:val="both"/>
        <w:rPr>
          <w:rFonts w:ascii="Bookman Old Style" w:hAnsi="Bookman Old Style" w:cstheme="minorHAnsi"/>
          <w:color w:val="000000"/>
          <w:sz w:val="32"/>
          <w:szCs w:val="32"/>
          <w:u w:val="single"/>
        </w:rPr>
      </w:pPr>
      <w:r w:rsidRPr="007C768D">
        <w:rPr>
          <w:rFonts w:ascii="Bookman Old Style" w:hAnsi="Bookman Old Style" w:cstheme="minorHAnsi"/>
          <w:color w:val="000000"/>
          <w:sz w:val="32"/>
          <w:szCs w:val="32"/>
          <w:u w:val="single"/>
        </w:rPr>
        <w:t>List of Documents / Statements Attached</w:t>
      </w:r>
      <w:r w:rsidR="007C768D" w:rsidRPr="007C768D">
        <w:rPr>
          <w:rFonts w:ascii="Bookman Old Style" w:hAnsi="Bookman Old Style" w:cstheme="minorHAnsi"/>
          <w:color w:val="000000"/>
          <w:sz w:val="32"/>
          <w:szCs w:val="32"/>
          <w:u w:val="single"/>
        </w:rPr>
        <w:t>:</w:t>
      </w:r>
    </w:p>
    <w:p w:rsidR="00EA1D66" w:rsidRPr="00186447" w:rsidRDefault="00EA1D66" w:rsidP="004909A7">
      <w:pPr>
        <w:pStyle w:val="NormalWeb"/>
        <w:shd w:val="clear" w:color="auto" w:fill="FFFFFF"/>
        <w:spacing w:before="0" w:beforeAutospacing="0" w:after="0" w:afterAutospacing="0" w:line="360" w:lineRule="auto"/>
        <w:jc w:val="both"/>
        <w:rPr>
          <w:rFonts w:ascii="Bookman Old Style" w:hAnsi="Bookman Old Style" w:cstheme="minorHAnsi"/>
          <w:color w:val="000000"/>
        </w:rPr>
      </w:pPr>
      <w:r w:rsidRPr="00186447">
        <w:rPr>
          <w:rFonts w:ascii="Bookman Old Style" w:hAnsi="Bookman Old Style" w:cstheme="minorHAnsi"/>
          <w:color w:val="000000"/>
        </w:rPr>
        <w:t>Please give complete particulars of documents attached to the return of Wealth.</w:t>
      </w:r>
    </w:p>
    <w:p w:rsidR="00EA1D66" w:rsidRPr="00186447" w:rsidRDefault="00EA1D66" w:rsidP="004909A7">
      <w:pPr>
        <w:spacing w:line="360" w:lineRule="auto"/>
        <w:jc w:val="both"/>
        <w:rPr>
          <w:rFonts w:ascii="Bookman Old Style" w:hAnsi="Bookman Old Style" w:cstheme="minorHAnsi"/>
          <w:sz w:val="24"/>
          <w:szCs w:val="24"/>
        </w:rPr>
      </w:pPr>
    </w:p>
    <w:sectPr w:rsidR="00EA1D66" w:rsidRPr="00186447" w:rsidSect="006105C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E759A"/>
    <w:multiLevelType w:val="hybridMultilevel"/>
    <w:tmpl w:val="2878EE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F675DE"/>
    <w:multiLevelType w:val="multilevel"/>
    <w:tmpl w:val="0A6406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360"/>
        </w:tabs>
        <w:ind w:left="36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FFB2DC2"/>
    <w:multiLevelType w:val="multilevel"/>
    <w:tmpl w:val="50E8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D7557D1"/>
    <w:multiLevelType w:val="multilevel"/>
    <w:tmpl w:val="9154E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76AB9"/>
    <w:rsid w:val="00186447"/>
    <w:rsid w:val="002D711F"/>
    <w:rsid w:val="0036491D"/>
    <w:rsid w:val="00440486"/>
    <w:rsid w:val="004909A7"/>
    <w:rsid w:val="006105C0"/>
    <w:rsid w:val="007C768D"/>
    <w:rsid w:val="00876AB9"/>
    <w:rsid w:val="009400F7"/>
    <w:rsid w:val="00B319E4"/>
    <w:rsid w:val="00EA1D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5C0"/>
  </w:style>
  <w:style w:type="paragraph" w:styleId="Heading1">
    <w:name w:val="heading 1"/>
    <w:basedOn w:val="Normal"/>
    <w:link w:val="Heading1Char"/>
    <w:uiPriority w:val="9"/>
    <w:qFormat/>
    <w:rsid w:val="00876AB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876A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A1D6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AB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876AB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876AB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76AB9"/>
    <w:rPr>
      <w:b/>
      <w:bCs/>
    </w:rPr>
  </w:style>
  <w:style w:type="character" w:customStyle="1" w:styleId="apple-converted-space">
    <w:name w:val="apple-converted-space"/>
    <w:basedOn w:val="DefaultParagraphFont"/>
    <w:rsid w:val="00876AB9"/>
  </w:style>
  <w:style w:type="paragraph" w:styleId="ListParagraph">
    <w:name w:val="List Paragraph"/>
    <w:basedOn w:val="Normal"/>
    <w:uiPriority w:val="34"/>
    <w:qFormat/>
    <w:rsid w:val="0036491D"/>
    <w:pPr>
      <w:ind w:left="720"/>
      <w:contextualSpacing/>
    </w:pPr>
  </w:style>
  <w:style w:type="character" w:customStyle="1" w:styleId="Heading3Char">
    <w:name w:val="Heading 3 Char"/>
    <w:basedOn w:val="DefaultParagraphFont"/>
    <w:link w:val="Heading3"/>
    <w:uiPriority w:val="9"/>
    <w:semiHidden/>
    <w:rsid w:val="00EA1D66"/>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7C768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C768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264119939">
      <w:bodyDiv w:val="1"/>
      <w:marLeft w:val="0"/>
      <w:marRight w:val="0"/>
      <w:marTop w:val="0"/>
      <w:marBottom w:val="0"/>
      <w:divBdr>
        <w:top w:val="none" w:sz="0" w:space="0" w:color="auto"/>
        <w:left w:val="none" w:sz="0" w:space="0" w:color="auto"/>
        <w:bottom w:val="none" w:sz="0" w:space="0" w:color="auto"/>
        <w:right w:val="none" w:sz="0" w:space="0" w:color="auto"/>
      </w:divBdr>
    </w:div>
    <w:div w:id="481852917">
      <w:bodyDiv w:val="1"/>
      <w:marLeft w:val="0"/>
      <w:marRight w:val="0"/>
      <w:marTop w:val="0"/>
      <w:marBottom w:val="0"/>
      <w:divBdr>
        <w:top w:val="none" w:sz="0" w:space="0" w:color="auto"/>
        <w:left w:val="none" w:sz="0" w:space="0" w:color="auto"/>
        <w:bottom w:val="none" w:sz="0" w:space="0" w:color="auto"/>
        <w:right w:val="none" w:sz="0" w:space="0" w:color="auto"/>
      </w:divBdr>
    </w:div>
    <w:div w:id="511380350">
      <w:bodyDiv w:val="1"/>
      <w:marLeft w:val="0"/>
      <w:marRight w:val="0"/>
      <w:marTop w:val="0"/>
      <w:marBottom w:val="0"/>
      <w:divBdr>
        <w:top w:val="none" w:sz="0" w:space="0" w:color="auto"/>
        <w:left w:val="none" w:sz="0" w:space="0" w:color="auto"/>
        <w:bottom w:val="none" w:sz="0" w:space="0" w:color="auto"/>
        <w:right w:val="none" w:sz="0" w:space="0" w:color="auto"/>
      </w:divBdr>
    </w:div>
    <w:div w:id="706872685">
      <w:bodyDiv w:val="1"/>
      <w:marLeft w:val="0"/>
      <w:marRight w:val="0"/>
      <w:marTop w:val="0"/>
      <w:marBottom w:val="0"/>
      <w:divBdr>
        <w:top w:val="none" w:sz="0" w:space="0" w:color="auto"/>
        <w:left w:val="none" w:sz="0" w:space="0" w:color="auto"/>
        <w:bottom w:val="none" w:sz="0" w:space="0" w:color="auto"/>
        <w:right w:val="none" w:sz="0" w:space="0" w:color="auto"/>
      </w:divBdr>
    </w:div>
    <w:div w:id="1507667865">
      <w:bodyDiv w:val="1"/>
      <w:marLeft w:val="0"/>
      <w:marRight w:val="0"/>
      <w:marTop w:val="0"/>
      <w:marBottom w:val="0"/>
      <w:divBdr>
        <w:top w:val="none" w:sz="0" w:space="0" w:color="auto"/>
        <w:left w:val="none" w:sz="0" w:space="0" w:color="auto"/>
        <w:bottom w:val="none" w:sz="0" w:space="0" w:color="auto"/>
        <w:right w:val="none" w:sz="0" w:space="0" w:color="auto"/>
      </w:divBdr>
    </w:div>
    <w:div w:id="1576670396">
      <w:bodyDiv w:val="1"/>
      <w:marLeft w:val="0"/>
      <w:marRight w:val="0"/>
      <w:marTop w:val="0"/>
      <w:marBottom w:val="0"/>
      <w:divBdr>
        <w:top w:val="none" w:sz="0" w:space="0" w:color="auto"/>
        <w:left w:val="none" w:sz="0" w:space="0" w:color="auto"/>
        <w:bottom w:val="none" w:sz="0" w:space="0" w:color="auto"/>
        <w:right w:val="none" w:sz="0" w:space="0" w:color="auto"/>
      </w:divBdr>
    </w:div>
    <w:div w:id="189327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6</Pages>
  <Words>1172</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2014-07-16T06:17:00Z</dcterms:created>
  <dcterms:modified xsi:type="dcterms:W3CDTF">2014-07-16T07:26:00Z</dcterms:modified>
</cp:coreProperties>
</file>