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56C" w:rsidRPr="0088456C" w:rsidRDefault="0088456C" w:rsidP="0023372A">
      <w:pPr>
        <w:pStyle w:val="Title"/>
        <w:jc w:val="both"/>
        <w:rPr>
          <w:sz w:val="56"/>
        </w:rPr>
      </w:pPr>
      <w:r w:rsidRPr="0088456C">
        <w:rPr>
          <w:sz w:val="56"/>
        </w:rPr>
        <w:t>Specified Domestic Transactions</w:t>
      </w:r>
    </w:p>
    <w:p w:rsidR="001015CB" w:rsidRPr="0088456C" w:rsidRDefault="001015CB" w:rsidP="0023372A">
      <w:pPr>
        <w:jc w:val="both"/>
        <w:rPr>
          <w:rFonts w:cstheme="minorHAnsi"/>
          <w:b/>
          <w:bCs/>
          <w:sz w:val="32"/>
          <w:szCs w:val="32"/>
          <w:u w:val="single"/>
        </w:rPr>
      </w:pPr>
      <w:r w:rsidRPr="0088456C">
        <w:rPr>
          <w:rFonts w:cstheme="minorHAnsi"/>
          <w:b/>
          <w:bCs/>
          <w:sz w:val="32"/>
          <w:szCs w:val="32"/>
          <w:u w:val="single"/>
        </w:rPr>
        <w:t>Transfer Pricing - Concept</w:t>
      </w:r>
    </w:p>
    <w:p w:rsidR="001015CB" w:rsidRPr="0088456C" w:rsidRDefault="001015CB" w:rsidP="0023372A">
      <w:pPr>
        <w:numPr>
          <w:ilvl w:val="0"/>
          <w:numId w:val="3"/>
        </w:numPr>
        <w:jc w:val="both"/>
        <w:rPr>
          <w:rFonts w:cstheme="minorHAnsi"/>
          <w:sz w:val="26"/>
          <w:szCs w:val="26"/>
        </w:rPr>
      </w:pPr>
      <w:r w:rsidRPr="0088456C">
        <w:rPr>
          <w:rFonts w:cstheme="minorHAnsi"/>
          <w:sz w:val="26"/>
          <w:szCs w:val="26"/>
        </w:rPr>
        <w:t>Transfer Pricing (TP) is a mechanism for the pricing of goods and services between related entities:</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Tangible Goods</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Intangible Goods –  trademarks, trade-names, patents</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Services – management, engineering, after-sales services</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 xml:space="preserve">TP mechanism provides the conceptual framework for pricing intercompany transactions and ensuring an appropriate allocation of income between the various tax jurisdictions (usually) in which a multinational company operates. </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 xml:space="preserve">Any </w:t>
      </w:r>
      <w:r w:rsidRPr="0088456C">
        <w:rPr>
          <w:rFonts w:cstheme="minorHAnsi"/>
          <w:i/>
          <w:iCs/>
          <w:sz w:val="26"/>
          <w:szCs w:val="26"/>
        </w:rPr>
        <w:t>international transaction</w:t>
      </w:r>
      <w:r w:rsidRPr="0088456C">
        <w:rPr>
          <w:rFonts w:cstheme="minorHAnsi"/>
          <w:sz w:val="26"/>
          <w:szCs w:val="26"/>
        </w:rPr>
        <w:t xml:space="preserve"> undertaken between associated enterprises would be subject to transfer pricing regulations and the transfer price charged/paid should be at </w:t>
      </w:r>
      <w:r w:rsidRPr="0088456C">
        <w:rPr>
          <w:rFonts w:cstheme="minorHAnsi"/>
          <w:i/>
          <w:iCs/>
          <w:sz w:val="26"/>
          <w:szCs w:val="26"/>
        </w:rPr>
        <w:t xml:space="preserve">arm’s length. </w:t>
      </w:r>
    </w:p>
    <w:p w:rsidR="00D3140D" w:rsidRPr="0088456C" w:rsidRDefault="00E46FB3" w:rsidP="0023372A">
      <w:pPr>
        <w:numPr>
          <w:ilvl w:val="0"/>
          <w:numId w:val="3"/>
        </w:numPr>
        <w:jc w:val="both"/>
        <w:rPr>
          <w:rFonts w:cstheme="minorHAnsi"/>
          <w:sz w:val="26"/>
          <w:szCs w:val="26"/>
        </w:rPr>
      </w:pPr>
      <w:r w:rsidRPr="0088456C">
        <w:rPr>
          <w:rFonts w:cstheme="minorHAnsi"/>
          <w:b/>
          <w:bCs/>
          <w:sz w:val="26"/>
          <w:szCs w:val="26"/>
        </w:rPr>
        <w:t>Specified Domestic transactions included in the scope of TP w.</w:t>
      </w:r>
      <w:r w:rsidR="001015CB" w:rsidRPr="0088456C">
        <w:rPr>
          <w:rFonts w:cstheme="minorHAnsi"/>
          <w:b/>
          <w:bCs/>
          <w:sz w:val="26"/>
          <w:szCs w:val="26"/>
        </w:rPr>
        <w:t xml:space="preserve"> </w:t>
      </w:r>
      <w:r w:rsidRPr="0088456C">
        <w:rPr>
          <w:rFonts w:cstheme="minorHAnsi"/>
          <w:b/>
          <w:bCs/>
          <w:sz w:val="26"/>
          <w:szCs w:val="26"/>
        </w:rPr>
        <w:t>e.</w:t>
      </w:r>
      <w:r w:rsidR="001015CB" w:rsidRPr="0088456C">
        <w:rPr>
          <w:rFonts w:cstheme="minorHAnsi"/>
          <w:b/>
          <w:bCs/>
          <w:sz w:val="26"/>
          <w:szCs w:val="26"/>
        </w:rPr>
        <w:t xml:space="preserve"> </w:t>
      </w:r>
      <w:r w:rsidRPr="0088456C">
        <w:rPr>
          <w:rFonts w:cstheme="minorHAnsi"/>
          <w:b/>
          <w:bCs/>
          <w:sz w:val="26"/>
          <w:szCs w:val="26"/>
        </w:rPr>
        <w:t>f. FY 2012-13 (Finance Bill 2012)</w:t>
      </w:r>
      <w:r w:rsidR="001015CB" w:rsidRPr="0088456C">
        <w:rPr>
          <w:rFonts w:cstheme="minorHAnsi"/>
          <w:b/>
          <w:bCs/>
          <w:sz w:val="26"/>
          <w:szCs w:val="26"/>
        </w:rPr>
        <w:t>.</w:t>
      </w:r>
    </w:p>
    <w:p w:rsidR="0088456C" w:rsidRDefault="0088456C" w:rsidP="0023372A">
      <w:pPr>
        <w:jc w:val="both"/>
        <w:rPr>
          <w:rFonts w:cstheme="minorHAnsi"/>
          <w:b/>
          <w:bCs/>
          <w:sz w:val="32"/>
          <w:szCs w:val="32"/>
          <w:u w:val="single"/>
        </w:rPr>
      </w:pPr>
    </w:p>
    <w:p w:rsidR="00D3140D" w:rsidRPr="0088456C" w:rsidRDefault="001015CB" w:rsidP="0023372A">
      <w:pPr>
        <w:jc w:val="both"/>
        <w:rPr>
          <w:rFonts w:cstheme="minorHAnsi"/>
          <w:b/>
          <w:bCs/>
          <w:sz w:val="32"/>
          <w:szCs w:val="32"/>
          <w:u w:val="single"/>
        </w:rPr>
      </w:pPr>
      <w:r w:rsidRPr="0088456C">
        <w:rPr>
          <w:rFonts w:cstheme="minorHAnsi"/>
          <w:b/>
          <w:bCs/>
          <w:sz w:val="32"/>
          <w:szCs w:val="32"/>
          <w:u w:val="single"/>
        </w:rPr>
        <w:t>Arm’s Length Principle</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As per Section 92(2A) :</w:t>
      </w:r>
    </w:p>
    <w:p w:rsidR="001015CB" w:rsidRPr="0088456C" w:rsidRDefault="001015CB" w:rsidP="0023372A">
      <w:pPr>
        <w:ind w:left="720"/>
        <w:jc w:val="both"/>
        <w:rPr>
          <w:rFonts w:cstheme="minorHAnsi"/>
          <w:sz w:val="26"/>
          <w:szCs w:val="26"/>
        </w:rPr>
      </w:pPr>
      <w:r w:rsidRPr="0088456C">
        <w:rPr>
          <w:rFonts w:cstheme="minorHAnsi"/>
          <w:sz w:val="26"/>
          <w:szCs w:val="26"/>
        </w:rPr>
        <w:t xml:space="preserve"> “Any allowance for an expenditure or interest or allocation of any cost or expense or any income in relation to the specified domestic transaction shall be computed having regard to the arm's length price.”</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Basic Principle:</w:t>
      </w:r>
    </w:p>
    <w:p w:rsidR="00D3140D" w:rsidRPr="0088456C" w:rsidRDefault="00E46FB3" w:rsidP="0023372A">
      <w:pPr>
        <w:ind w:left="720"/>
        <w:jc w:val="both"/>
        <w:rPr>
          <w:rFonts w:cstheme="minorHAnsi"/>
          <w:sz w:val="26"/>
          <w:szCs w:val="26"/>
        </w:rPr>
      </w:pPr>
      <w:r w:rsidRPr="0088456C">
        <w:rPr>
          <w:rFonts w:cstheme="minorHAnsi"/>
          <w:sz w:val="26"/>
          <w:szCs w:val="26"/>
        </w:rPr>
        <w:t>Prices set for a transaction between related parties should</w:t>
      </w:r>
      <w:r w:rsidR="001015CB" w:rsidRPr="0088456C">
        <w:rPr>
          <w:rFonts w:cstheme="minorHAnsi"/>
          <w:sz w:val="26"/>
          <w:szCs w:val="26"/>
        </w:rPr>
        <w:t xml:space="preserve"> </w:t>
      </w:r>
      <w:r w:rsidRPr="0088456C">
        <w:rPr>
          <w:rFonts w:cstheme="minorHAnsi"/>
          <w:sz w:val="26"/>
          <w:szCs w:val="26"/>
        </w:rPr>
        <w:t>for tax purposes</w:t>
      </w:r>
      <w:r w:rsidR="001015CB" w:rsidRPr="0088456C">
        <w:rPr>
          <w:rFonts w:cstheme="minorHAnsi"/>
          <w:sz w:val="26"/>
          <w:szCs w:val="26"/>
        </w:rPr>
        <w:t xml:space="preserve"> are</w:t>
      </w:r>
      <w:r w:rsidRPr="0088456C">
        <w:rPr>
          <w:rFonts w:cstheme="minorHAnsi"/>
          <w:sz w:val="26"/>
          <w:szCs w:val="26"/>
        </w:rPr>
        <w:t xml:space="preserve"> derived from </w:t>
      </w:r>
      <w:r w:rsidR="001015CB" w:rsidRPr="0088456C">
        <w:rPr>
          <w:rFonts w:cstheme="minorHAnsi"/>
          <w:sz w:val="26"/>
          <w:szCs w:val="26"/>
        </w:rPr>
        <w:t xml:space="preserve">price </w:t>
      </w:r>
      <w:r w:rsidRPr="0088456C">
        <w:rPr>
          <w:rFonts w:cstheme="minorHAnsi"/>
          <w:sz w:val="26"/>
          <w:szCs w:val="26"/>
        </w:rPr>
        <w:t xml:space="preserve">which would have been applied by unrelated parties </w:t>
      </w:r>
      <w:r w:rsidR="001015CB" w:rsidRPr="0088456C">
        <w:rPr>
          <w:rFonts w:cstheme="minorHAnsi"/>
          <w:sz w:val="26"/>
          <w:szCs w:val="26"/>
        </w:rPr>
        <w:t>in</w:t>
      </w:r>
      <w:r w:rsidRPr="0088456C">
        <w:rPr>
          <w:rFonts w:cstheme="minorHAnsi"/>
          <w:sz w:val="26"/>
          <w:szCs w:val="26"/>
        </w:rPr>
        <w:t xml:space="preserve"> similar transactions under similar conditions in the open market.</w:t>
      </w:r>
    </w:p>
    <w:p w:rsidR="001015CB" w:rsidRPr="0088456C" w:rsidRDefault="001015CB" w:rsidP="0023372A">
      <w:pPr>
        <w:jc w:val="both"/>
        <w:rPr>
          <w:rFonts w:cstheme="minorHAnsi"/>
          <w:b/>
          <w:bCs/>
          <w:sz w:val="32"/>
          <w:szCs w:val="32"/>
          <w:u w:val="single"/>
        </w:rPr>
      </w:pPr>
      <w:r w:rsidRPr="0088456C">
        <w:rPr>
          <w:rFonts w:cstheme="minorHAnsi"/>
          <w:b/>
          <w:bCs/>
          <w:sz w:val="32"/>
          <w:szCs w:val="32"/>
          <w:u w:val="single"/>
        </w:rPr>
        <w:lastRenderedPageBreak/>
        <w:t>Budget 2012 – Scope of Transfer Pricing Regulations Expanded</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Income Tax Act, 1961 (‘IT Act’) already contain provisions to curb claim of excess expenditure / re-compute the income on transactions between related parties</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Section 40A(2) disallows excess / unreasonable expenses between related parties</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Section 80IA(8) / 80IA(10) – Tax officer empowered to re-compute the income of eligible undertaking based on fair market value if transactions with related parties or other undertakings of same entity is not as per market value</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Scope of TP regulations expanded to include ‘specified domestic transactions’ (‘SDT’)</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Expenses or payments made to domestic related persons as specified in Section 40(A)(2)(b)</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rPr>
        <w:t>Transactions between undertakings of same taxpayer or transactions by taxpayer with closely connected persons for the purpose of Chapter VI-A (which includes tax holiday provisions like 80IA) and Section 10AA</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lang w:val="en-IN"/>
        </w:rPr>
        <w:t xml:space="preserve">SDT regime applicable from </w:t>
      </w:r>
      <w:r w:rsidRPr="0088456C">
        <w:rPr>
          <w:rFonts w:cstheme="minorHAnsi"/>
          <w:b/>
          <w:bCs/>
          <w:sz w:val="26"/>
          <w:szCs w:val="26"/>
          <w:lang w:val="en-IN"/>
        </w:rPr>
        <w:t xml:space="preserve">FY 2012-13 </w:t>
      </w:r>
      <w:r w:rsidRPr="0088456C">
        <w:rPr>
          <w:rFonts w:cstheme="minorHAnsi"/>
          <w:sz w:val="26"/>
          <w:szCs w:val="26"/>
          <w:lang w:val="en-IN"/>
        </w:rPr>
        <w:t xml:space="preserve">where value of SDTs in </w:t>
      </w:r>
      <w:r w:rsidRPr="0088456C">
        <w:rPr>
          <w:rFonts w:cstheme="minorHAnsi"/>
          <w:b/>
          <w:bCs/>
          <w:sz w:val="26"/>
          <w:szCs w:val="26"/>
          <w:lang w:val="en-IN"/>
        </w:rPr>
        <w:t xml:space="preserve">aggregate exceeds INR 5 </w:t>
      </w:r>
      <w:proofErr w:type="spellStart"/>
      <w:r w:rsidRPr="0088456C">
        <w:rPr>
          <w:rFonts w:cstheme="minorHAnsi"/>
          <w:b/>
          <w:bCs/>
          <w:sz w:val="26"/>
          <w:szCs w:val="26"/>
          <w:lang w:val="en-IN"/>
        </w:rPr>
        <w:t>crores</w:t>
      </w:r>
      <w:proofErr w:type="spellEnd"/>
      <w:r w:rsidRPr="0088456C">
        <w:rPr>
          <w:rFonts w:cstheme="minorHAnsi"/>
          <w:b/>
          <w:bCs/>
          <w:sz w:val="26"/>
          <w:szCs w:val="26"/>
          <w:lang w:val="en-IN"/>
        </w:rPr>
        <w:t xml:space="preserve"> annually</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 xml:space="preserve">Preparation of </w:t>
      </w:r>
      <w:r w:rsidRPr="0088456C">
        <w:rPr>
          <w:rFonts w:cstheme="minorHAnsi"/>
          <w:b/>
          <w:bCs/>
          <w:sz w:val="26"/>
          <w:szCs w:val="26"/>
        </w:rPr>
        <w:t xml:space="preserve">Form No 3CEB and TP study </w:t>
      </w:r>
      <w:r w:rsidRPr="0088456C">
        <w:rPr>
          <w:rFonts w:cstheme="minorHAnsi"/>
          <w:sz w:val="26"/>
          <w:szCs w:val="26"/>
        </w:rPr>
        <w:t>report mandatory even for the Specified Domestic Transactions – hence onus of identifying and reporting all covered transactions on the tax payers</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Non-compliance with reporting requirements would now result in onerous additional penalties</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lang w:val="en-IN"/>
        </w:rPr>
        <w:t>Rationale of applicability of TP regulations to domestic transactions</w:t>
      </w:r>
    </w:p>
    <w:p w:rsidR="00D3140D" w:rsidRPr="0088456C" w:rsidRDefault="00E46FB3" w:rsidP="0023372A">
      <w:pPr>
        <w:numPr>
          <w:ilvl w:val="1"/>
          <w:numId w:val="2"/>
        </w:numPr>
        <w:jc w:val="both"/>
        <w:rPr>
          <w:rFonts w:cstheme="minorHAnsi"/>
          <w:sz w:val="26"/>
          <w:szCs w:val="26"/>
        </w:rPr>
      </w:pPr>
      <w:r w:rsidRPr="0088456C">
        <w:rPr>
          <w:rFonts w:cstheme="minorHAnsi"/>
          <w:sz w:val="26"/>
          <w:szCs w:val="26"/>
          <w:lang w:val="en-IN"/>
        </w:rPr>
        <w:t>Objectivity of determining income and reasonable expenditure between related parties</w:t>
      </w:r>
      <w:r w:rsidRPr="0088456C">
        <w:rPr>
          <w:rFonts w:cstheme="minorHAnsi"/>
          <w:sz w:val="26"/>
          <w:szCs w:val="26"/>
        </w:rPr>
        <w:t xml:space="preserve"> </w:t>
      </w:r>
    </w:p>
    <w:p w:rsidR="001015CB" w:rsidRPr="0088456C" w:rsidRDefault="001015CB" w:rsidP="0023372A">
      <w:pPr>
        <w:jc w:val="both"/>
        <w:rPr>
          <w:rFonts w:cstheme="minorHAnsi"/>
          <w:sz w:val="26"/>
          <w:szCs w:val="26"/>
        </w:rPr>
      </w:pPr>
      <w:r w:rsidRPr="0088456C">
        <w:rPr>
          <w:rFonts w:cstheme="minorHAnsi"/>
          <w:b/>
          <w:bCs/>
          <w:sz w:val="26"/>
          <w:szCs w:val="26"/>
          <w:lang w:val="en-IN"/>
        </w:rPr>
        <w:t>Transfer pricing regulations now applicable to Specified Domestic Transactions Preparation of Form No. 3CEB and TP study report mandatory</w:t>
      </w:r>
    </w:p>
    <w:p w:rsidR="001015CB" w:rsidRPr="0088456C" w:rsidRDefault="001015CB" w:rsidP="0023372A">
      <w:pPr>
        <w:jc w:val="both"/>
        <w:rPr>
          <w:rFonts w:cstheme="minorHAnsi"/>
          <w:b/>
          <w:bCs/>
          <w:sz w:val="32"/>
          <w:szCs w:val="32"/>
          <w:u w:val="single"/>
        </w:rPr>
      </w:pPr>
      <w:r w:rsidRPr="0088456C">
        <w:rPr>
          <w:rFonts w:cstheme="minorHAnsi"/>
          <w:b/>
          <w:bCs/>
          <w:sz w:val="32"/>
          <w:szCs w:val="32"/>
          <w:u w:val="single"/>
        </w:rPr>
        <w:lastRenderedPageBreak/>
        <w:t>Specified Domestic Transactions</w:t>
      </w:r>
    </w:p>
    <w:p w:rsidR="001C153B" w:rsidRPr="0088456C" w:rsidRDefault="001C153B" w:rsidP="0023372A">
      <w:pPr>
        <w:ind w:left="360"/>
        <w:jc w:val="both"/>
        <w:rPr>
          <w:rFonts w:cstheme="minorHAnsi"/>
          <w:b/>
          <w:sz w:val="26"/>
          <w:szCs w:val="26"/>
        </w:rPr>
      </w:pPr>
      <w:r w:rsidRPr="0088456C">
        <w:rPr>
          <w:rFonts w:cstheme="minorHAnsi"/>
          <w:b/>
          <w:sz w:val="26"/>
          <w:szCs w:val="26"/>
        </w:rPr>
        <w:t>Section 92BA defines ‘Specified Domestic Transactions’ as any of the following transactions, not being an international transaction:</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Any expenditure in respect of which payment has been made or to be made to a specified person [section 40A(2)(b)];</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Any transaction referred to in section 80A;</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Any transfer of goods or services referred to in sub-section (8) of section 80-IA;</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Any business transacted between the taxpayer and other person as referred to in sub-section (10) of section 80-IA;</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Any transaction, referred to in any other section under Chapter VI-A or section 10AA, to which provisions of sub-section (8) or sub-section (10) of section 80-IA are applicable; or</w:t>
      </w:r>
    </w:p>
    <w:p w:rsidR="001C153B" w:rsidRPr="0088456C" w:rsidRDefault="001C153B" w:rsidP="0023372A">
      <w:pPr>
        <w:numPr>
          <w:ilvl w:val="0"/>
          <w:numId w:val="3"/>
        </w:numPr>
        <w:jc w:val="both"/>
        <w:rPr>
          <w:rFonts w:cstheme="minorHAnsi"/>
          <w:sz w:val="26"/>
          <w:szCs w:val="26"/>
        </w:rPr>
      </w:pPr>
      <w:r w:rsidRPr="0088456C">
        <w:rPr>
          <w:rFonts w:cstheme="minorHAnsi"/>
          <w:sz w:val="26"/>
          <w:szCs w:val="26"/>
        </w:rPr>
        <w:t>Any other transaction as may be prescribed.</w:t>
      </w:r>
    </w:p>
    <w:p w:rsidR="0088456C" w:rsidRDefault="0088456C" w:rsidP="0023372A">
      <w:pPr>
        <w:jc w:val="both"/>
        <w:rPr>
          <w:rFonts w:cstheme="minorHAnsi"/>
          <w:b/>
          <w:bCs/>
          <w:sz w:val="26"/>
          <w:szCs w:val="26"/>
          <w:u w:val="single"/>
        </w:rPr>
      </w:pPr>
    </w:p>
    <w:p w:rsidR="001C153B" w:rsidRPr="0088456C" w:rsidRDefault="001C153B" w:rsidP="0023372A">
      <w:pPr>
        <w:jc w:val="both"/>
        <w:rPr>
          <w:rFonts w:cstheme="minorHAnsi"/>
          <w:b/>
          <w:bCs/>
          <w:sz w:val="32"/>
          <w:szCs w:val="32"/>
          <w:u w:val="single"/>
        </w:rPr>
      </w:pPr>
      <w:r w:rsidRPr="0088456C">
        <w:rPr>
          <w:rFonts w:cstheme="minorHAnsi"/>
          <w:b/>
          <w:bCs/>
          <w:sz w:val="32"/>
          <w:szCs w:val="32"/>
          <w:u w:val="single"/>
        </w:rPr>
        <w:t>Applicability</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 xml:space="preserve">Applicable where aggregate amount of exceeds INR 5 </w:t>
      </w:r>
      <w:proofErr w:type="spellStart"/>
      <w:r w:rsidRPr="0088456C">
        <w:rPr>
          <w:rFonts w:cstheme="minorHAnsi"/>
          <w:sz w:val="26"/>
          <w:szCs w:val="26"/>
        </w:rPr>
        <w:t>crores</w:t>
      </w:r>
      <w:proofErr w:type="spellEnd"/>
      <w:r w:rsidRPr="0088456C">
        <w:rPr>
          <w:rFonts w:cstheme="minorHAnsi"/>
          <w:sz w:val="26"/>
          <w:szCs w:val="26"/>
        </w:rPr>
        <w:t xml:space="preserve"> (approximately USD 1 million) in a year. </w:t>
      </w:r>
    </w:p>
    <w:p w:rsidR="001C153B" w:rsidRPr="0088456C" w:rsidRDefault="001C153B" w:rsidP="0023372A">
      <w:pPr>
        <w:numPr>
          <w:ilvl w:val="0"/>
          <w:numId w:val="3"/>
        </w:numPr>
        <w:jc w:val="both"/>
        <w:rPr>
          <w:rFonts w:cstheme="minorHAnsi"/>
          <w:sz w:val="26"/>
          <w:szCs w:val="26"/>
        </w:rPr>
      </w:pPr>
      <w:r w:rsidRPr="0088456C">
        <w:rPr>
          <w:rFonts w:cstheme="minorHAnsi"/>
          <w:sz w:val="26"/>
          <w:szCs w:val="26"/>
        </w:rPr>
        <w:t xml:space="preserve">For instance - Rent payment of INR 2.5 </w:t>
      </w:r>
      <w:proofErr w:type="spellStart"/>
      <w:r w:rsidRPr="0088456C">
        <w:rPr>
          <w:rFonts w:cstheme="minorHAnsi"/>
          <w:sz w:val="26"/>
          <w:szCs w:val="26"/>
        </w:rPr>
        <w:t>crore</w:t>
      </w:r>
      <w:proofErr w:type="spellEnd"/>
      <w:r w:rsidRPr="0088456C">
        <w:rPr>
          <w:rFonts w:cstheme="minorHAnsi"/>
          <w:sz w:val="26"/>
          <w:szCs w:val="26"/>
        </w:rPr>
        <w:t xml:space="preserve"> has been made to a sister concern and a remuneration of INR 1.5 </w:t>
      </w:r>
      <w:proofErr w:type="spellStart"/>
      <w:r w:rsidRPr="0088456C">
        <w:rPr>
          <w:rFonts w:cstheme="minorHAnsi"/>
          <w:sz w:val="26"/>
          <w:szCs w:val="26"/>
        </w:rPr>
        <w:t>crore</w:t>
      </w:r>
      <w:proofErr w:type="spellEnd"/>
      <w:r w:rsidRPr="0088456C">
        <w:rPr>
          <w:rFonts w:cstheme="minorHAnsi"/>
          <w:sz w:val="26"/>
          <w:szCs w:val="26"/>
        </w:rPr>
        <w:t xml:space="preserve"> paid to Managing Director. In this case the aggregate of transaction is below INR 5 </w:t>
      </w:r>
      <w:proofErr w:type="spellStart"/>
      <w:r w:rsidRPr="0088456C">
        <w:rPr>
          <w:rFonts w:cstheme="minorHAnsi"/>
          <w:sz w:val="26"/>
          <w:szCs w:val="26"/>
        </w:rPr>
        <w:t>crore</w:t>
      </w:r>
      <w:proofErr w:type="spellEnd"/>
      <w:r w:rsidRPr="0088456C">
        <w:rPr>
          <w:rFonts w:cstheme="minorHAnsi"/>
          <w:sz w:val="26"/>
          <w:szCs w:val="26"/>
        </w:rPr>
        <w:t xml:space="preserve">; hence TP provisions will not be applicable. Suppose Rent of INR 4 </w:t>
      </w:r>
      <w:proofErr w:type="spellStart"/>
      <w:r w:rsidRPr="0088456C">
        <w:rPr>
          <w:rFonts w:cstheme="minorHAnsi"/>
          <w:sz w:val="26"/>
          <w:szCs w:val="26"/>
        </w:rPr>
        <w:t>crore</w:t>
      </w:r>
      <w:proofErr w:type="spellEnd"/>
      <w:r w:rsidRPr="0088456C">
        <w:rPr>
          <w:rFonts w:cstheme="minorHAnsi"/>
          <w:sz w:val="26"/>
          <w:szCs w:val="26"/>
        </w:rPr>
        <w:t xml:space="preserve"> is paid to sister concern and MD’s Remuneration is INR 1.5 </w:t>
      </w:r>
      <w:proofErr w:type="spellStart"/>
      <w:r w:rsidRPr="0088456C">
        <w:rPr>
          <w:rFonts w:cstheme="minorHAnsi"/>
          <w:sz w:val="26"/>
          <w:szCs w:val="26"/>
        </w:rPr>
        <w:t>crore</w:t>
      </w:r>
      <w:proofErr w:type="spellEnd"/>
      <w:r w:rsidRPr="0088456C">
        <w:rPr>
          <w:rFonts w:cstheme="minorHAnsi"/>
          <w:sz w:val="26"/>
          <w:szCs w:val="26"/>
        </w:rPr>
        <w:t xml:space="preserve">. Here the aggregate value of transactions will exceed INR 5 </w:t>
      </w:r>
      <w:proofErr w:type="spellStart"/>
      <w:r w:rsidRPr="0088456C">
        <w:rPr>
          <w:rFonts w:cstheme="minorHAnsi"/>
          <w:sz w:val="26"/>
          <w:szCs w:val="26"/>
        </w:rPr>
        <w:t>crore</w:t>
      </w:r>
      <w:proofErr w:type="spellEnd"/>
      <w:r w:rsidRPr="0088456C">
        <w:rPr>
          <w:rFonts w:cstheme="minorHAnsi"/>
          <w:sz w:val="26"/>
          <w:szCs w:val="26"/>
        </w:rPr>
        <w:t xml:space="preserve"> and both transactions will become specified domestic transaction. </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Applicable from Financial Year (FY) 2012-13 onwards.</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Last date for filing Form 3CEB and preparation of Transfer Pricing Report is November 30</w:t>
      </w:r>
      <w:r w:rsidR="004F1526" w:rsidRPr="0088456C">
        <w:rPr>
          <w:rFonts w:cstheme="minorHAnsi"/>
          <w:sz w:val="26"/>
          <w:szCs w:val="26"/>
        </w:rPr>
        <w:t>, 2013</w:t>
      </w:r>
      <w:r w:rsidRPr="0088456C">
        <w:rPr>
          <w:rFonts w:cstheme="minorHAnsi"/>
          <w:sz w:val="26"/>
          <w:szCs w:val="26"/>
        </w:rPr>
        <w:t>.</w:t>
      </w:r>
    </w:p>
    <w:p w:rsidR="00E46FB3" w:rsidRPr="0088456C" w:rsidRDefault="001C153B" w:rsidP="0023372A">
      <w:pPr>
        <w:jc w:val="both"/>
        <w:rPr>
          <w:rFonts w:cstheme="minorHAnsi"/>
          <w:b/>
          <w:bCs/>
          <w:sz w:val="32"/>
          <w:szCs w:val="32"/>
          <w:u w:val="single"/>
        </w:rPr>
      </w:pPr>
      <w:r w:rsidRPr="0088456C">
        <w:rPr>
          <w:rFonts w:cstheme="minorHAnsi"/>
          <w:b/>
          <w:bCs/>
          <w:sz w:val="32"/>
          <w:szCs w:val="32"/>
          <w:u w:val="single"/>
        </w:rPr>
        <w:lastRenderedPageBreak/>
        <w:t>SDTs - Payments to related parties</w:t>
      </w:r>
      <w:r w:rsidR="00E46FB3" w:rsidRPr="0088456C">
        <w:rPr>
          <w:rFonts w:cstheme="minorHAnsi"/>
          <w:b/>
          <w:bCs/>
          <w:sz w:val="32"/>
          <w:szCs w:val="32"/>
          <w:u w:val="single"/>
        </w:rPr>
        <w:t xml:space="preserve"> [Section 40A (2</w:t>
      </w:r>
      <w:proofErr w:type="gramStart"/>
      <w:r w:rsidR="00E46FB3" w:rsidRPr="0088456C">
        <w:rPr>
          <w:rFonts w:cstheme="minorHAnsi"/>
          <w:b/>
          <w:bCs/>
          <w:sz w:val="32"/>
          <w:szCs w:val="32"/>
          <w:u w:val="single"/>
        </w:rPr>
        <w:t>)(</w:t>
      </w:r>
      <w:proofErr w:type="gramEnd"/>
      <w:r w:rsidR="00E46FB3" w:rsidRPr="0088456C">
        <w:rPr>
          <w:rFonts w:cstheme="minorHAnsi"/>
          <w:b/>
          <w:bCs/>
          <w:sz w:val="32"/>
          <w:szCs w:val="32"/>
          <w:u w:val="single"/>
        </w:rPr>
        <w:t>b)]</w:t>
      </w:r>
    </w:p>
    <w:p w:rsidR="00E46FB3" w:rsidRPr="0088456C" w:rsidRDefault="00E46FB3" w:rsidP="0023372A">
      <w:pPr>
        <w:jc w:val="both"/>
        <w:rPr>
          <w:rFonts w:cstheme="minorHAnsi"/>
          <w:sz w:val="26"/>
          <w:szCs w:val="26"/>
        </w:rPr>
      </w:pPr>
      <w:r w:rsidRPr="0088456C">
        <w:rPr>
          <w:rFonts w:cstheme="minorHAnsi"/>
          <w:sz w:val="26"/>
          <w:szCs w:val="26"/>
        </w:rPr>
        <w:t xml:space="preserve">The Section: </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Refers only to ‘expenditure’ incurred in payments made or to be made to persons specified under Section 40A (2</w:t>
      </w:r>
      <w:proofErr w:type="gramStart"/>
      <w:r w:rsidRPr="0088456C">
        <w:rPr>
          <w:rFonts w:cstheme="minorHAnsi"/>
          <w:sz w:val="26"/>
          <w:szCs w:val="26"/>
        </w:rPr>
        <w:t>)(</w:t>
      </w:r>
      <w:proofErr w:type="gramEnd"/>
      <w:r w:rsidRPr="0088456C">
        <w:rPr>
          <w:rFonts w:cstheme="minorHAnsi"/>
          <w:sz w:val="26"/>
          <w:szCs w:val="26"/>
        </w:rPr>
        <w:t>b)**.</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Does not refer to any ‘income’.</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Expenditure by one group entity is income for another group entity - arms length analysis may consider both transacting parties.</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rPr>
        <w:t xml:space="preserve">Only the entity incurring the expense will need to complete the prescribed compliances. </w:t>
      </w:r>
    </w:p>
    <w:p w:rsidR="00E46FB3" w:rsidRPr="0088456C" w:rsidRDefault="00E46FB3" w:rsidP="0023372A">
      <w:pPr>
        <w:jc w:val="both"/>
        <w:rPr>
          <w:rFonts w:cstheme="minorHAnsi"/>
          <w:sz w:val="26"/>
          <w:szCs w:val="26"/>
        </w:rPr>
      </w:pPr>
      <w:r w:rsidRPr="0088456C">
        <w:rPr>
          <w:rFonts w:cstheme="minorHAnsi"/>
          <w:b/>
          <w:bCs/>
          <w:sz w:val="26"/>
          <w:szCs w:val="26"/>
        </w:rPr>
        <w:t>Capital expenditure and availing of free services – debatable.</w:t>
      </w:r>
    </w:p>
    <w:p w:rsidR="00E46FB3" w:rsidRPr="0088456C" w:rsidRDefault="00E46FB3" w:rsidP="0023372A">
      <w:pPr>
        <w:ind w:left="360"/>
        <w:jc w:val="both"/>
        <w:rPr>
          <w:rFonts w:cstheme="minorHAnsi"/>
          <w:b/>
          <w:bCs/>
          <w:sz w:val="26"/>
          <w:szCs w:val="26"/>
        </w:rPr>
      </w:pPr>
    </w:p>
    <w:p w:rsidR="00D3140D" w:rsidRPr="0088456C" w:rsidRDefault="00E46FB3" w:rsidP="0023372A">
      <w:pPr>
        <w:ind w:left="360"/>
        <w:jc w:val="both"/>
        <w:rPr>
          <w:rFonts w:cstheme="minorHAnsi"/>
          <w:sz w:val="26"/>
          <w:szCs w:val="26"/>
        </w:rPr>
      </w:pPr>
      <w:r w:rsidRPr="0088456C">
        <w:rPr>
          <w:rFonts w:cstheme="minorHAnsi"/>
          <w:b/>
          <w:bCs/>
          <w:sz w:val="26"/>
          <w:szCs w:val="26"/>
        </w:rPr>
        <w:t>**</w:t>
      </w:r>
      <w:r w:rsidRPr="0088456C">
        <w:rPr>
          <w:rFonts w:cstheme="minorHAnsi"/>
          <w:b/>
          <w:bCs/>
          <w:sz w:val="26"/>
          <w:szCs w:val="26"/>
          <w:u w:val="single"/>
        </w:rPr>
        <w:t>Section 40A (2</w:t>
      </w:r>
      <w:proofErr w:type="gramStart"/>
      <w:r w:rsidRPr="0088456C">
        <w:rPr>
          <w:rFonts w:cstheme="minorHAnsi"/>
          <w:b/>
          <w:bCs/>
          <w:sz w:val="26"/>
          <w:szCs w:val="26"/>
          <w:u w:val="single"/>
        </w:rPr>
        <w:t>)(</w:t>
      </w:r>
      <w:proofErr w:type="gramEnd"/>
      <w:r w:rsidRPr="0088456C">
        <w:rPr>
          <w:rFonts w:cstheme="minorHAnsi"/>
          <w:b/>
          <w:bCs/>
          <w:sz w:val="26"/>
          <w:szCs w:val="26"/>
          <w:u w:val="single"/>
        </w:rPr>
        <w:t>b) - list of persons/ entities to be treated as related parties/ specified persons</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lang w:val="en-IN"/>
        </w:rPr>
        <w:t xml:space="preserve">Specified persons having </w:t>
      </w:r>
      <w:r w:rsidRPr="0088456C">
        <w:rPr>
          <w:rFonts w:cstheme="minorHAnsi"/>
          <w:b/>
          <w:bCs/>
          <w:sz w:val="26"/>
          <w:szCs w:val="26"/>
          <w:u w:val="single"/>
          <w:lang w:val="en-IN"/>
        </w:rPr>
        <w:t xml:space="preserve">substantial interest </w:t>
      </w:r>
      <w:r w:rsidR="007D2EAB" w:rsidRPr="0088456C">
        <w:rPr>
          <w:rFonts w:cstheme="minorHAnsi"/>
          <w:sz w:val="26"/>
          <w:szCs w:val="26"/>
          <w:lang w:val="en-IN"/>
        </w:rPr>
        <w:t>(i.e</w:t>
      </w:r>
      <w:r w:rsidRPr="0088456C">
        <w:rPr>
          <w:rFonts w:cstheme="minorHAnsi"/>
          <w:sz w:val="26"/>
          <w:szCs w:val="26"/>
          <w:lang w:val="en-IN"/>
        </w:rPr>
        <w:t>. more than 20% voting power or share in profits) in taxpayer’s business and vice-versa covered.</w:t>
      </w:r>
    </w:p>
    <w:p w:rsidR="00D3140D" w:rsidRPr="0088456C" w:rsidRDefault="00E46FB3" w:rsidP="0023372A">
      <w:pPr>
        <w:numPr>
          <w:ilvl w:val="0"/>
          <w:numId w:val="3"/>
        </w:numPr>
        <w:jc w:val="both"/>
        <w:rPr>
          <w:rFonts w:cstheme="minorHAnsi"/>
          <w:sz w:val="26"/>
          <w:szCs w:val="26"/>
        </w:rPr>
      </w:pPr>
      <w:r w:rsidRPr="0088456C">
        <w:rPr>
          <w:rFonts w:cstheme="minorHAnsi"/>
          <w:sz w:val="26"/>
          <w:szCs w:val="26"/>
          <w:lang w:val="en-IN"/>
        </w:rPr>
        <w:t>Scope expanded to include sister concerns.</w:t>
      </w:r>
    </w:p>
    <w:p w:rsidR="00D3140D" w:rsidRPr="0088456C" w:rsidRDefault="00E46FB3" w:rsidP="0023372A">
      <w:pPr>
        <w:numPr>
          <w:ilvl w:val="0"/>
          <w:numId w:val="14"/>
        </w:numPr>
        <w:jc w:val="both"/>
        <w:rPr>
          <w:rFonts w:cstheme="minorHAnsi"/>
          <w:sz w:val="26"/>
          <w:szCs w:val="26"/>
        </w:rPr>
      </w:pPr>
      <w:r w:rsidRPr="0088456C">
        <w:rPr>
          <w:rFonts w:cstheme="minorHAnsi"/>
          <w:b/>
          <w:bCs/>
          <w:sz w:val="26"/>
          <w:szCs w:val="26"/>
          <w:u w:val="single"/>
        </w:rPr>
        <w:t>Illustrative list of entities/ persons that may be included for a corporate taxpayer (</w:t>
      </w:r>
      <w:r w:rsidRPr="0088456C">
        <w:rPr>
          <w:rFonts w:cstheme="minorHAnsi"/>
          <w:b/>
          <w:bCs/>
          <w:i/>
          <w:iCs/>
          <w:sz w:val="26"/>
          <w:szCs w:val="26"/>
          <w:u w:val="single"/>
        </w:rPr>
        <w:t>not an exhaustive list</w:t>
      </w:r>
      <w:r w:rsidRPr="0088456C">
        <w:rPr>
          <w:rFonts w:cstheme="minorHAnsi"/>
          <w:b/>
          <w:bCs/>
          <w:sz w:val="26"/>
          <w:szCs w:val="26"/>
          <w:u w:val="single"/>
        </w:rPr>
        <w:t xml:space="preserve">) - if the relationship exists  </w:t>
      </w:r>
      <w:r w:rsidRPr="0088456C">
        <w:rPr>
          <w:rFonts w:cstheme="minorHAnsi"/>
          <w:b/>
          <w:bCs/>
          <w:i/>
          <w:iCs/>
          <w:sz w:val="26"/>
          <w:szCs w:val="26"/>
          <w:u w:val="single"/>
        </w:rPr>
        <w:t>AT ANY TIME DURING THE YEAR:</w:t>
      </w:r>
      <w:r w:rsidRPr="0088456C">
        <w:rPr>
          <w:rFonts w:cstheme="minorHAnsi"/>
          <w:b/>
          <w:bCs/>
          <w:i/>
          <w:iCs/>
          <w:sz w:val="26"/>
          <w:szCs w:val="26"/>
          <w:u w:val="single"/>
          <w:lang w:val="en-IN"/>
        </w:rPr>
        <w:t xml:space="preserve"> </w:t>
      </w:r>
    </w:p>
    <w:p w:rsidR="00D3140D" w:rsidRPr="0088456C" w:rsidRDefault="00E46FB3" w:rsidP="0023372A">
      <w:pPr>
        <w:numPr>
          <w:ilvl w:val="0"/>
          <w:numId w:val="15"/>
        </w:numPr>
        <w:jc w:val="both"/>
        <w:rPr>
          <w:rFonts w:cstheme="minorHAnsi"/>
          <w:sz w:val="26"/>
          <w:szCs w:val="26"/>
        </w:rPr>
      </w:pPr>
      <w:r w:rsidRPr="0088456C">
        <w:rPr>
          <w:rFonts w:cstheme="minorHAnsi"/>
          <w:sz w:val="26"/>
          <w:szCs w:val="26"/>
        </w:rPr>
        <w:t>those holding 20% or more equity in the tax payer;</w:t>
      </w:r>
      <w:r w:rsidRPr="0088456C">
        <w:rPr>
          <w:rFonts w:cstheme="minorHAnsi"/>
          <w:sz w:val="26"/>
          <w:szCs w:val="26"/>
          <w:lang w:val="en-IN"/>
        </w:rPr>
        <w:t xml:space="preserve"> </w:t>
      </w:r>
    </w:p>
    <w:p w:rsidR="00D3140D" w:rsidRPr="0088456C" w:rsidRDefault="00E46FB3" w:rsidP="0023372A">
      <w:pPr>
        <w:numPr>
          <w:ilvl w:val="0"/>
          <w:numId w:val="15"/>
        </w:numPr>
        <w:jc w:val="both"/>
        <w:rPr>
          <w:rFonts w:cstheme="minorHAnsi"/>
          <w:sz w:val="26"/>
          <w:szCs w:val="26"/>
        </w:rPr>
      </w:pPr>
      <w:r w:rsidRPr="0088456C">
        <w:rPr>
          <w:rFonts w:cstheme="minorHAnsi"/>
          <w:sz w:val="26"/>
          <w:szCs w:val="26"/>
        </w:rPr>
        <w:t>companies whose 20% or more shares are held by such a company that holds more than 20% equity in the tax payer;</w:t>
      </w:r>
      <w:r w:rsidRPr="0088456C">
        <w:rPr>
          <w:rFonts w:cstheme="minorHAnsi"/>
          <w:sz w:val="26"/>
          <w:szCs w:val="26"/>
          <w:lang w:val="en-IN"/>
        </w:rPr>
        <w:t xml:space="preserve"> </w:t>
      </w:r>
    </w:p>
    <w:p w:rsidR="00D3140D" w:rsidRPr="0088456C" w:rsidRDefault="00E46FB3" w:rsidP="0023372A">
      <w:pPr>
        <w:numPr>
          <w:ilvl w:val="0"/>
          <w:numId w:val="15"/>
        </w:numPr>
        <w:jc w:val="both"/>
        <w:rPr>
          <w:rFonts w:cstheme="minorHAnsi"/>
          <w:sz w:val="26"/>
          <w:szCs w:val="26"/>
        </w:rPr>
      </w:pPr>
      <w:r w:rsidRPr="0088456C">
        <w:rPr>
          <w:rFonts w:cstheme="minorHAnsi"/>
          <w:sz w:val="26"/>
          <w:szCs w:val="26"/>
        </w:rPr>
        <w:t>those companies in which the tax payer holds 20% or more equity;</w:t>
      </w:r>
      <w:r w:rsidRPr="0088456C">
        <w:rPr>
          <w:rFonts w:cstheme="minorHAnsi"/>
          <w:sz w:val="26"/>
          <w:szCs w:val="26"/>
          <w:lang w:val="en-IN"/>
        </w:rPr>
        <w:t xml:space="preserve"> </w:t>
      </w:r>
    </w:p>
    <w:p w:rsidR="00D3140D" w:rsidRPr="0088456C" w:rsidRDefault="00E46FB3" w:rsidP="0023372A">
      <w:pPr>
        <w:numPr>
          <w:ilvl w:val="0"/>
          <w:numId w:val="15"/>
        </w:numPr>
        <w:jc w:val="both"/>
        <w:rPr>
          <w:rFonts w:cstheme="minorHAnsi"/>
          <w:sz w:val="26"/>
          <w:szCs w:val="26"/>
        </w:rPr>
      </w:pPr>
      <w:r w:rsidRPr="0088456C">
        <w:rPr>
          <w:rFonts w:cstheme="minorHAnsi"/>
          <w:sz w:val="26"/>
          <w:szCs w:val="26"/>
        </w:rPr>
        <w:t>Directors of tax payer company, and relatives of such Directors;</w:t>
      </w:r>
      <w:r w:rsidRPr="0088456C">
        <w:rPr>
          <w:rFonts w:cstheme="minorHAnsi"/>
          <w:sz w:val="26"/>
          <w:szCs w:val="26"/>
          <w:lang w:val="en-IN"/>
        </w:rPr>
        <w:t xml:space="preserve"> </w:t>
      </w:r>
    </w:p>
    <w:p w:rsidR="00D3140D" w:rsidRPr="0088456C" w:rsidRDefault="00E46FB3" w:rsidP="0023372A">
      <w:pPr>
        <w:numPr>
          <w:ilvl w:val="0"/>
          <w:numId w:val="15"/>
        </w:numPr>
        <w:jc w:val="both"/>
        <w:rPr>
          <w:rFonts w:cstheme="minorHAnsi"/>
          <w:sz w:val="26"/>
          <w:szCs w:val="26"/>
        </w:rPr>
      </w:pPr>
      <w:r w:rsidRPr="0088456C">
        <w:rPr>
          <w:rFonts w:cstheme="minorHAnsi"/>
          <w:sz w:val="26"/>
          <w:szCs w:val="26"/>
        </w:rPr>
        <w:t>Directors of companies in category (a) above; and relatives of such Directors;</w:t>
      </w:r>
      <w:r w:rsidRPr="0088456C">
        <w:rPr>
          <w:rFonts w:cstheme="minorHAnsi"/>
          <w:sz w:val="26"/>
          <w:szCs w:val="26"/>
          <w:lang w:val="en-IN"/>
        </w:rPr>
        <w:t xml:space="preserve"> </w:t>
      </w:r>
    </w:p>
    <w:p w:rsidR="007D2EAB" w:rsidRPr="0088456C" w:rsidRDefault="00E46FB3" w:rsidP="0023372A">
      <w:pPr>
        <w:numPr>
          <w:ilvl w:val="0"/>
          <w:numId w:val="15"/>
        </w:numPr>
        <w:jc w:val="both"/>
        <w:rPr>
          <w:rFonts w:cstheme="minorHAnsi"/>
          <w:sz w:val="26"/>
          <w:szCs w:val="26"/>
        </w:rPr>
      </w:pPr>
      <w:r w:rsidRPr="0088456C">
        <w:rPr>
          <w:rFonts w:cstheme="minorHAnsi"/>
          <w:sz w:val="26"/>
          <w:szCs w:val="26"/>
        </w:rPr>
        <w:lastRenderedPageBreak/>
        <w:t>If an individual holds 20% or more equity in the tax payer, then relatives of such an individual; all other companies where such individual is a Director; all other Directors of such a company, and relatives of all such Directors; etc.</w:t>
      </w:r>
    </w:p>
    <w:p w:rsidR="0088456C" w:rsidRDefault="0088456C" w:rsidP="0023372A">
      <w:pPr>
        <w:jc w:val="both"/>
        <w:rPr>
          <w:rFonts w:cstheme="minorHAnsi"/>
          <w:b/>
          <w:bCs/>
          <w:sz w:val="26"/>
          <w:szCs w:val="26"/>
          <w:u w:val="single"/>
        </w:rPr>
      </w:pPr>
    </w:p>
    <w:p w:rsidR="001C153B" w:rsidRPr="0088456C" w:rsidRDefault="007D2EAB" w:rsidP="0023372A">
      <w:pPr>
        <w:jc w:val="both"/>
        <w:rPr>
          <w:rFonts w:cstheme="minorHAnsi"/>
          <w:b/>
          <w:bCs/>
          <w:sz w:val="32"/>
          <w:szCs w:val="32"/>
          <w:u w:val="single"/>
        </w:rPr>
      </w:pPr>
      <w:r w:rsidRPr="0088456C">
        <w:rPr>
          <w:rFonts w:cstheme="minorHAnsi"/>
          <w:b/>
          <w:bCs/>
          <w:sz w:val="32"/>
          <w:szCs w:val="32"/>
          <w:u w:val="single"/>
        </w:rPr>
        <w:t>Penalties</w:t>
      </w:r>
    </w:p>
    <w:tbl>
      <w:tblPr>
        <w:tblW w:w="10755" w:type="dxa"/>
        <w:tblInd w:w="-306" w:type="dxa"/>
        <w:tblCellMar>
          <w:left w:w="0" w:type="dxa"/>
          <w:right w:w="0" w:type="dxa"/>
        </w:tblCellMar>
        <w:tblLook w:val="04A0"/>
      </w:tblPr>
      <w:tblGrid>
        <w:gridCol w:w="5065"/>
        <w:gridCol w:w="5690"/>
      </w:tblGrid>
      <w:tr w:rsidR="007D2EAB" w:rsidRPr="0088456C" w:rsidTr="007D2EAB">
        <w:trPr>
          <w:trHeight w:val="449"/>
        </w:trPr>
        <w:tc>
          <w:tcPr>
            <w:tcW w:w="5065" w:type="dxa"/>
            <w:tcBorders>
              <w:top w:val="single" w:sz="1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b/>
                <w:bCs/>
                <w:sz w:val="26"/>
                <w:szCs w:val="26"/>
                <w:u w:val="single"/>
              </w:rPr>
              <w:t>Default</w:t>
            </w:r>
          </w:p>
        </w:tc>
        <w:tc>
          <w:tcPr>
            <w:tcW w:w="5690" w:type="dxa"/>
            <w:tcBorders>
              <w:top w:val="single" w:sz="18" w:space="0" w:color="000000"/>
              <w:left w:val="single" w:sz="8" w:space="0" w:color="000000"/>
              <w:bottom w:val="single" w:sz="8" w:space="0" w:color="000000"/>
              <w:right w:val="single" w:sz="18" w:space="0" w:color="000000"/>
            </w:tcBorders>
            <w:shd w:val="clear" w:color="auto" w:fill="000000"/>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b/>
                <w:bCs/>
                <w:sz w:val="26"/>
                <w:szCs w:val="26"/>
                <w:u w:val="single"/>
              </w:rPr>
              <w:t>Penalty</w:t>
            </w:r>
          </w:p>
        </w:tc>
      </w:tr>
      <w:tr w:rsidR="007D2EAB" w:rsidRPr="0088456C" w:rsidTr="007D2EAB">
        <w:trPr>
          <w:trHeight w:val="762"/>
        </w:trPr>
        <w:tc>
          <w:tcPr>
            <w:tcW w:w="506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In case of a post-inquiry adjustment, there is deemed to be a concealment of income</w:t>
            </w:r>
          </w:p>
        </w:tc>
        <w:tc>
          <w:tcPr>
            <w:tcW w:w="569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100-300% of tax on the adjusted amount</w:t>
            </w:r>
          </w:p>
        </w:tc>
      </w:tr>
      <w:tr w:rsidR="007D2EAB" w:rsidRPr="0088456C" w:rsidTr="007D2EAB">
        <w:trPr>
          <w:trHeight w:val="762"/>
        </w:trPr>
        <w:tc>
          <w:tcPr>
            <w:tcW w:w="506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Failure to maintain documents</w:t>
            </w:r>
          </w:p>
        </w:tc>
        <w:tc>
          <w:tcPr>
            <w:tcW w:w="569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2% of the value of each international transaction or specified domestic transaction</w:t>
            </w:r>
          </w:p>
        </w:tc>
      </w:tr>
      <w:tr w:rsidR="007D2EAB" w:rsidRPr="0088456C" w:rsidTr="007D2EAB">
        <w:trPr>
          <w:trHeight w:val="785"/>
        </w:trPr>
        <w:tc>
          <w:tcPr>
            <w:tcW w:w="506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Failure to furnish documents</w:t>
            </w:r>
          </w:p>
        </w:tc>
        <w:tc>
          <w:tcPr>
            <w:tcW w:w="569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2% of the value of each international transaction or specified domestic transaction</w:t>
            </w:r>
          </w:p>
        </w:tc>
      </w:tr>
      <w:tr w:rsidR="007D2EAB" w:rsidRPr="0088456C" w:rsidTr="007D2EAB">
        <w:trPr>
          <w:trHeight w:val="538"/>
        </w:trPr>
        <w:tc>
          <w:tcPr>
            <w:tcW w:w="506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Failure to furnish accountant’s report</w:t>
            </w:r>
          </w:p>
        </w:tc>
        <w:tc>
          <w:tcPr>
            <w:tcW w:w="569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sz w:val="26"/>
                <w:szCs w:val="26"/>
              </w:rPr>
              <w:t>INR 100,000</w:t>
            </w:r>
          </w:p>
        </w:tc>
      </w:tr>
      <w:tr w:rsidR="007D2EAB" w:rsidRPr="0088456C" w:rsidTr="007D2EAB">
        <w:trPr>
          <w:trHeight w:val="888"/>
        </w:trPr>
        <w:tc>
          <w:tcPr>
            <w:tcW w:w="506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bCs/>
                <w:sz w:val="26"/>
                <w:szCs w:val="26"/>
              </w:rPr>
              <w:t>Failure to report a transaction in accountant’s report</w:t>
            </w:r>
          </w:p>
        </w:tc>
        <w:tc>
          <w:tcPr>
            <w:tcW w:w="569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bCs/>
                <w:sz w:val="26"/>
                <w:szCs w:val="26"/>
              </w:rPr>
              <w:t>2% of the value of each international transaction or specified domestic transaction</w:t>
            </w:r>
          </w:p>
        </w:tc>
      </w:tr>
      <w:tr w:rsidR="007D2EAB" w:rsidRPr="0088456C" w:rsidTr="007D2EAB">
        <w:trPr>
          <w:trHeight w:val="898"/>
        </w:trPr>
        <w:tc>
          <w:tcPr>
            <w:tcW w:w="5065"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bCs/>
                <w:sz w:val="26"/>
                <w:szCs w:val="26"/>
              </w:rPr>
              <w:t>Maintaining or furnishing incorrect information or documents</w:t>
            </w:r>
          </w:p>
        </w:tc>
        <w:tc>
          <w:tcPr>
            <w:tcW w:w="569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000000" w:rsidRPr="0088456C" w:rsidRDefault="007D2EAB" w:rsidP="0023372A">
            <w:pPr>
              <w:jc w:val="both"/>
              <w:rPr>
                <w:rFonts w:cstheme="minorHAnsi"/>
                <w:sz w:val="26"/>
                <w:szCs w:val="26"/>
              </w:rPr>
            </w:pPr>
            <w:r w:rsidRPr="0088456C">
              <w:rPr>
                <w:rFonts w:cstheme="minorHAnsi"/>
                <w:bCs/>
                <w:sz w:val="26"/>
                <w:szCs w:val="26"/>
              </w:rPr>
              <w:t>2% of the value of each international transaction or specified domestic transaction</w:t>
            </w:r>
          </w:p>
        </w:tc>
      </w:tr>
    </w:tbl>
    <w:p w:rsidR="007D2EAB" w:rsidRPr="0088456C" w:rsidRDefault="007D2EAB" w:rsidP="0023372A">
      <w:pPr>
        <w:jc w:val="both"/>
        <w:rPr>
          <w:rFonts w:cstheme="minorHAnsi"/>
          <w:b/>
          <w:sz w:val="26"/>
          <w:szCs w:val="26"/>
        </w:rPr>
      </w:pPr>
    </w:p>
    <w:p w:rsidR="007D2EAB" w:rsidRDefault="007D2EAB" w:rsidP="0023372A">
      <w:pPr>
        <w:jc w:val="both"/>
        <w:rPr>
          <w:rFonts w:cstheme="minorHAnsi"/>
          <w:b/>
          <w:sz w:val="26"/>
          <w:szCs w:val="26"/>
        </w:rPr>
      </w:pPr>
    </w:p>
    <w:p w:rsidR="0088456C" w:rsidRDefault="0088456C" w:rsidP="0023372A">
      <w:pPr>
        <w:jc w:val="both"/>
        <w:rPr>
          <w:rFonts w:cstheme="minorHAnsi"/>
          <w:b/>
          <w:sz w:val="26"/>
          <w:szCs w:val="26"/>
        </w:rPr>
      </w:pPr>
    </w:p>
    <w:p w:rsidR="0088456C" w:rsidRDefault="0088456C" w:rsidP="0023372A">
      <w:pPr>
        <w:jc w:val="both"/>
        <w:rPr>
          <w:rFonts w:cstheme="minorHAnsi"/>
          <w:b/>
          <w:sz w:val="26"/>
          <w:szCs w:val="26"/>
        </w:rPr>
      </w:pPr>
    </w:p>
    <w:p w:rsidR="0088456C" w:rsidRDefault="0088456C" w:rsidP="0023372A">
      <w:pPr>
        <w:jc w:val="both"/>
        <w:rPr>
          <w:rFonts w:cstheme="minorHAnsi"/>
          <w:b/>
          <w:sz w:val="26"/>
          <w:szCs w:val="26"/>
        </w:rPr>
      </w:pPr>
    </w:p>
    <w:p w:rsidR="0088456C" w:rsidRPr="0088456C" w:rsidRDefault="0088456C" w:rsidP="0023372A">
      <w:pPr>
        <w:jc w:val="both"/>
        <w:rPr>
          <w:rFonts w:cstheme="minorHAnsi"/>
          <w:b/>
          <w:sz w:val="26"/>
          <w:szCs w:val="26"/>
        </w:rPr>
      </w:pPr>
    </w:p>
    <w:p w:rsidR="007D2EAB" w:rsidRPr="0088456C" w:rsidRDefault="007D2EAB" w:rsidP="0023372A">
      <w:pPr>
        <w:jc w:val="both"/>
        <w:rPr>
          <w:rFonts w:cstheme="minorHAnsi"/>
          <w:b/>
          <w:bCs/>
          <w:sz w:val="32"/>
          <w:szCs w:val="32"/>
          <w:u w:val="single"/>
        </w:rPr>
      </w:pPr>
      <w:r w:rsidRPr="0088456C">
        <w:rPr>
          <w:rFonts w:cstheme="minorHAnsi"/>
          <w:b/>
          <w:bCs/>
          <w:sz w:val="32"/>
          <w:szCs w:val="32"/>
          <w:u w:val="single"/>
        </w:rPr>
        <w:lastRenderedPageBreak/>
        <w:t xml:space="preserve">Procedures </w:t>
      </w:r>
      <w:r w:rsidR="003144FE" w:rsidRPr="0088456C">
        <w:rPr>
          <w:rFonts w:cstheme="minorHAnsi"/>
          <w:b/>
          <w:bCs/>
          <w:sz w:val="32"/>
          <w:szCs w:val="32"/>
          <w:u w:val="single"/>
        </w:rPr>
        <w:t>and C</w:t>
      </w:r>
      <w:r w:rsidRPr="0088456C">
        <w:rPr>
          <w:rFonts w:cstheme="minorHAnsi"/>
          <w:b/>
          <w:bCs/>
          <w:sz w:val="32"/>
          <w:szCs w:val="32"/>
          <w:u w:val="single"/>
        </w:rPr>
        <w:t>ompliance of SDT</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Immediate</w:t>
      </w:r>
    </w:p>
    <w:p w:rsidR="00000000" w:rsidRPr="0088456C" w:rsidRDefault="00D61089" w:rsidP="0023372A">
      <w:pPr>
        <w:numPr>
          <w:ilvl w:val="1"/>
          <w:numId w:val="3"/>
        </w:numPr>
        <w:jc w:val="both"/>
        <w:rPr>
          <w:rFonts w:cstheme="minorHAnsi"/>
          <w:sz w:val="26"/>
          <w:szCs w:val="26"/>
        </w:rPr>
      </w:pPr>
      <w:r w:rsidRPr="0088456C">
        <w:rPr>
          <w:rFonts w:cstheme="minorHAnsi"/>
          <w:sz w:val="26"/>
          <w:szCs w:val="26"/>
        </w:rPr>
        <w:t xml:space="preserve">Identification of: </w:t>
      </w:r>
    </w:p>
    <w:p w:rsidR="00000000" w:rsidRPr="0088456C" w:rsidRDefault="007D2EAB" w:rsidP="0023372A">
      <w:pPr>
        <w:numPr>
          <w:ilvl w:val="2"/>
          <w:numId w:val="3"/>
        </w:numPr>
        <w:jc w:val="both"/>
        <w:rPr>
          <w:rFonts w:cstheme="minorHAnsi"/>
          <w:sz w:val="26"/>
          <w:szCs w:val="26"/>
        </w:rPr>
      </w:pPr>
      <w:r w:rsidRPr="0088456C">
        <w:rPr>
          <w:rFonts w:cstheme="minorHAnsi"/>
          <w:sz w:val="26"/>
          <w:szCs w:val="26"/>
        </w:rPr>
        <w:t>C</w:t>
      </w:r>
      <w:r w:rsidR="00D61089" w:rsidRPr="0088456C">
        <w:rPr>
          <w:rFonts w:cstheme="minorHAnsi"/>
          <w:sz w:val="26"/>
          <w:szCs w:val="26"/>
        </w:rPr>
        <w:t>overed entities and persons</w:t>
      </w:r>
    </w:p>
    <w:p w:rsidR="00000000" w:rsidRPr="0088456C" w:rsidRDefault="007D2EAB" w:rsidP="0023372A">
      <w:pPr>
        <w:numPr>
          <w:ilvl w:val="2"/>
          <w:numId w:val="3"/>
        </w:numPr>
        <w:jc w:val="both"/>
        <w:rPr>
          <w:rFonts w:cstheme="minorHAnsi"/>
          <w:sz w:val="26"/>
          <w:szCs w:val="26"/>
        </w:rPr>
      </w:pPr>
      <w:r w:rsidRPr="0088456C">
        <w:rPr>
          <w:rFonts w:cstheme="minorHAnsi"/>
          <w:sz w:val="26"/>
          <w:szCs w:val="26"/>
        </w:rPr>
        <w:t>Covered</w:t>
      </w:r>
      <w:r w:rsidR="00D61089" w:rsidRPr="0088456C">
        <w:rPr>
          <w:rFonts w:cstheme="minorHAnsi"/>
          <w:sz w:val="26"/>
          <w:szCs w:val="26"/>
        </w:rPr>
        <w:t xml:space="preserve"> transactions</w:t>
      </w:r>
      <w:r w:rsidRPr="0088456C">
        <w:rPr>
          <w:rFonts w:cstheme="minorHAnsi"/>
          <w:sz w:val="26"/>
          <w:szCs w:val="26"/>
        </w:rPr>
        <w:t>.</w:t>
      </w:r>
    </w:p>
    <w:p w:rsidR="00000000" w:rsidRPr="0088456C" w:rsidRDefault="00D61089" w:rsidP="0023372A">
      <w:pPr>
        <w:numPr>
          <w:ilvl w:val="1"/>
          <w:numId w:val="3"/>
        </w:numPr>
        <w:jc w:val="both"/>
        <w:rPr>
          <w:rFonts w:cstheme="minorHAnsi"/>
          <w:sz w:val="26"/>
          <w:szCs w:val="26"/>
        </w:rPr>
      </w:pPr>
      <w:r w:rsidRPr="0088456C">
        <w:rPr>
          <w:rFonts w:cstheme="minorHAnsi"/>
          <w:sz w:val="26"/>
          <w:szCs w:val="26"/>
        </w:rPr>
        <w:t>Review of the pricing mechanism for the covered transactions</w:t>
      </w:r>
    </w:p>
    <w:p w:rsidR="00000000" w:rsidRPr="0088456C" w:rsidRDefault="00D61089" w:rsidP="0023372A">
      <w:pPr>
        <w:numPr>
          <w:ilvl w:val="1"/>
          <w:numId w:val="3"/>
        </w:numPr>
        <w:jc w:val="both"/>
        <w:rPr>
          <w:rFonts w:cstheme="minorHAnsi"/>
          <w:sz w:val="26"/>
          <w:szCs w:val="26"/>
        </w:rPr>
      </w:pPr>
      <w:r w:rsidRPr="0088456C">
        <w:rPr>
          <w:rFonts w:cstheme="minorHAnsi"/>
          <w:sz w:val="26"/>
          <w:szCs w:val="26"/>
        </w:rPr>
        <w:t>Planning for corrective steps to be taken:</w:t>
      </w:r>
    </w:p>
    <w:p w:rsidR="00000000" w:rsidRPr="0088456C" w:rsidRDefault="00D61089" w:rsidP="0023372A">
      <w:pPr>
        <w:numPr>
          <w:ilvl w:val="2"/>
          <w:numId w:val="3"/>
        </w:numPr>
        <w:jc w:val="both"/>
        <w:rPr>
          <w:rFonts w:cstheme="minorHAnsi"/>
          <w:sz w:val="26"/>
          <w:szCs w:val="26"/>
        </w:rPr>
      </w:pPr>
      <w:r w:rsidRPr="0088456C">
        <w:rPr>
          <w:rFonts w:cstheme="minorHAnsi"/>
          <w:sz w:val="26"/>
          <w:szCs w:val="26"/>
        </w:rPr>
        <w:t>Functions, Assets and Risk (FAR</w:t>
      </w:r>
      <w:r w:rsidR="007D2EAB" w:rsidRPr="0088456C">
        <w:rPr>
          <w:rFonts w:cstheme="minorHAnsi"/>
          <w:sz w:val="26"/>
          <w:szCs w:val="26"/>
        </w:rPr>
        <w:t>) analysis.</w:t>
      </w:r>
    </w:p>
    <w:p w:rsidR="00000000" w:rsidRPr="0088456C" w:rsidRDefault="00D61089" w:rsidP="0023372A">
      <w:pPr>
        <w:numPr>
          <w:ilvl w:val="2"/>
          <w:numId w:val="3"/>
        </w:numPr>
        <w:jc w:val="both"/>
        <w:rPr>
          <w:rFonts w:cstheme="minorHAnsi"/>
          <w:sz w:val="26"/>
          <w:szCs w:val="26"/>
        </w:rPr>
      </w:pPr>
      <w:r w:rsidRPr="0088456C">
        <w:rPr>
          <w:rFonts w:cstheme="minorHAnsi"/>
          <w:sz w:val="26"/>
          <w:szCs w:val="26"/>
        </w:rPr>
        <w:t>Economic Analysis including Benchmarking for price setting</w:t>
      </w:r>
      <w:r w:rsidR="007D2EAB" w:rsidRPr="0088456C">
        <w:rPr>
          <w:rFonts w:cstheme="minorHAnsi"/>
          <w:sz w:val="26"/>
          <w:szCs w:val="26"/>
        </w:rPr>
        <w:t>.</w:t>
      </w:r>
    </w:p>
    <w:p w:rsidR="00000000" w:rsidRPr="0088456C" w:rsidRDefault="00D61089" w:rsidP="0023372A">
      <w:pPr>
        <w:numPr>
          <w:ilvl w:val="0"/>
          <w:numId w:val="3"/>
        </w:numPr>
        <w:jc w:val="both"/>
        <w:rPr>
          <w:rFonts w:cstheme="minorHAnsi"/>
          <w:sz w:val="26"/>
          <w:szCs w:val="26"/>
        </w:rPr>
      </w:pPr>
      <w:r w:rsidRPr="0088456C">
        <w:rPr>
          <w:rFonts w:cstheme="minorHAnsi"/>
          <w:bCs/>
          <w:sz w:val="26"/>
          <w:szCs w:val="26"/>
        </w:rPr>
        <w:t>Ongoing</w:t>
      </w:r>
    </w:p>
    <w:p w:rsidR="00000000" w:rsidRPr="0088456C" w:rsidRDefault="00D61089" w:rsidP="0023372A">
      <w:pPr>
        <w:numPr>
          <w:ilvl w:val="1"/>
          <w:numId w:val="3"/>
        </w:numPr>
        <w:jc w:val="both"/>
        <w:rPr>
          <w:rFonts w:cstheme="minorHAnsi"/>
          <w:sz w:val="26"/>
          <w:szCs w:val="26"/>
        </w:rPr>
      </w:pPr>
      <w:r w:rsidRPr="0088456C">
        <w:rPr>
          <w:rFonts w:cstheme="minorHAnsi"/>
          <w:sz w:val="26"/>
          <w:szCs w:val="26"/>
        </w:rPr>
        <w:t>Review of exi</w:t>
      </w:r>
      <w:r w:rsidRPr="0088456C">
        <w:rPr>
          <w:rFonts w:cstheme="minorHAnsi"/>
          <w:sz w:val="26"/>
          <w:szCs w:val="26"/>
        </w:rPr>
        <w:t>sting transaction for change in facts and circumstances</w:t>
      </w:r>
      <w:r w:rsidR="00035752" w:rsidRPr="0088456C">
        <w:rPr>
          <w:rFonts w:cstheme="minorHAnsi"/>
          <w:sz w:val="26"/>
          <w:szCs w:val="26"/>
        </w:rPr>
        <w:t>.</w:t>
      </w:r>
    </w:p>
    <w:p w:rsidR="00000000" w:rsidRPr="0088456C" w:rsidRDefault="00D61089" w:rsidP="0023372A">
      <w:pPr>
        <w:numPr>
          <w:ilvl w:val="1"/>
          <w:numId w:val="3"/>
        </w:numPr>
        <w:jc w:val="both"/>
        <w:rPr>
          <w:rFonts w:cstheme="minorHAnsi"/>
          <w:sz w:val="26"/>
          <w:szCs w:val="26"/>
        </w:rPr>
      </w:pPr>
      <w:r w:rsidRPr="0088456C">
        <w:rPr>
          <w:rFonts w:cstheme="minorHAnsi"/>
          <w:sz w:val="26"/>
          <w:szCs w:val="26"/>
        </w:rPr>
        <w:t>Examining any new transactions and reviewing the pricing mechanism for such transaction</w:t>
      </w:r>
      <w:r w:rsidR="00035752" w:rsidRPr="0088456C">
        <w:rPr>
          <w:rFonts w:cstheme="minorHAnsi"/>
          <w:b/>
          <w:bCs/>
          <w:sz w:val="26"/>
          <w:szCs w:val="26"/>
        </w:rPr>
        <w:t>.</w:t>
      </w:r>
    </w:p>
    <w:p w:rsidR="00000000" w:rsidRPr="0088456C" w:rsidRDefault="00035752" w:rsidP="0023372A">
      <w:pPr>
        <w:numPr>
          <w:ilvl w:val="0"/>
          <w:numId w:val="3"/>
        </w:numPr>
        <w:jc w:val="both"/>
        <w:rPr>
          <w:rFonts w:cstheme="minorHAnsi"/>
          <w:b/>
          <w:bCs/>
          <w:sz w:val="26"/>
          <w:szCs w:val="26"/>
        </w:rPr>
      </w:pPr>
      <w:r w:rsidRPr="0088456C">
        <w:rPr>
          <w:rFonts w:cstheme="minorHAnsi"/>
          <w:b/>
          <w:bCs/>
          <w:sz w:val="26"/>
          <w:szCs w:val="26"/>
        </w:rPr>
        <w:t xml:space="preserve">Year end compliance - </w:t>
      </w:r>
      <w:r w:rsidR="00D61089" w:rsidRPr="0088456C">
        <w:rPr>
          <w:rFonts w:cstheme="minorHAnsi"/>
          <w:b/>
          <w:bCs/>
          <w:sz w:val="26"/>
          <w:szCs w:val="26"/>
        </w:rPr>
        <w:t xml:space="preserve"> </w:t>
      </w:r>
    </w:p>
    <w:p w:rsidR="00000000" w:rsidRPr="0088456C" w:rsidRDefault="00D61089" w:rsidP="0023372A">
      <w:pPr>
        <w:numPr>
          <w:ilvl w:val="1"/>
          <w:numId w:val="3"/>
        </w:numPr>
        <w:jc w:val="both"/>
        <w:rPr>
          <w:rFonts w:cstheme="minorHAnsi"/>
          <w:sz w:val="26"/>
          <w:szCs w:val="26"/>
        </w:rPr>
      </w:pPr>
      <w:r w:rsidRPr="0088456C">
        <w:rPr>
          <w:rFonts w:cstheme="minorHAnsi"/>
          <w:b/>
          <w:bCs/>
          <w:sz w:val="26"/>
          <w:szCs w:val="26"/>
        </w:rPr>
        <w:t>Preparation of Transfer Pricing Documentation (TP Report):</w:t>
      </w:r>
    </w:p>
    <w:p w:rsidR="00000000" w:rsidRPr="0088456C" w:rsidRDefault="00D61089" w:rsidP="0023372A">
      <w:pPr>
        <w:numPr>
          <w:ilvl w:val="2"/>
          <w:numId w:val="3"/>
        </w:numPr>
        <w:jc w:val="both"/>
        <w:rPr>
          <w:rFonts w:cstheme="minorHAnsi"/>
          <w:sz w:val="26"/>
          <w:szCs w:val="26"/>
        </w:rPr>
      </w:pPr>
      <w:r w:rsidRPr="0088456C">
        <w:rPr>
          <w:rFonts w:cstheme="minorHAnsi"/>
          <w:b/>
          <w:bCs/>
          <w:sz w:val="26"/>
          <w:szCs w:val="26"/>
        </w:rPr>
        <w:t>Covered persons</w:t>
      </w:r>
      <w:r w:rsidR="00035752" w:rsidRPr="0088456C">
        <w:rPr>
          <w:rFonts w:cstheme="minorHAnsi"/>
          <w:b/>
          <w:bCs/>
          <w:sz w:val="26"/>
          <w:szCs w:val="26"/>
        </w:rPr>
        <w:t>;</w:t>
      </w:r>
    </w:p>
    <w:p w:rsidR="00000000" w:rsidRPr="0088456C" w:rsidRDefault="00D61089" w:rsidP="0023372A">
      <w:pPr>
        <w:numPr>
          <w:ilvl w:val="2"/>
          <w:numId w:val="3"/>
        </w:numPr>
        <w:jc w:val="both"/>
        <w:rPr>
          <w:rFonts w:cstheme="minorHAnsi"/>
          <w:sz w:val="26"/>
          <w:szCs w:val="26"/>
        </w:rPr>
      </w:pPr>
      <w:r w:rsidRPr="0088456C">
        <w:rPr>
          <w:rFonts w:cstheme="minorHAnsi"/>
          <w:b/>
          <w:bCs/>
          <w:sz w:val="26"/>
          <w:szCs w:val="26"/>
        </w:rPr>
        <w:t>Covered transactions</w:t>
      </w:r>
      <w:r w:rsidR="00035752" w:rsidRPr="0088456C">
        <w:rPr>
          <w:rFonts w:cstheme="minorHAnsi"/>
          <w:b/>
          <w:bCs/>
          <w:sz w:val="26"/>
          <w:szCs w:val="26"/>
        </w:rPr>
        <w:t>;</w:t>
      </w:r>
    </w:p>
    <w:p w:rsidR="00000000" w:rsidRPr="0088456C" w:rsidRDefault="00D61089" w:rsidP="0023372A">
      <w:pPr>
        <w:numPr>
          <w:ilvl w:val="2"/>
          <w:numId w:val="3"/>
        </w:numPr>
        <w:jc w:val="both"/>
        <w:rPr>
          <w:rFonts w:cstheme="minorHAnsi"/>
          <w:sz w:val="26"/>
          <w:szCs w:val="26"/>
        </w:rPr>
      </w:pPr>
      <w:r w:rsidRPr="0088456C">
        <w:rPr>
          <w:rFonts w:cstheme="minorHAnsi"/>
          <w:b/>
          <w:bCs/>
          <w:sz w:val="26"/>
          <w:szCs w:val="26"/>
        </w:rPr>
        <w:t>Nature and quantum of transactions</w:t>
      </w:r>
      <w:r w:rsidR="00035752" w:rsidRPr="0088456C">
        <w:rPr>
          <w:rFonts w:cstheme="minorHAnsi"/>
          <w:b/>
          <w:bCs/>
          <w:sz w:val="26"/>
          <w:szCs w:val="26"/>
        </w:rPr>
        <w:t>;</w:t>
      </w:r>
    </w:p>
    <w:p w:rsidR="00000000" w:rsidRPr="0088456C" w:rsidRDefault="00D61089" w:rsidP="0023372A">
      <w:pPr>
        <w:numPr>
          <w:ilvl w:val="2"/>
          <w:numId w:val="3"/>
        </w:numPr>
        <w:jc w:val="both"/>
        <w:rPr>
          <w:rFonts w:cstheme="minorHAnsi"/>
          <w:sz w:val="26"/>
          <w:szCs w:val="26"/>
        </w:rPr>
      </w:pPr>
      <w:r w:rsidRPr="0088456C">
        <w:rPr>
          <w:rFonts w:cstheme="minorHAnsi"/>
          <w:b/>
          <w:bCs/>
          <w:sz w:val="26"/>
          <w:szCs w:val="26"/>
        </w:rPr>
        <w:t xml:space="preserve">Arm’s length pricing of all such transactions using </w:t>
      </w:r>
      <w:r w:rsidR="00035752" w:rsidRPr="0088456C">
        <w:rPr>
          <w:rFonts w:cstheme="minorHAnsi"/>
          <w:b/>
          <w:bCs/>
          <w:sz w:val="26"/>
          <w:szCs w:val="26"/>
        </w:rPr>
        <w:t>prescribed</w:t>
      </w:r>
      <w:r w:rsidRPr="0088456C">
        <w:rPr>
          <w:rFonts w:cstheme="minorHAnsi"/>
          <w:b/>
          <w:bCs/>
          <w:sz w:val="26"/>
          <w:szCs w:val="26"/>
        </w:rPr>
        <w:t xml:space="preserve"> methods</w:t>
      </w:r>
      <w:r w:rsidR="000D3AD3">
        <w:rPr>
          <w:rFonts w:cstheme="minorHAnsi"/>
          <w:b/>
          <w:bCs/>
          <w:sz w:val="26"/>
          <w:szCs w:val="26"/>
        </w:rPr>
        <w:t>#</w:t>
      </w:r>
      <w:r w:rsidR="00035752" w:rsidRPr="0088456C">
        <w:rPr>
          <w:rFonts w:cstheme="minorHAnsi"/>
          <w:b/>
          <w:bCs/>
          <w:sz w:val="26"/>
          <w:szCs w:val="26"/>
        </w:rPr>
        <w:t>.</w:t>
      </w:r>
    </w:p>
    <w:p w:rsidR="00000000" w:rsidRPr="0088456C" w:rsidRDefault="00D61089" w:rsidP="0023372A">
      <w:pPr>
        <w:numPr>
          <w:ilvl w:val="1"/>
          <w:numId w:val="3"/>
        </w:numPr>
        <w:jc w:val="both"/>
        <w:rPr>
          <w:rFonts w:cstheme="minorHAnsi"/>
          <w:sz w:val="26"/>
          <w:szCs w:val="26"/>
        </w:rPr>
      </w:pPr>
      <w:r w:rsidRPr="0088456C">
        <w:rPr>
          <w:rFonts w:cstheme="minorHAnsi"/>
          <w:b/>
          <w:bCs/>
          <w:sz w:val="26"/>
          <w:szCs w:val="26"/>
        </w:rPr>
        <w:t xml:space="preserve">Filing of Accountant’s </w:t>
      </w:r>
      <w:r w:rsidR="003144FE" w:rsidRPr="0088456C">
        <w:rPr>
          <w:rFonts w:cstheme="minorHAnsi"/>
          <w:b/>
          <w:bCs/>
          <w:sz w:val="26"/>
          <w:szCs w:val="26"/>
        </w:rPr>
        <w:t>Report in</w:t>
      </w:r>
      <w:r w:rsidRPr="0088456C">
        <w:rPr>
          <w:rFonts w:cstheme="minorHAnsi"/>
          <w:b/>
          <w:bCs/>
          <w:sz w:val="26"/>
          <w:szCs w:val="26"/>
        </w:rPr>
        <w:t xml:space="preserve"> [Form No. 3CEB] within the prescribed time limit i.e. 30th November of th</w:t>
      </w:r>
      <w:r w:rsidRPr="0088456C">
        <w:rPr>
          <w:rFonts w:cstheme="minorHAnsi"/>
          <w:b/>
          <w:bCs/>
          <w:sz w:val="26"/>
          <w:szCs w:val="26"/>
        </w:rPr>
        <w:t>e relevant assessment year</w:t>
      </w:r>
      <w:r w:rsidR="00035752" w:rsidRPr="0088456C">
        <w:rPr>
          <w:rFonts w:cstheme="minorHAnsi"/>
          <w:b/>
          <w:bCs/>
          <w:sz w:val="26"/>
          <w:szCs w:val="26"/>
        </w:rPr>
        <w:t>.</w:t>
      </w:r>
    </w:p>
    <w:p w:rsidR="003144FE" w:rsidRDefault="003144FE" w:rsidP="0023372A">
      <w:pPr>
        <w:jc w:val="both"/>
        <w:rPr>
          <w:rFonts w:cstheme="minorHAnsi"/>
          <w:b/>
          <w:bCs/>
          <w:sz w:val="26"/>
          <w:szCs w:val="26"/>
          <w:u w:val="single"/>
        </w:rPr>
      </w:pPr>
    </w:p>
    <w:p w:rsidR="0088456C" w:rsidRPr="0088456C" w:rsidRDefault="0088456C" w:rsidP="0023372A">
      <w:pPr>
        <w:jc w:val="both"/>
        <w:rPr>
          <w:rFonts w:cstheme="minorHAnsi"/>
          <w:b/>
          <w:bCs/>
          <w:sz w:val="26"/>
          <w:szCs w:val="26"/>
          <w:u w:val="single"/>
        </w:rPr>
      </w:pPr>
    </w:p>
    <w:p w:rsidR="007D2EAB" w:rsidRPr="0088456C" w:rsidRDefault="003144FE" w:rsidP="0023372A">
      <w:pPr>
        <w:jc w:val="both"/>
        <w:rPr>
          <w:rFonts w:cstheme="minorHAnsi"/>
          <w:b/>
          <w:bCs/>
          <w:sz w:val="32"/>
          <w:szCs w:val="32"/>
          <w:u w:val="single"/>
        </w:rPr>
      </w:pPr>
      <w:r w:rsidRPr="0088456C">
        <w:rPr>
          <w:rFonts w:cstheme="minorHAnsi"/>
          <w:b/>
          <w:bCs/>
          <w:sz w:val="32"/>
          <w:szCs w:val="32"/>
          <w:u w:val="single"/>
        </w:rPr>
        <w:lastRenderedPageBreak/>
        <w:t>Accountants Report – Sec 92E / Rule 10E</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To be obtained by every person entering into a specified domestic transaction</w:t>
      </w:r>
      <w:r w:rsidR="0088456C">
        <w:rPr>
          <w:rFonts w:cstheme="minorHAnsi"/>
          <w:sz w:val="26"/>
          <w:szCs w:val="26"/>
        </w:rPr>
        <w:t>.</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To be filed by the due date for filing return of income (no e-filing)</w:t>
      </w:r>
      <w:r w:rsidR="0088456C">
        <w:rPr>
          <w:rFonts w:cstheme="minorHAnsi"/>
          <w:sz w:val="26"/>
          <w:szCs w:val="26"/>
        </w:rPr>
        <w:t>.</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 xml:space="preserve">Opinion whether prescribed documents have been </w:t>
      </w:r>
      <w:proofErr w:type="gramStart"/>
      <w:r w:rsidRPr="0088456C">
        <w:rPr>
          <w:rFonts w:cstheme="minorHAnsi"/>
          <w:sz w:val="26"/>
          <w:szCs w:val="26"/>
        </w:rPr>
        <w:t>maintained  the</w:t>
      </w:r>
      <w:proofErr w:type="gramEnd"/>
      <w:r w:rsidRPr="0088456C">
        <w:rPr>
          <w:rFonts w:cstheme="minorHAnsi"/>
          <w:sz w:val="26"/>
          <w:szCs w:val="26"/>
        </w:rPr>
        <w:t xml:space="preserve"> particulars in </w:t>
      </w:r>
      <w:r w:rsidRPr="0088456C">
        <w:rPr>
          <w:rFonts w:cstheme="minorHAnsi"/>
          <w:sz w:val="26"/>
          <w:szCs w:val="26"/>
        </w:rPr>
        <w:t>the report are “true and correct”</w:t>
      </w:r>
      <w:r w:rsidR="0088456C">
        <w:rPr>
          <w:rFonts w:cstheme="minorHAnsi"/>
          <w:sz w:val="26"/>
          <w:szCs w:val="26"/>
        </w:rPr>
        <w:t>.</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 xml:space="preserve">Review is limited to </w:t>
      </w:r>
      <w:r w:rsidRPr="0088456C">
        <w:rPr>
          <w:rFonts w:cstheme="minorHAnsi"/>
          <w:sz w:val="26"/>
          <w:szCs w:val="26"/>
        </w:rPr>
        <w:t xml:space="preserve">specified domestic transaction </w:t>
      </w:r>
      <w:r w:rsidRPr="0088456C">
        <w:rPr>
          <w:rFonts w:cstheme="minorHAnsi"/>
          <w:sz w:val="26"/>
          <w:szCs w:val="26"/>
        </w:rPr>
        <w:t>conducted by assessee</w:t>
      </w:r>
      <w:r w:rsidR="0088456C">
        <w:rPr>
          <w:rFonts w:cstheme="minorHAnsi"/>
          <w:sz w:val="26"/>
          <w:szCs w:val="26"/>
        </w:rPr>
        <w:t>.</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 xml:space="preserve">Relevant </w:t>
      </w:r>
      <w:r w:rsidR="003144FE" w:rsidRPr="0088456C">
        <w:rPr>
          <w:rFonts w:cstheme="minorHAnsi"/>
          <w:sz w:val="26"/>
          <w:szCs w:val="26"/>
        </w:rPr>
        <w:t>annexure</w:t>
      </w:r>
      <w:r w:rsidRPr="0088456C">
        <w:rPr>
          <w:rFonts w:cstheme="minorHAnsi"/>
          <w:sz w:val="26"/>
          <w:szCs w:val="26"/>
        </w:rPr>
        <w:t xml:space="preserve"> and appendices be attached</w:t>
      </w:r>
      <w:r w:rsidR="0088456C">
        <w:rPr>
          <w:rFonts w:cstheme="minorHAnsi"/>
          <w:sz w:val="26"/>
          <w:szCs w:val="26"/>
        </w:rPr>
        <w:t>.</w:t>
      </w:r>
    </w:p>
    <w:p w:rsidR="00000000" w:rsidRPr="0088456C" w:rsidRDefault="00D61089" w:rsidP="0023372A">
      <w:pPr>
        <w:numPr>
          <w:ilvl w:val="0"/>
          <w:numId w:val="3"/>
        </w:numPr>
        <w:jc w:val="both"/>
        <w:rPr>
          <w:rFonts w:cstheme="minorHAnsi"/>
          <w:sz w:val="26"/>
          <w:szCs w:val="26"/>
        </w:rPr>
      </w:pPr>
      <w:r w:rsidRPr="0088456C">
        <w:rPr>
          <w:rFonts w:cstheme="minorHAnsi"/>
          <w:sz w:val="26"/>
          <w:szCs w:val="26"/>
        </w:rPr>
        <w:t xml:space="preserve">Inputs: </w:t>
      </w:r>
    </w:p>
    <w:p w:rsidR="00000000" w:rsidRPr="0088456C" w:rsidRDefault="00D61089" w:rsidP="0023372A">
      <w:pPr>
        <w:numPr>
          <w:ilvl w:val="1"/>
          <w:numId w:val="19"/>
        </w:numPr>
        <w:jc w:val="both"/>
        <w:rPr>
          <w:rFonts w:cstheme="minorHAnsi"/>
          <w:sz w:val="26"/>
          <w:szCs w:val="26"/>
        </w:rPr>
      </w:pPr>
      <w:r w:rsidRPr="0088456C">
        <w:rPr>
          <w:rFonts w:cstheme="minorHAnsi"/>
          <w:sz w:val="26"/>
          <w:szCs w:val="26"/>
        </w:rPr>
        <w:t>Related party ledgers extracts</w:t>
      </w:r>
      <w:r w:rsidR="003144FE" w:rsidRPr="0088456C">
        <w:rPr>
          <w:rFonts w:cstheme="minorHAnsi"/>
          <w:sz w:val="26"/>
          <w:szCs w:val="26"/>
        </w:rPr>
        <w:t>,</w:t>
      </w:r>
    </w:p>
    <w:p w:rsidR="00000000" w:rsidRPr="0088456C" w:rsidRDefault="00D61089" w:rsidP="0023372A">
      <w:pPr>
        <w:numPr>
          <w:ilvl w:val="1"/>
          <w:numId w:val="19"/>
        </w:numPr>
        <w:jc w:val="both"/>
        <w:rPr>
          <w:rFonts w:cstheme="minorHAnsi"/>
          <w:sz w:val="26"/>
          <w:szCs w:val="26"/>
        </w:rPr>
      </w:pPr>
      <w:r w:rsidRPr="0088456C">
        <w:rPr>
          <w:rFonts w:cstheme="minorHAnsi"/>
          <w:sz w:val="26"/>
          <w:szCs w:val="26"/>
        </w:rPr>
        <w:t>Related party Schedule under AS-18</w:t>
      </w:r>
      <w:r w:rsidR="003144FE" w:rsidRPr="0088456C">
        <w:rPr>
          <w:rFonts w:cstheme="minorHAnsi"/>
          <w:sz w:val="26"/>
          <w:szCs w:val="26"/>
        </w:rPr>
        <w:t>,</w:t>
      </w:r>
    </w:p>
    <w:p w:rsidR="00000000" w:rsidRPr="0088456C" w:rsidRDefault="00D61089" w:rsidP="0023372A">
      <w:pPr>
        <w:numPr>
          <w:ilvl w:val="1"/>
          <w:numId w:val="19"/>
        </w:numPr>
        <w:jc w:val="both"/>
        <w:rPr>
          <w:rFonts w:cstheme="minorHAnsi"/>
          <w:sz w:val="26"/>
          <w:szCs w:val="26"/>
        </w:rPr>
      </w:pPr>
      <w:r w:rsidRPr="0088456C">
        <w:rPr>
          <w:rFonts w:cstheme="minorHAnsi"/>
          <w:sz w:val="26"/>
          <w:szCs w:val="26"/>
        </w:rPr>
        <w:t xml:space="preserve">Sample </w:t>
      </w:r>
      <w:r w:rsidR="003144FE" w:rsidRPr="0088456C">
        <w:rPr>
          <w:rFonts w:cstheme="minorHAnsi"/>
          <w:sz w:val="26"/>
          <w:szCs w:val="26"/>
        </w:rPr>
        <w:t>Invoices/Vouchers /Debit Note/</w:t>
      </w:r>
      <w:r w:rsidRPr="0088456C">
        <w:rPr>
          <w:rFonts w:cstheme="minorHAnsi"/>
          <w:sz w:val="26"/>
          <w:szCs w:val="26"/>
        </w:rPr>
        <w:t>C</w:t>
      </w:r>
      <w:r w:rsidR="003144FE" w:rsidRPr="0088456C">
        <w:rPr>
          <w:rFonts w:cstheme="minorHAnsi"/>
          <w:sz w:val="26"/>
          <w:szCs w:val="26"/>
        </w:rPr>
        <w:t xml:space="preserve">redit </w:t>
      </w:r>
      <w:r w:rsidRPr="0088456C">
        <w:rPr>
          <w:rFonts w:cstheme="minorHAnsi"/>
          <w:sz w:val="26"/>
          <w:szCs w:val="26"/>
        </w:rPr>
        <w:t>N</w:t>
      </w:r>
      <w:r w:rsidR="003144FE" w:rsidRPr="0088456C">
        <w:rPr>
          <w:rFonts w:cstheme="minorHAnsi"/>
          <w:sz w:val="26"/>
          <w:szCs w:val="26"/>
        </w:rPr>
        <w:t>ote,</w:t>
      </w:r>
    </w:p>
    <w:p w:rsidR="00000000" w:rsidRPr="0088456C" w:rsidRDefault="00D61089" w:rsidP="0023372A">
      <w:pPr>
        <w:numPr>
          <w:ilvl w:val="1"/>
          <w:numId w:val="19"/>
        </w:numPr>
        <w:jc w:val="both"/>
        <w:rPr>
          <w:rFonts w:cstheme="minorHAnsi"/>
          <w:sz w:val="26"/>
          <w:szCs w:val="26"/>
        </w:rPr>
      </w:pPr>
      <w:r w:rsidRPr="0088456C">
        <w:rPr>
          <w:rFonts w:cstheme="minorHAnsi"/>
          <w:sz w:val="26"/>
          <w:szCs w:val="26"/>
        </w:rPr>
        <w:t>Relevant intra-group agreements</w:t>
      </w:r>
      <w:r w:rsidR="003144FE" w:rsidRPr="0088456C">
        <w:rPr>
          <w:rFonts w:cstheme="minorHAnsi"/>
          <w:sz w:val="26"/>
          <w:szCs w:val="26"/>
        </w:rPr>
        <w:t>,</w:t>
      </w:r>
    </w:p>
    <w:p w:rsidR="00000000" w:rsidRPr="0088456C" w:rsidRDefault="00D61089" w:rsidP="0023372A">
      <w:pPr>
        <w:numPr>
          <w:ilvl w:val="1"/>
          <w:numId w:val="19"/>
        </w:numPr>
        <w:jc w:val="both"/>
        <w:rPr>
          <w:rFonts w:cstheme="minorHAnsi"/>
          <w:sz w:val="26"/>
          <w:szCs w:val="26"/>
        </w:rPr>
      </w:pPr>
      <w:r w:rsidRPr="0088456C">
        <w:rPr>
          <w:rFonts w:cstheme="minorHAnsi"/>
          <w:sz w:val="26"/>
          <w:szCs w:val="26"/>
        </w:rPr>
        <w:t>CUP information</w:t>
      </w:r>
      <w:r w:rsidR="003144FE" w:rsidRPr="0088456C">
        <w:rPr>
          <w:rFonts w:cstheme="minorHAnsi"/>
          <w:sz w:val="26"/>
          <w:szCs w:val="26"/>
        </w:rPr>
        <w:t>.</w:t>
      </w:r>
    </w:p>
    <w:p w:rsidR="003144FE" w:rsidRPr="0088456C" w:rsidRDefault="003144FE" w:rsidP="0023372A">
      <w:pPr>
        <w:ind w:left="720"/>
        <w:jc w:val="both"/>
        <w:rPr>
          <w:rFonts w:cstheme="minorHAnsi"/>
          <w:sz w:val="26"/>
          <w:szCs w:val="26"/>
        </w:rPr>
      </w:pPr>
      <w:r w:rsidRPr="0088456C">
        <w:rPr>
          <w:rFonts w:cstheme="minorHAnsi"/>
          <w:sz w:val="26"/>
          <w:szCs w:val="26"/>
        </w:rPr>
        <w:tab/>
      </w:r>
      <w:r w:rsidRPr="0088456C">
        <w:rPr>
          <w:rFonts w:cstheme="minorHAnsi"/>
          <w:sz w:val="26"/>
          <w:szCs w:val="26"/>
        </w:rPr>
        <w:tab/>
      </w:r>
      <w:r w:rsidRPr="0088456C">
        <w:rPr>
          <w:rFonts w:cstheme="minorHAnsi"/>
          <w:sz w:val="26"/>
          <w:szCs w:val="26"/>
        </w:rPr>
        <w:tab/>
        <w:t xml:space="preserve"> </w:t>
      </w:r>
    </w:p>
    <w:p w:rsidR="003144FE" w:rsidRDefault="000D3AD3" w:rsidP="0023372A">
      <w:pPr>
        <w:jc w:val="both"/>
        <w:rPr>
          <w:rFonts w:cstheme="minorHAnsi"/>
          <w:b/>
          <w:bCs/>
          <w:sz w:val="32"/>
          <w:szCs w:val="32"/>
          <w:u w:val="single"/>
        </w:rPr>
      </w:pPr>
      <w:r>
        <w:rPr>
          <w:rFonts w:cstheme="minorHAnsi"/>
          <w:sz w:val="26"/>
          <w:szCs w:val="26"/>
        </w:rPr>
        <w:t>#</w:t>
      </w:r>
      <w:r w:rsidRPr="000D3AD3">
        <w:rPr>
          <w:rFonts w:cstheme="minorHAnsi"/>
          <w:b/>
          <w:bCs/>
          <w:sz w:val="32"/>
          <w:szCs w:val="32"/>
          <w:u w:val="single"/>
        </w:rPr>
        <w:t>Computation of Arm’s Length Price – Section 92C of the Act</w:t>
      </w:r>
    </w:p>
    <w:p w:rsidR="00000000" w:rsidRPr="000D3AD3" w:rsidRDefault="00D61089" w:rsidP="0023372A">
      <w:pPr>
        <w:numPr>
          <w:ilvl w:val="0"/>
          <w:numId w:val="3"/>
        </w:numPr>
        <w:jc w:val="both"/>
        <w:rPr>
          <w:rFonts w:cstheme="minorHAnsi"/>
          <w:sz w:val="26"/>
          <w:szCs w:val="26"/>
        </w:rPr>
      </w:pPr>
      <w:r w:rsidRPr="000D3AD3">
        <w:rPr>
          <w:rFonts w:cstheme="minorHAnsi"/>
          <w:sz w:val="26"/>
          <w:szCs w:val="26"/>
        </w:rPr>
        <w:t>Determination of ALP using one of the Prescribed methods -</w:t>
      </w:r>
    </w:p>
    <w:p w:rsidR="00000000" w:rsidRPr="000D3AD3" w:rsidRDefault="00D61089" w:rsidP="0023372A">
      <w:pPr>
        <w:numPr>
          <w:ilvl w:val="1"/>
          <w:numId w:val="3"/>
        </w:numPr>
        <w:jc w:val="both"/>
        <w:rPr>
          <w:rFonts w:cstheme="minorHAnsi"/>
          <w:sz w:val="26"/>
          <w:szCs w:val="26"/>
        </w:rPr>
      </w:pPr>
      <w:r w:rsidRPr="000D3AD3">
        <w:rPr>
          <w:rFonts w:cstheme="minorHAnsi"/>
          <w:sz w:val="26"/>
          <w:szCs w:val="26"/>
        </w:rPr>
        <w:t xml:space="preserve">Best </w:t>
      </w:r>
      <w:r w:rsidRPr="000D3AD3">
        <w:rPr>
          <w:rFonts w:cstheme="minorHAnsi"/>
          <w:sz w:val="26"/>
          <w:szCs w:val="26"/>
        </w:rPr>
        <w:t xml:space="preserve">suited to the facts and circumstances of each particular </w:t>
      </w:r>
      <w:r w:rsidRPr="000D3AD3">
        <w:rPr>
          <w:rFonts w:cstheme="minorHAnsi"/>
          <w:sz w:val="26"/>
          <w:szCs w:val="26"/>
        </w:rPr>
        <w:t xml:space="preserve">specified domestic transaction </w:t>
      </w:r>
      <w:r w:rsidR="0023372A">
        <w:rPr>
          <w:rFonts w:cstheme="minorHAnsi"/>
          <w:sz w:val="26"/>
          <w:szCs w:val="26"/>
        </w:rPr>
        <w:t>and</w:t>
      </w:r>
    </w:p>
    <w:p w:rsidR="00000000" w:rsidRPr="000D3AD3" w:rsidRDefault="00D61089" w:rsidP="0023372A">
      <w:pPr>
        <w:numPr>
          <w:ilvl w:val="1"/>
          <w:numId w:val="3"/>
        </w:numPr>
        <w:jc w:val="both"/>
        <w:rPr>
          <w:rFonts w:cstheme="minorHAnsi"/>
          <w:sz w:val="26"/>
          <w:szCs w:val="26"/>
        </w:rPr>
      </w:pPr>
      <w:r w:rsidRPr="000D3AD3">
        <w:rPr>
          <w:rFonts w:cstheme="minorHAnsi"/>
          <w:sz w:val="26"/>
          <w:szCs w:val="26"/>
        </w:rPr>
        <w:t xml:space="preserve">Provides the most reliable measure of an arm’s length price in relation to the </w:t>
      </w:r>
      <w:r w:rsidRPr="000D3AD3">
        <w:rPr>
          <w:rFonts w:cstheme="minorHAnsi"/>
          <w:sz w:val="26"/>
          <w:szCs w:val="26"/>
        </w:rPr>
        <w:t xml:space="preserve">specified domestic </w:t>
      </w:r>
      <w:r w:rsidRPr="000D3AD3">
        <w:rPr>
          <w:rFonts w:cstheme="minorHAnsi"/>
          <w:sz w:val="26"/>
          <w:szCs w:val="26"/>
        </w:rPr>
        <w:t>transaction shall be “Most Appropriate Method”</w:t>
      </w:r>
    </w:p>
    <w:p w:rsidR="00000000" w:rsidRDefault="00D61089" w:rsidP="0023372A">
      <w:pPr>
        <w:numPr>
          <w:ilvl w:val="0"/>
          <w:numId w:val="3"/>
        </w:numPr>
        <w:jc w:val="both"/>
        <w:rPr>
          <w:rFonts w:cstheme="minorHAnsi"/>
          <w:sz w:val="26"/>
          <w:szCs w:val="26"/>
        </w:rPr>
      </w:pPr>
      <w:r w:rsidRPr="000D3AD3">
        <w:rPr>
          <w:rFonts w:cstheme="minorHAnsi"/>
          <w:sz w:val="26"/>
          <w:szCs w:val="26"/>
        </w:rPr>
        <w:t xml:space="preserve">Where more than </w:t>
      </w:r>
      <w:r w:rsidRPr="000D3AD3">
        <w:rPr>
          <w:rFonts w:cstheme="minorHAnsi"/>
          <w:sz w:val="26"/>
          <w:szCs w:val="26"/>
        </w:rPr>
        <w:t>one ALP is determined, the arithmetic mean of such prices is taken to be the ALP</w:t>
      </w:r>
      <w:r w:rsidR="000D3AD3">
        <w:rPr>
          <w:rFonts w:cstheme="minorHAnsi"/>
          <w:sz w:val="26"/>
          <w:szCs w:val="26"/>
        </w:rPr>
        <w:t>.</w:t>
      </w:r>
    </w:p>
    <w:p w:rsidR="00E63D67" w:rsidRDefault="00E63D67" w:rsidP="0023372A">
      <w:pPr>
        <w:ind w:left="720"/>
        <w:jc w:val="both"/>
        <w:rPr>
          <w:rFonts w:cstheme="minorHAnsi"/>
          <w:b/>
          <w:sz w:val="26"/>
          <w:szCs w:val="26"/>
          <w:u w:val="single"/>
        </w:rPr>
      </w:pPr>
    </w:p>
    <w:p w:rsidR="00E63D67" w:rsidRDefault="00E63D67" w:rsidP="0023372A">
      <w:pPr>
        <w:ind w:left="720"/>
        <w:jc w:val="both"/>
        <w:rPr>
          <w:rFonts w:cstheme="minorHAnsi"/>
          <w:b/>
          <w:sz w:val="26"/>
          <w:szCs w:val="26"/>
          <w:u w:val="single"/>
        </w:rPr>
      </w:pPr>
    </w:p>
    <w:p w:rsidR="0023372A" w:rsidRPr="0023372A" w:rsidRDefault="0023372A" w:rsidP="0023372A">
      <w:pPr>
        <w:ind w:left="720"/>
        <w:jc w:val="both"/>
        <w:rPr>
          <w:rFonts w:cstheme="minorHAnsi"/>
          <w:b/>
          <w:sz w:val="26"/>
          <w:szCs w:val="26"/>
          <w:u w:val="single"/>
        </w:rPr>
      </w:pPr>
      <w:r w:rsidRPr="0023372A">
        <w:rPr>
          <w:rFonts w:cstheme="minorHAnsi"/>
          <w:b/>
          <w:sz w:val="26"/>
          <w:szCs w:val="26"/>
          <w:u w:val="single"/>
        </w:rPr>
        <w:lastRenderedPageBreak/>
        <w:t>Prescribed Methods</w:t>
      </w:r>
    </w:p>
    <w:p w:rsidR="0023372A" w:rsidRPr="0023372A" w:rsidRDefault="0023372A" w:rsidP="0023372A">
      <w:pPr>
        <w:ind w:left="720"/>
        <w:jc w:val="both"/>
        <w:rPr>
          <w:rFonts w:cstheme="minorHAnsi"/>
          <w:sz w:val="26"/>
          <w:szCs w:val="26"/>
          <w:u w:val="single"/>
        </w:rPr>
      </w:pPr>
      <w:r w:rsidRPr="0023372A">
        <w:rPr>
          <w:rFonts w:cstheme="minorHAnsi"/>
          <w:sz w:val="26"/>
          <w:szCs w:val="26"/>
          <w:u w:val="single"/>
        </w:rPr>
        <w:t>Traditional Transaction Method</w:t>
      </w:r>
    </w:p>
    <w:tbl>
      <w:tblPr>
        <w:tblpPr w:leftFromText="180" w:rightFromText="180" w:vertAnchor="page" w:horzAnchor="margin" w:tblpY="5566"/>
        <w:tblW w:w="10134" w:type="dxa"/>
        <w:tblLayout w:type="fixed"/>
        <w:tblCellMar>
          <w:left w:w="0" w:type="dxa"/>
          <w:right w:w="0" w:type="dxa"/>
        </w:tblCellMar>
        <w:tblLook w:val="04A0"/>
      </w:tblPr>
      <w:tblGrid>
        <w:gridCol w:w="1584"/>
        <w:gridCol w:w="1260"/>
        <w:gridCol w:w="1800"/>
        <w:gridCol w:w="1980"/>
        <w:gridCol w:w="3510"/>
      </w:tblGrid>
      <w:tr w:rsidR="0023372A" w:rsidRPr="0023372A" w:rsidTr="004F1526">
        <w:trPr>
          <w:trHeight w:val="1279"/>
        </w:trPr>
        <w:tc>
          <w:tcPr>
            <w:tcW w:w="1584" w:type="dxa"/>
            <w:tcBorders>
              <w:top w:val="single" w:sz="18" w:space="0" w:color="000000"/>
              <w:left w:val="single" w:sz="18" w:space="0" w:color="000000"/>
              <w:bottom w:val="single" w:sz="8" w:space="0" w:color="000000"/>
              <w:right w:val="single" w:sz="8" w:space="0" w:color="000000"/>
            </w:tcBorders>
            <w:shd w:val="clear" w:color="auto" w:fill="595959"/>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Methods</w:t>
            </w:r>
          </w:p>
        </w:tc>
        <w:tc>
          <w:tcPr>
            <w:tcW w:w="1260" w:type="dxa"/>
            <w:tcBorders>
              <w:top w:val="single" w:sz="18" w:space="0" w:color="000000"/>
              <w:left w:val="single" w:sz="8" w:space="0" w:color="000000"/>
              <w:bottom w:val="single" w:sz="8" w:space="0" w:color="000000"/>
              <w:right w:val="single" w:sz="8" w:space="0" w:color="000000"/>
            </w:tcBorders>
            <w:shd w:val="clear" w:color="auto" w:fill="595959"/>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Product Comparability</w:t>
            </w:r>
          </w:p>
        </w:tc>
        <w:tc>
          <w:tcPr>
            <w:tcW w:w="1800" w:type="dxa"/>
            <w:tcBorders>
              <w:top w:val="single" w:sz="18" w:space="0" w:color="000000"/>
              <w:left w:val="single" w:sz="8" w:space="0" w:color="000000"/>
              <w:bottom w:val="single" w:sz="8" w:space="0" w:color="000000"/>
              <w:right w:val="single" w:sz="8" w:space="0" w:color="000000"/>
            </w:tcBorders>
            <w:shd w:val="clear" w:color="auto" w:fill="595959"/>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Functional Comparability</w:t>
            </w:r>
          </w:p>
        </w:tc>
        <w:tc>
          <w:tcPr>
            <w:tcW w:w="1980" w:type="dxa"/>
            <w:tcBorders>
              <w:top w:val="single" w:sz="18" w:space="0" w:color="000000"/>
              <w:left w:val="single" w:sz="8" w:space="0" w:color="000000"/>
              <w:bottom w:val="single" w:sz="8" w:space="0" w:color="000000"/>
              <w:right w:val="single" w:sz="8" w:space="0" w:color="000000"/>
            </w:tcBorders>
            <w:shd w:val="clear" w:color="auto" w:fill="595959"/>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 xml:space="preserve">Approach </w:t>
            </w:r>
          </w:p>
        </w:tc>
        <w:tc>
          <w:tcPr>
            <w:tcW w:w="3510" w:type="dxa"/>
            <w:tcBorders>
              <w:top w:val="single" w:sz="18" w:space="0" w:color="000000"/>
              <w:left w:val="single" w:sz="8" w:space="0" w:color="000000"/>
              <w:bottom w:val="single" w:sz="8" w:space="0" w:color="000000"/>
              <w:right w:val="single" w:sz="18" w:space="0" w:color="000000"/>
            </w:tcBorders>
            <w:shd w:val="clear" w:color="auto" w:fill="595959"/>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 xml:space="preserve">Remarks </w:t>
            </w:r>
          </w:p>
        </w:tc>
      </w:tr>
      <w:tr w:rsidR="0023372A" w:rsidRPr="0023372A" w:rsidTr="004F1526">
        <w:trPr>
          <w:trHeight w:val="1248"/>
        </w:trPr>
        <w:tc>
          <w:tcPr>
            <w:tcW w:w="158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CUP</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Very High</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Medium</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Prices are benchmarked</w:t>
            </w:r>
          </w:p>
        </w:tc>
        <w:tc>
          <w:tcPr>
            <w:tcW w:w="35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Very difficult to apply as very high degree of comparability required</w:t>
            </w:r>
          </w:p>
        </w:tc>
      </w:tr>
      <w:tr w:rsidR="0023372A" w:rsidRPr="0023372A" w:rsidTr="004F1526">
        <w:trPr>
          <w:trHeight w:val="977"/>
        </w:trPr>
        <w:tc>
          <w:tcPr>
            <w:tcW w:w="158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RPM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High</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Medium</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GPM (on sales) benchmarked</w:t>
            </w:r>
          </w:p>
        </w:tc>
        <w:tc>
          <w:tcPr>
            <w:tcW w:w="35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Difficult to apply as high degree of comparability required</w:t>
            </w:r>
          </w:p>
        </w:tc>
      </w:tr>
      <w:tr w:rsidR="0023372A" w:rsidRPr="0023372A" w:rsidTr="004F1526">
        <w:trPr>
          <w:trHeight w:val="1245"/>
        </w:trPr>
        <w:tc>
          <w:tcPr>
            <w:tcW w:w="158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CPLM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High</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High</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Pr>
                <w:rFonts w:cstheme="minorHAnsi"/>
                <w:sz w:val="26"/>
                <w:szCs w:val="26"/>
              </w:rPr>
              <w:t xml:space="preserve">GPM </w:t>
            </w:r>
            <w:r w:rsidRPr="0023372A">
              <w:rPr>
                <w:rFonts w:cstheme="minorHAnsi"/>
                <w:sz w:val="26"/>
                <w:szCs w:val="26"/>
              </w:rPr>
              <w:t>(on costs) benchmarked</w:t>
            </w:r>
          </w:p>
        </w:tc>
        <w:tc>
          <w:tcPr>
            <w:tcW w:w="35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Difficult to apply as high degree of comparability required</w:t>
            </w:r>
          </w:p>
        </w:tc>
      </w:tr>
      <w:tr w:rsidR="0023372A" w:rsidRPr="0023372A" w:rsidTr="004F1526">
        <w:trPr>
          <w:trHeight w:val="871"/>
        </w:trPr>
        <w:tc>
          <w:tcPr>
            <w:tcW w:w="158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PSM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Medium</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Very High</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Profit Margins</w:t>
            </w:r>
          </w:p>
        </w:tc>
        <w:tc>
          <w:tcPr>
            <w:tcW w:w="35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Complex Method, sparingly used</w:t>
            </w:r>
          </w:p>
        </w:tc>
      </w:tr>
      <w:tr w:rsidR="0023372A" w:rsidRPr="0023372A" w:rsidTr="004F1526">
        <w:trPr>
          <w:trHeight w:val="873"/>
        </w:trPr>
        <w:tc>
          <w:tcPr>
            <w:tcW w:w="1584"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b/>
                <w:bCs/>
                <w:sz w:val="26"/>
                <w:szCs w:val="26"/>
              </w:rPr>
              <w:t>TNMM</w:t>
            </w:r>
          </w:p>
        </w:tc>
        <w:tc>
          <w:tcPr>
            <w:tcW w:w="126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Medium</w:t>
            </w:r>
          </w:p>
        </w:tc>
        <w:tc>
          <w:tcPr>
            <w:tcW w:w="18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Very High</w:t>
            </w:r>
          </w:p>
        </w:tc>
        <w:tc>
          <w:tcPr>
            <w:tcW w:w="198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Net Profit Margins</w:t>
            </w:r>
          </w:p>
        </w:tc>
        <w:tc>
          <w:tcPr>
            <w:tcW w:w="351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vAlign w:val="center"/>
            <w:hideMark/>
          </w:tcPr>
          <w:p w:rsidR="00000000" w:rsidRPr="0023372A" w:rsidRDefault="0023372A" w:rsidP="004F1526">
            <w:pPr>
              <w:jc w:val="both"/>
              <w:rPr>
                <w:rFonts w:cstheme="minorHAnsi"/>
                <w:sz w:val="26"/>
                <w:szCs w:val="26"/>
              </w:rPr>
            </w:pPr>
            <w:r w:rsidRPr="0023372A">
              <w:rPr>
                <w:rFonts w:cstheme="minorHAnsi"/>
                <w:sz w:val="26"/>
                <w:szCs w:val="26"/>
              </w:rPr>
              <w:t>Most commonly used Method</w:t>
            </w:r>
          </w:p>
        </w:tc>
      </w:tr>
    </w:tbl>
    <w:p w:rsidR="000D3AD3" w:rsidRDefault="00E63D67" w:rsidP="00E63D67">
      <w:pPr>
        <w:pStyle w:val="ListParagraph"/>
        <w:numPr>
          <w:ilvl w:val="0"/>
          <w:numId w:val="21"/>
        </w:numPr>
        <w:jc w:val="both"/>
        <w:rPr>
          <w:rFonts w:cstheme="minorHAnsi"/>
          <w:sz w:val="26"/>
          <w:szCs w:val="26"/>
        </w:rPr>
      </w:pPr>
      <w:r>
        <w:rPr>
          <w:rFonts w:cstheme="minorHAnsi"/>
          <w:sz w:val="26"/>
          <w:szCs w:val="26"/>
        </w:rPr>
        <w:t>CUP</w:t>
      </w:r>
      <w:r w:rsidR="00D61089">
        <w:rPr>
          <w:rFonts w:cstheme="minorHAnsi"/>
          <w:sz w:val="26"/>
          <w:szCs w:val="26"/>
        </w:rPr>
        <w:t xml:space="preserve"> (</w:t>
      </w:r>
      <w:r w:rsidR="00D61089" w:rsidRPr="00D61089">
        <w:rPr>
          <w:rFonts w:cstheme="minorHAnsi"/>
          <w:sz w:val="26"/>
          <w:szCs w:val="26"/>
        </w:rPr>
        <w:t>Comparable Uncontrolled Price Method)</w:t>
      </w:r>
      <w:r>
        <w:rPr>
          <w:rFonts w:cstheme="minorHAnsi"/>
          <w:sz w:val="26"/>
          <w:szCs w:val="26"/>
        </w:rPr>
        <w:t>,</w:t>
      </w:r>
    </w:p>
    <w:p w:rsidR="00E63D67" w:rsidRDefault="00E63D67" w:rsidP="00E63D67">
      <w:pPr>
        <w:pStyle w:val="ListParagraph"/>
        <w:numPr>
          <w:ilvl w:val="0"/>
          <w:numId w:val="21"/>
        </w:numPr>
        <w:jc w:val="both"/>
        <w:rPr>
          <w:rFonts w:cstheme="minorHAnsi"/>
          <w:sz w:val="26"/>
          <w:szCs w:val="26"/>
        </w:rPr>
      </w:pPr>
      <w:r>
        <w:rPr>
          <w:rFonts w:cstheme="minorHAnsi"/>
          <w:sz w:val="26"/>
          <w:szCs w:val="26"/>
        </w:rPr>
        <w:t>RPM</w:t>
      </w:r>
      <w:r w:rsidR="00D61089">
        <w:rPr>
          <w:rFonts w:cstheme="minorHAnsi"/>
          <w:sz w:val="26"/>
          <w:szCs w:val="26"/>
        </w:rPr>
        <w:t xml:space="preserve"> (</w:t>
      </w:r>
      <w:r w:rsidR="00D61089" w:rsidRPr="00D61089">
        <w:rPr>
          <w:rFonts w:cstheme="minorHAnsi"/>
          <w:sz w:val="26"/>
          <w:szCs w:val="26"/>
        </w:rPr>
        <w:t>Resale Price Method)</w:t>
      </w:r>
      <w:r>
        <w:rPr>
          <w:rFonts w:cstheme="minorHAnsi"/>
          <w:sz w:val="26"/>
          <w:szCs w:val="26"/>
        </w:rPr>
        <w:t>,</w:t>
      </w:r>
    </w:p>
    <w:p w:rsidR="00E63D67" w:rsidRDefault="00E63D67" w:rsidP="00E63D67">
      <w:pPr>
        <w:pStyle w:val="ListParagraph"/>
        <w:numPr>
          <w:ilvl w:val="0"/>
          <w:numId w:val="21"/>
        </w:numPr>
        <w:jc w:val="both"/>
        <w:rPr>
          <w:rFonts w:cstheme="minorHAnsi"/>
          <w:sz w:val="26"/>
          <w:szCs w:val="26"/>
        </w:rPr>
      </w:pPr>
      <w:r>
        <w:rPr>
          <w:rFonts w:cstheme="minorHAnsi"/>
          <w:sz w:val="26"/>
          <w:szCs w:val="26"/>
        </w:rPr>
        <w:t>CPLM</w:t>
      </w:r>
      <w:r w:rsidR="00D61089">
        <w:rPr>
          <w:rFonts w:cstheme="minorHAnsi"/>
          <w:sz w:val="26"/>
          <w:szCs w:val="26"/>
        </w:rPr>
        <w:t xml:space="preserve"> (Cost plus Method)</w:t>
      </w:r>
      <w:r>
        <w:rPr>
          <w:rFonts w:cstheme="minorHAnsi"/>
          <w:sz w:val="26"/>
          <w:szCs w:val="26"/>
        </w:rPr>
        <w:t>.</w:t>
      </w:r>
    </w:p>
    <w:p w:rsidR="00E63D67" w:rsidRPr="00E63D67" w:rsidRDefault="00E63D67" w:rsidP="00E63D67">
      <w:pPr>
        <w:ind w:left="720"/>
        <w:jc w:val="both"/>
        <w:rPr>
          <w:rFonts w:cstheme="minorHAnsi"/>
          <w:sz w:val="26"/>
          <w:szCs w:val="26"/>
          <w:u w:val="single"/>
        </w:rPr>
      </w:pPr>
      <w:r w:rsidRPr="00E63D67">
        <w:rPr>
          <w:rFonts w:cstheme="minorHAnsi"/>
          <w:sz w:val="26"/>
          <w:szCs w:val="26"/>
          <w:u w:val="single"/>
        </w:rPr>
        <w:t>Transactional Profit Method</w:t>
      </w:r>
    </w:p>
    <w:p w:rsidR="004F1526" w:rsidRPr="004F1526" w:rsidRDefault="004F1526" w:rsidP="004F1526">
      <w:pPr>
        <w:pStyle w:val="ListParagraph"/>
        <w:numPr>
          <w:ilvl w:val="0"/>
          <w:numId w:val="22"/>
        </w:numPr>
        <w:jc w:val="both"/>
        <w:rPr>
          <w:rFonts w:cstheme="minorHAnsi"/>
          <w:sz w:val="26"/>
          <w:szCs w:val="26"/>
        </w:rPr>
      </w:pPr>
      <w:r>
        <w:rPr>
          <w:rFonts w:cstheme="minorHAnsi"/>
          <w:sz w:val="26"/>
          <w:szCs w:val="26"/>
        </w:rPr>
        <w:t>PSM</w:t>
      </w:r>
      <w:r w:rsidR="00D61089">
        <w:rPr>
          <w:rFonts w:cstheme="minorHAnsi"/>
          <w:sz w:val="26"/>
          <w:szCs w:val="26"/>
        </w:rPr>
        <w:t xml:space="preserve"> (Profit Split Method)</w:t>
      </w:r>
      <w:r>
        <w:rPr>
          <w:rFonts w:cstheme="minorHAnsi"/>
          <w:sz w:val="26"/>
          <w:szCs w:val="26"/>
        </w:rPr>
        <w:t>,</w:t>
      </w:r>
    </w:p>
    <w:p w:rsidR="00E63D67" w:rsidRPr="004F1526" w:rsidRDefault="004F1526" w:rsidP="004F1526">
      <w:pPr>
        <w:pStyle w:val="ListParagraph"/>
        <w:numPr>
          <w:ilvl w:val="0"/>
          <w:numId w:val="22"/>
        </w:numPr>
        <w:jc w:val="both"/>
        <w:rPr>
          <w:rFonts w:cstheme="minorHAnsi"/>
          <w:sz w:val="26"/>
          <w:szCs w:val="26"/>
        </w:rPr>
      </w:pPr>
      <w:r>
        <w:rPr>
          <w:rFonts w:cstheme="minorHAnsi"/>
          <w:sz w:val="26"/>
          <w:szCs w:val="26"/>
        </w:rPr>
        <w:t>TNMM</w:t>
      </w:r>
      <w:r w:rsidR="00D61089">
        <w:rPr>
          <w:rFonts w:cstheme="minorHAnsi"/>
          <w:sz w:val="26"/>
          <w:szCs w:val="26"/>
        </w:rPr>
        <w:t xml:space="preserve"> (Transactional Net Marginal Method)</w:t>
      </w:r>
      <w:r>
        <w:rPr>
          <w:rFonts w:cstheme="minorHAnsi"/>
          <w:sz w:val="26"/>
          <w:szCs w:val="26"/>
        </w:rPr>
        <w:t>.</w:t>
      </w:r>
    </w:p>
    <w:sectPr w:rsidR="00E63D67" w:rsidRPr="004F1526" w:rsidSect="00D314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112B"/>
    <w:multiLevelType w:val="hybridMultilevel"/>
    <w:tmpl w:val="C6A436BA"/>
    <w:lvl w:ilvl="0" w:tplc="0F2C9126">
      <w:start w:val="1"/>
      <w:numFmt w:val="bullet"/>
      <w:lvlText w:val="•"/>
      <w:lvlJc w:val="left"/>
      <w:pPr>
        <w:tabs>
          <w:tab w:val="num" w:pos="720"/>
        </w:tabs>
        <w:ind w:left="720" w:hanging="360"/>
      </w:pPr>
      <w:rPr>
        <w:rFonts w:ascii="Georgia" w:hAnsi="Georgia" w:hint="default"/>
      </w:rPr>
    </w:lvl>
    <w:lvl w:ilvl="1" w:tplc="CAF4B0AC" w:tentative="1">
      <w:start w:val="1"/>
      <w:numFmt w:val="bullet"/>
      <w:lvlText w:val="•"/>
      <w:lvlJc w:val="left"/>
      <w:pPr>
        <w:tabs>
          <w:tab w:val="num" w:pos="1440"/>
        </w:tabs>
        <w:ind w:left="1440" w:hanging="360"/>
      </w:pPr>
      <w:rPr>
        <w:rFonts w:ascii="Georgia" w:hAnsi="Georgia" w:hint="default"/>
      </w:rPr>
    </w:lvl>
    <w:lvl w:ilvl="2" w:tplc="68D09148" w:tentative="1">
      <w:start w:val="1"/>
      <w:numFmt w:val="bullet"/>
      <w:lvlText w:val="•"/>
      <w:lvlJc w:val="left"/>
      <w:pPr>
        <w:tabs>
          <w:tab w:val="num" w:pos="2160"/>
        </w:tabs>
        <w:ind w:left="2160" w:hanging="360"/>
      </w:pPr>
      <w:rPr>
        <w:rFonts w:ascii="Georgia" w:hAnsi="Georgia" w:hint="default"/>
      </w:rPr>
    </w:lvl>
    <w:lvl w:ilvl="3" w:tplc="1ED2E57E" w:tentative="1">
      <w:start w:val="1"/>
      <w:numFmt w:val="bullet"/>
      <w:lvlText w:val="•"/>
      <w:lvlJc w:val="left"/>
      <w:pPr>
        <w:tabs>
          <w:tab w:val="num" w:pos="2880"/>
        </w:tabs>
        <w:ind w:left="2880" w:hanging="360"/>
      </w:pPr>
      <w:rPr>
        <w:rFonts w:ascii="Georgia" w:hAnsi="Georgia" w:hint="default"/>
      </w:rPr>
    </w:lvl>
    <w:lvl w:ilvl="4" w:tplc="CCDA8098" w:tentative="1">
      <w:start w:val="1"/>
      <w:numFmt w:val="bullet"/>
      <w:lvlText w:val="•"/>
      <w:lvlJc w:val="left"/>
      <w:pPr>
        <w:tabs>
          <w:tab w:val="num" w:pos="3600"/>
        </w:tabs>
        <w:ind w:left="3600" w:hanging="360"/>
      </w:pPr>
      <w:rPr>
        <w:rFonts w:ascii="Georgia" w:hAnsi="Georgia" w:hint="default"/>
      </w:rPr>
    </w:lvl>
    <w:lvl w:ilvl="5" w:tplc="D71E5770" w:tentative="1">
      <w:start w:val="1"/>
      <w:numFmt w:val="bullet"/>
      <w:lvlText w:val="•"/>
      <w:lvlJc w:val="left"/>
      <w:pPr>
        <w:tabs>
          <w:tab w:val="num" w:pos="4320"/>
        </w:tabs>
        <w:ind w:left="4320" w:hanging="360"/>
      </w:pPr>
      <w:rPr>
        <w:rFonts w:ascii="Georgia" w:hAnsi="Georgia" w:hint="default"/>
      </w:rPr>
    </w:lvl>
    <w:lvl w:ilvl="6" w:tplc="DB108DDE" w:tentative="1">
      <w:start w:val="1"/>
      <w:numFmt w:val="bullet"/>
      <w:lvlText w:val="•"/>
      <w:lvlJc w:val="left"/>
      <w:pPr>
        <w:tabs>
          <w:tab w:val="num" w:pos="5040"/>
        </w:tabs>
        <w:ind w:left="5040" w:hanging="360"/>
      </w:pPr>
      <w:rPr>
        <w:rFonts w:ascii="Georgia" w:hAnsi="Georgia" w:hint="default"/>
      </w:rPr>
    </w:lvl>
    <w:lvl w:ilvl="7" w:tplc="0F80E84E" w:tentative="1">
      <w:start w:val="1"/>
      <w:numFmt w:val="bullet"/>
      <w:lvlText w:val="•"/>
      <w:lvlJc w:val="left"/>
      <w:pPr>
        <w:tabs>
          <w:tab w:val="num" w:pos="5760"/>
        </w:tabs>
        <w:ind w:left="5760" w:hanging="360"/>
      </w:pPr>
      <w:rPr>
        <w:rFonts w:ascii="Georgia" w:hAnsi="Georgia" w:hint="default"/>
      </w:rPr>
    </w:lvl>
    <w:lvl w:ilvl="8" w:tplc="8682B212" w:tentative="1">
      <w:start w:val="1"/>
      <w:numFmt w:val="bullet"/>
      <w:lvlText w:val="•"/>
      <w:lvlJc w:val="left"/>
      <w:pPr>
        <w:tabs>
          <w:tab w:val="num" w:pos="6480"/>
        </w:tabs>
        <w:ind w:left="6480" w:hanging="360"/>
      </w:pPr>
      <w:rPr>
        <w:rFonts w:ascii="Georgia" w:hAnsi="Georgia" w:hint="default"/>
      </w:rPr>
    </w:lvl>
  </w:abstractNum>
  <w:abstractNum w:abstractNumId="1">
    <w:nsid w:val="07E80535"/>
    <w:multiLevelType w:val="hybridMultilevel"/>
    <w:tmpl w:val="0034403E"/>
    <w:lvl w:ilvl="0" w:tplc="FBFA2838">
      <w:start w:val="1"/>
      <w:numFmt w:val="bullet"/>
      <w:lvlText w:val=""/>
      <w:lvlJc w:val="left"/>
      <w:pPr>
        <w:tabs>
          <w:tab w:val="num" w:pos="720"/>
        </w:tabs>
        <w:ind w:left="720" w:hanging="360"/>
      </w:pPr>
      <w:rPr>
        <w:rFonts w:ascii="Wingdings" w:hAnsi="Wingdings" w:hint="default"/>
      </w:rPr>
    </w:lvl>
    <w:lvl w:ilvl="1" w:tplc="743EE426">
      <w:start w:val="1120"/>
      <w:numFmt w:val="bullet"/>
      <w:lvlText w:val=""/>
      <w:lvlJc w:val="left"/>
      <w:pPr>
        <w:tabs>
          <w:tab w:val="num" w:pos="1440"/>
        </w:tabs>
        <w:ind w:left="1440" w:hanging="360"/>
      </w:pPr>
      <w:rPr>
        <w:rFonts w:ascii="Wingdings" w:hAnsi="Wingdings" w:hint="default"/>
      </w:rPr>
    </w:lvl>
    <w:lvl w:ilvl="2" w:tplc="099CFC22">
      <w:start w:val="1120"/>
      <w:numFmt w:val="bullet"/>
      <w:lvlText w:val=""/>
      <w:lvlJc w:val="left"/>
      <w:pPr>
        <w:tabs>
          <w:tab w:val="num" w:pos="2160"/>
        </w:tabs>
        <w:ind w:left="2160" w:hanging="360"/>
      </w:pPr>
      <w:rPr>
        <w:rFonts w:ascii="Wingdings" w:hAnsi="Wingdings" w:hint="default"/>
      </w:rPr>
    </w:lvl>
    <w:lvl w:ilvl="3" w:tplc="6B1EBD1C" w:tentative="1">
      <w:start w:val="1"/>
      <w:numFmt w:val="bullet"/>
      <w:lvlText w:val=""/>
      <w:lvlJc w:val="left"/>
      <w:pPr>
        <w:tabs>
          <w:tab w:val="num" w:pos="2880"/>
        </w:tabs>
        <w:ind w:left="2880" w:hanging="360"/>
      </w:pPr>
      <w:rPr>
        <w:rFonts w:ascii="Wingdings" w:hAnsi="Wingdings" w:hint="default"/>
      </w:rPr>
    </w:lvl>
    <w:lvl w:ilvl="4" w:tplc="7598D7F8" w:tentative="1">
      <w:start w:val="1"/>
      <w:numFmt w:val="bullet"/>
      <w:lvlText w:val=""/>
      <w:lvlJc w:val="left"/>
      <w:pPr>
        <w:tabs>
          <w:tab w:val="num" w:pos="3600"/>
        </w:tabs>
        <w:ind w:left="3600" w:hanging="360"/>
      </w:pPr>
      <w:rPr>
        <w:rFonts w:ascii="Wingdings" w:hAnsi="Wingdings" w:hint="default"/>
      </w:rPr>
    </w:lvl>
    <w:lvl w:ilvl="5" w:tplc="FEC6A348" w:tentative="1">
      <w:start w:val="1"/>
      <w:numFmt w:val="bullet"/>
      <w:lvlText w:val=""/>
      <w:lvlJc w:val="left"/>
      <w:pPr>
        <w:tabs>
          <w:tab w:val="num" w:pos="4320"/>
        </w:tabs>
        <w:ind w:left="4320" w:hanging="360"/>
      </w:pPr>
      <w:rPr>
        <w:rFonts w:ascii="Wingdings" w:hAnsi="Wingdings" w:hint="default"/>
      </w:rPr>
    </w:lvl>
    <w:lvl w:ilvl="6" w:tplc="8422956E" w:tentative="1">
      <w:start w:val="1"/>
      <w:numFmt w:val="bullet"/>
      <w:lvlText w:val=""/>
      <w:lvlJc w:val="left"/>
      <w:pPr>
        <w:tabs>
          <w:tab w:val="num" w:pos="5040"/>
        </w:tabs>
        <w:ind w:left="5040" w:hanging="360"/>
      </w:pPr>
      <w:rPr>
        <w:rFonts w:ascii="Wingdings" w:hAnsi="Wingdings" w:hint="default"/>
      </w:rPr>
    </w:lvl>
    <w:lvl w:ilvl="7" w:tplc="1C1E1E3C" w:tentative="1">
      <w:start w:val="1"/>
      <w:numFmt w:val="bullet"/>
      <w:lvlText w:val=""/>
      <w:lvlJc w:val="left"/>
      <w:pPr>
        <w:tabs>
          <w:tab w:val="num" w:pos="5760"/>
        </w:tabs>
        <w:ind w:left="5760" w:hanging="360"/>
      </w:pPr>
      <w:rPr>
        <w:rFonts w:ascii="Wingdings" w:hAnsi="Wingdings" w:hint="default"/>
      </w:rPr>
    </w:lvl>
    <w:lvl w:ilvl="8" w:tplc="297CC614" w:tentative="1">
      <w:start w:val="1"/>
      <w:numFmt w:val="bullet"/>
      <w:lvlText w:val=""/>
      <w:lvlJc w:val="left"/>
      <w:pPr>
        <w:tabs>
          <w:tab w:val="num" w:pos="6480"/>
        </w:tabs>
        <w:ind w:left="6480" w:hanging="360"/>
      </w:pPr>
      <w:rPr>
        <w:rFonts w:ascii="Wingdings" w:hAnsi="Wingdings" w:hint="default"/>
      </w:rPr>
    </w:lvl>
  </w:abstractNum>
  <w:abstractNum w:abstractNumId="2">
    <w:nsid w:val="08AA1DD8"/>
    <w:multiLevelType w:val="hybridMultilevel"/>
    <w:tmpl w:val="FF503C60"/>
    <w:lvl w:ilvl="0" w:tplc="EB7C9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E925CB"/>
    <w:multiLevelType w:val="hybridMultilevel"/>
    <w:tmpl w:val="4CAA63EC"/>
    <w:lvl w:ilvl="0" w:tplc="BDCCB650">
      <w:start w:val="1"/>
      <w:numFmt w:val="bullet"/>
      <w:lvlText w:val=""/>
      <w:lvlJc w:val="left"/>
      <w:pPr>
        <w:tabs>
          <w:tab w:val="num" w:pos="720"/>
        </w:tabs>
        <w:ind w:left="720" w:hanging="360"/>
      </w:pPr>
      <w:rPr>
        <w:rFonts w:ascii="Wingdings" w:hAnsi="Wingdings" w:hint="default"/>
      </w:rPr>
    </w:lvl>
    <w:lvl w:ilvl="1" w:tplc="C5746804">
      <w:start w:val="988"/>
      <w:numFmt w:val="bullet"/>
      <w:lvlText w:val=""/>
      <w:lvlJc w:val="left"/>
      <w:pPr>
        <w:tabs>
          <w:tab w:val="num" w:pos="1440"/>
        </w:tabs>
        <w:ind w:left="1440" w:hanging="360"/>
      </w:pPr>
      <w:rPr>
        <w:rFonts w:ascii="Wingdings" w:hAnsi="Wingdings" w:hint="default"/>
      </w:rPr>
    </w:lvl>
    <w:lvl w:ilvl="2" w:tplc="C84C9978" w:tentative="1">
      <w:start w:val="1"/>
      <w:numFmt w:val="bullet"/>
      <w:lvlText w:val=""/>
      <w:lvlJc w:val="left"/>
      <w:pPr>
        <w:tabs>
          <w:tab w:val="num" w:pos="2160"/>
        </w:tabs>
        <w:ind w:left="2160" w:hanging="360"/>
      </w:pPr>
      <w:rPr>
        <w:rFonts w:ascii="Wingdings" w:hAnsi="Wingdings" w:hint="default"/>
      </w:rPr>
    </w:lvl>
    <w:lvl w:ilvl="3" w:tplc="02724B94" w:tentative="1">
      <w:start w:val="1"/>
      <w:numFmt w:val="bullet"/>
      <w:lvlText w:val=""/>
      <w:lvlJc w:val="left"/>
      <w:pPr>
        <w:tabs>
          <w:tab w:val="num" w:pos="2880"/>
        </w:tabs>
        <w:ind w:left="2880" w:hanging="360"/>
      </w:pPr>
      <w:rPr>
        <w:rFonts w:ascii="Wingdings" w:hAnsi="Wingdings" w:hint="default"/>
      </w:rPr>
    </w:lvl>
    <w:lvl w:ilvl="4" w:tplc="EF8A36BC" w:tentative="1">
      <w:start w:val="1"/>
      <w:numFmt w:val="bullet"/>
      <w:lvlText w:val=""/>
      <w:lvlJc w:val="left"/>
      <w:pPr>
        <w:tabs>
          <w:tab w:val="num" w:pos="3600"/>
        </w:tabs>
        <w:ind w:left="3600" w:hanging="360"/>
      </w:pPr>
      <w:rPr>
        <w:rFonts w:ascii="Wingdings" w:hAnsi="Wingdings" w:hint="default"/>
      </w:rPr>
    </w:lvl>
    <w:lvl w:ilvl="5" w:tplc="4CD88D96" w:tentative="1">
      <w:start w:val="1"/>
      <w:numFmt w:val="bullet"/>
      <w:lvlText w:val=""/>
      <w:lvlJc w:val="left"/>
      <w:pPr>
        <w:tabs>
          <w:tab w:val="num" w:pos="4320"/>
        </w:tabs>
        <w:ind w:left="4320" w:hanging="360"/>
      </w:pPr>
      <w:rPr>
        <w:rFonts w:ascii="Wingdings" w:hAnsi="Wingdings" w:hint="default"/>
      </w:rPr>
    </w:lvl>
    <w:lvl w:ilvl="6" w:tplc="2F1ED926" w:tentative="1">
      <w:start w:val="1"/>
      <w:numFmt w:val="bullet"/>
      <w:lvlText w:val=""/>
      <w:lvlJc w:val="left"/>
      <w:pPr>
        <w:tabs>
          <w:tab w:val="num" w:pos="5040"/>
        </w:tabs>
        <w:ind w:left="5040" w:hanging="360"/>
      </w:pPr>
      <w:rPr>
        <w:rFonts w:ascii="Wingdings" w:hAnsi="Wingdings" w:hint="default"/>
      </w:rPr>
    </w:lvl>
    <w:lvl w:ilvl="7" w:tplc="373EC2AA" w:tentative="1">
      <w:start w:val="1"/>
      <w:numFmt w:val="bullet"/>
      <w:lvlText w:val=""/>
      <w:lvlJc w:val="left"/>
      <w:pPr>
        <w:tabs>
          <w:tab w:val="num" w:pos="5760"/>
        </w:tabs>
        <w:ind w:left="5760" w:hanging="360"/>
      </w:pPr>
      <w:rPr>
        <w:rFonts w:ascii="Wingdings" w:hAnsi="Wingdings" w:hint="default"/>
      </w:rPr>
    </w:lvl>
    <w:lvl w:ilvl="8" w:tplc="95986842" w:tentative="1">
      <w:start w:val="1"/>
      <w:numFmt w:val="bullet"/>
      <w:lvlText w:val=""/>
      <w:lvlJc w:val="left"/>
      <w:pPr>
        <w:tabs>
          <w:tab w:val="num" w:pos="6480"/>
        </w:tabs>
        <w:ind w:left="6480" w:hanging="360"/>
      </w:pPr>
      <w:rPr>
        <w:rFonts w:ascii="Wingdings" w:hAnsi="Wingdings" w:hint="default"/>
      </w:rPr>
    </w:lvl>
  </w:abstractNum>
  <w:abstractNum w:abstractNumId="4">
    <w:nsid w:val="1A515ACD"/>
    <w:multiLevelType w:val="hybridMultilevel"/>
    <w:tmpl w:val="EC005DFE"/>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67B0229C">
      <w:start w:val="1"/>
      <w:numFmt w:val="bullet"/>
      <w:lvlText w:val=""/>
      <w:lvlJc w:val="left"/>
      <w:pPr>
        <w:tabs>
          <w:tab w:val="num" w:pos="2160"/>
        </w:tabs>
        <w:ind w:left="2160" w:hanging="360"/>
      </w:pPr>
      <w:rPr>
        <w:rFonts w:ascii="Wingdings" w:hAnsi="Wingdings" w:hint="default"/>
      </w:rPr>
    </w:lvl>
    <w:lvl w:ilvl="3" w:tplc="1A8A787A" w:tentative="1">
      <w:start w:val="1"/>
      <w:numFmt w:val="bullet"/>
      <w:lvlText w:val=""/>
      <w:lvlJc w:val="left"/>
      <w:pPr>
        <w:tabs>
          <w:tab w:val="num" w:pos="2880"/>
        </w:tabs>
        <w:ind w:left="2880" w:hanging="360"/>
      </w:pPr>
      <w:rPr>
        <w:rFonts w:ascii="Wingdings" w:hAnsi="Wingdings" w:hint="default"/>
      </w:rPr>
    </w:lvl>
    <w:lvl w:ilvl="4" w:tplc="704C7DC4" w:tentative="1">
      <w:start w:val="1"/>
      <w:numFmt w:val="bullet"/>
      <w:lvlText w:val=""/>
      <w:lvlJc w:val="left"/>
      <w:pPr>
        <w:tabs>
          <w:tab w:val="num" w:pos="3600"/>
        </w:tabs>
        <w:ind w:left="3600" w:hanging="360"/>
      </w:pPr>
      <w:rPr>
        <w:rFonts w:ascii="Wingdings" w:hAnsi="Wingdings" w:hint="default"/>
      </w:rPr>
    </w:lvl>
    <w:lvl w:ilvl="5" w:tplc="3EE0855C" w:tentative="1">
      <w:start w:val="1"/>
      <w:numFmt w:val="bullet"/>
      <w:lvlText w:val=""/>
      <w:lvlJc w:val="left"/>
      <w:pPr>
        <w:tabs>
          <w:tab w:val="num" w:pos="4320"/>
        </w:tabs>
        <w:ind w:left="4320" w:hanging="360"/>
      </w:pPr>
      <w:rPr>
        <w:rFonts w:ascii="Wingdings" w:hAnsi="Wingdings" w:hint="default"/>
      </w:rPr>
    </w:lvl>
    <w:lvl w:ilvl="6" w:tplc="9D929026" w:tentative="1">
      <w:start w:val="1"/>
      <w:numFmt w:val="bullet"/>
      <w:lvlText w:val=""/>
      <w:lvlJc w:val="left"/>
      <w:pPr>
        <w:tabs>
          <w:tab w:val="num" w:pos="5040"/>
        </w:tabs>
        <w:ind w:left="5040" w:hanging="360"/>
      </w:pPr>
      <w:rPr>
        <w:rFonts w:ascii="Wingdings" w:hAnsi="Wingdings" w:hint="default"/>
      </w:rPr>
    </w:lvl>
    <w:lvl w:ilvl="7" w:tplc="8A8CC8A2" w:tentative="1">
      <w:start w:val="1"/>
      <w:numFmt w:val="bullet"/>
      <w:lvlText w:val=""/>
      <w:lvlJc w:val="left"/>
      <w:pPr>
        <w:tabs>
          <w:tab w:val="num" w:pos="5760"/>
        </w:tabs>
        <w:ind w:left="5760" w:hanging="360"/>
      </w:pPr>
      <w:rPr>
        <w:rFonts w:ascii="Wingdings" w:hAnsi="Wingdings" w:hint="default"/>
      </w:rPr>
    </w:lvl>
    <w:lvl w:ilvl="8" w:tplc="6904559E" w:tentative="1">
      <w:start w:val="1"/>
      <w:numFmt w:val="bullet"/>
      <w:lvlText w:val=""/>
      <w:lvlJc w:val="left"/>
      <w:pPr>
        <w:tabs>
          <w:tab w:val="num" w:pos="6480"/>
        </w:tabs>
        <w:ind w:left="6480" w:hanging="360"/>
      </w:pPr>
      <w:rPr>
        <w:rFonts w:ascii="Wingdings" w:hAnsi="Wingdings" w:hint="default"/>
      </w:rPr>
    </w:lvl>
  </w:abstractNum>
  <w:abstractNum w:abstractNumId="5">
    <w:nsid w:val="21FA1CD6"/>
    <w:multiLevelType w:val="hybridMultilevel"/>
    <w:tmpl w:val="F3965CD8"/>
    <w:lvl w:ilvl="0" w:tplc="43D47E44">
      <w:start w:val="1"/>
      <w:numFmt w:val="bullet"/>
      <w:lvlText w:val=""/>
      <w:lvlJc w:val="left"/>
      <w:pPr>
        <w:tabs>
          <w:tab w:val="num" w:pos="720"/>
        </w:tabs>
        <w:ind w:left="720" w:hanging="360"/>
      </w:pPr>
      <w:rPr>
        <w:rFonts w:ascii="Wingdings" w:hAnsi="Wingdings" w:hint="default"/>
      </w:rPr>
    </w:lvl>
    <w:lvl w:ilvl="1" w:tplc="7B82C942">
      <w:start w:val="1011"/>
      <w:numFmt w:val="bullet"/>
      <w:lvlText w:val=""/>
      <w:lvlJc w:val="left"/>
      <w:pPr>
        <w:tabs>
          <w:tab w:val="num" w:pos="1440"/>
        </w:tabs>
        <w:ind w:left="1440" w:hanging="360"/>
      </w:pPr>
      <w:rPr>
        <w:rFonts w:ascii="Wingdings" w:hAnsi="Wingdings" w:hint="default"/>
      </w:rPr>
    </w:lvl>
    <w:lvl w:ilvl="2" w:tplc="5E684F7C" w:tentative="1">
      <w:start w:val="1"/>
      <w:numFmt w:val="bullet"/>
      <w:lvlText w:val=""/>
      <w:lvlJc w:val="left"/>
      <w:pPr>
        <w:tabs>
          <w:tab w:val="num" w:pos="2160"/>
        </w:tabs>
        <w:ind w:left="2160" w:hanging="360"/>
      </w:pPr>
      <w:rPr>
        <w:rFonts w:ascii="Wingdings" w:hAnsi="Wingdings" w:hint="default"/>
      </w:rPr>
    </w:lvl>
    <w:lvl w:ilvl="3" w:tplc="AB58D73E" w:tentative="1">
      <w:start w:val="1"/>
      <w:numFmt w:val="bullet"/>
      <w:lvlText w:val=""/>
      <w:lvlJc w:val="left"/>
      <w:pPr>
        <w:tabs>
          <w:tab w:val="num" w:pos="2880"/>
        </w:tabs>
        <w:ind w:left="2880" w:hanging="360"/>
      </w:pPr>
      <w:rPr>
        <w:rFonts w:ascii="Wingdings" w:hAnsi="Wingdings" w:hint="default"/>
      </w:rPr>
    </w:lvl>
    <w:lvl w:ilvl="4" w:tplc="18C8F28A" w:tentative="1">
      <w:start w:val="1"/>
      <w:numFmt w:val="bullet"/>
      <w:lvlText w:val=""/>
      <w:lvlJc w:val="left"/>
      <w:pPr>
        <w:tabs>
          <w:tab w:val="num" w:pos="3600"/>
        </w:tabs>
        <w:ind w:left="3600" w:hanging="360"/>
      </w:pPr>
      <w:rPr>
        <w:rFonts w:ascii="Wingdings" w:hAnsi="Wingdings" w:hint="default"/>
      </w:rPr>
    </w:lvl>
    <w:lvl w:ilvl="5" w:tplc="39E09A6E" w:tentative="1">
      <w:start w:val="1"/>
      <w:numFmt w:val="bullet"/>
      <w:lvlText w:val=""/>
      <w:lvlJc w:val="left"/>
      <w:pPr>
        <w:tabs>
          <w:tab w:val="num" w:pos="4320"/>
        </w:tabs>
        <w:ind w:left="4320" w:hanging="360"/>
      </w:pPr>
      <w:rPr>
        <w:rFonts w:ascii="Wingdings" w:hAnsi="Wingdings" w:hint="default"/>
      </w:rPr>
    </w:lvl>
    <w:lvl w:ilvl="6" w:tplc="E1841C0C" w:tentative="1">
      <w:start w:val="1"/>
      <w:numFmt w:val="bullet"/>
      <w:lvlText w:val=""/>
      <w:lvlJc w:val="left"/>
      <w:pPr>
        <w:tabs>
          <w:tab w:val="num" w:pos="5040"/>
        </w:tabs>
        <w:ind w:left="5040" w:hanging="360"/>
      </w:pPr>
      <w:rPr>
        <w:rFonts w:ascii="Wingdings" w:hAnsi="Wingdings" w:hint="default"/>
      </w:rPr>
    </w:lvl>
    <w:lvl w:ilvl="7" w:tplc="71B82BBC" w:tentative="1">
      <w:start w:val="1"/>
      <w:numFmt w:val="bullet"/>
      <w:lvlText w:val=""/>
      <w:lvlJc w:val="left"/>
      <w:pPr>
        <w:tabs>
          <w:tab w:val="num" w:pos="5760"/>
        </w:tabs>
        <w:ind w:left="5760" w:hanging="360"/>
      </w:pPr>
      <w:rPr>
        <w:rFonts w:ascii="Wingdings" w:hAnsi="Wingdings" w:hint="default"/>
      </w:rPr>
    </w:lvl>
    <w:lvl w:ilvl="8" w:tplc="1B6E9410" w:tentative="1">
      <w:start w:val="1"/>
      <w:numFmt w:val="bullet"/>
      <w:lvlText w:val=""/>
      <w:lvlJc w:val="left"/>
      <w:pPr>
        <w:tabs>
          <w:tab w:val="num" w:pos="6480"/>
        </w:tabs>
        <w:ind w:left="6480" w:hanging="360"/>
      </w:pPr>
      <w:rPr>
        <w:rFonts w:ascii="Wingdings" w:hAnsi="Wingdings" w:hint="default"/>
      </w:rPr>
    </w:lvl>
  </w:abstractNum>
  <w:abstractNum w:abstractNumId="6">
    <w:nsid w:val="26165F19"/>
    <w:multiLevelType w:val="hybridMultilevel"/>
    <w:tmpl w:val="24A06CDC"/>
    <w:lvl w:ilvl="0" w:tplc="904401AC">
      <w:start w:val="1"/>
      <w:numFmt w:val="bullet"/>
      <w:lvlText w:val=""/>
      <w:lvlJc w:val="left"/>
      <w:pPr>
        <w:tabs>
          <w:tab w:val="num" w:pos="990"/>
        </w:tabs>
        <w:ind w:left="990" w:hanging="360"/>
      </w:pPr>
      <w:rPr>
        <w:rFonts w:ascii="Wingdings" w:hAnsi="Wingdings" w:hint="default"/>
      </w:rPr>
    </w:lvl>
    <w:lvl w:ilvl="1" w:tplc="7AB25D6A" w:tentative="1">
      <w:start w:val="1"/>
      <w:numFmt w:val="bullet"/>
      <w:lvlText w:val=""/>
      <w:lvlJc w:val="left"/>
      <w:pPr>
        <w:tabs>
          <w:tab w:val="num" w:pos="1710"/>
        </w:tabs>
        <w:ind w:left="1710" w:hanging="360"/>
      </w:pPr>
      <w:rPr>
        <w:rFonts w:ascii="Wingdings" w:hAnsi="Wingdings" w:hint="default"/>
      </w:rPr>
    </w:lvl>
    <w:lvl w:ilvl="2" w:tplc="28FA4DBE" w:tentative="1">
      <w:start w:val="1"/>
      <w:numFmt w:val="bullet"/>
      <w:lvlText w:val=""/>
      <w:lvlJc w:val="left"/>
      <w:pPr>
        <w:tabs>
          <w:tab w:val="num" w:pos="2430"/>
        </w:tabs>
        <w:ind w:left="2430" w:hanging="360"/>
      </w:pPr>
      <w:rPr>
        <w:rFonts w:ascii="Wingdings" w:hAnsi="Wingdings" w:hint="default"/>
      </w:rPr>
    </w:lvl>
    <w:lvl w:ilvl="3" w:tplc="DEC26CE6" w:tentative="1">
      <w:start w:val="1"/>
      <w:numFmt w:val="bullet"/>
      <w:lvlText w:val=""/>
      <w:lvlJc w:val="left"/>
      <w:pPr>
        <w:tabs>
          <w:tab w:val="num" w:pos="3150"/>
        </w:tabs>
        <w:ind w:left="3150" w:hanging="360"/>
      </w:pPr>
      <w:rPr>
        <w:rFonts w:ascii="Wingdings" w:hAnsi="Wingdings" w:hint="default"/>
      </w:rPr>
    </w:lvl>
    <w:lvl w:ilvl="4" w:tplc="4A642CE2" w:tentative="1">
      <w:start w:val="1"/>
      <w:numFmt w:val="bullet"/>
      <w:lvlText w:val=""/>
      <w:lvlJc w:val="left"/>
      <w:pPr>
        <w:tabs>
          <w:tab w:val="num" w:pos="3870"/>
        </w:tabs>
        <w:ind w:left="3870" w:hanging="360"/>
      </w:pPr>
      <w:rPr>
        <w:rFonts w:ascii="Wingdings" w:hAnsi="Wingdings" w:hint="default"/>
      </w:rPr>
    </w:lvl>
    <w:lvl w:ilvl="5" w:tplc="4CB63F72" w:tentative="1">
      <w:start w:val="1"/>
      <w:numFmt w:val="bullet"/>
      <w:lvlText w:val=""/>
      <w:lvlJc w:val="left"/>
      <w:pPr>
        <w:tabs>
          <w:tab w:val="num" w:pos="4590"/>
        </w:tabs>
        <w:ind w:left="4590" w:hanging="360"/>
      </w:pPr>
      <w:rPr>
        <w:rFonts w:ascii="Wingdings" w:hAnsi="Wingdings" w:hint="default"/>
      </w:rPr>
    </w:lvl>
    <w:lvl w:ilvl="6" w:tplc="6020138A" w:tentative="1">
      <w:start w:val="1"/>
      <w:numFmt w:val="bullet"/>
      <w:lvlText w:val=""/>
      <w:lvlJc w:val="left"/>
      <w:pPr>
        <w:tabs>
          <w:tab w:val="num" w:pos="5310"/>
        </w:tabs>
        <w:ind w:left="5310" w:hanging="360"/>
      </w:pPr>
      <w:rPr>
        <w:rFonts w:ascii="Wingdings" w:hAnsi="Wingdings" w:hint="default"/>
      </w:rPr>
    </w:lvl>
    <w:lvl w:ilvl="7" w:tplc="11F89C92" w:tentative="1">
      <w:start w:val="1"/>
      <w:numFmt w:val="bullet"/>
      <w:lvlText w:val=""/>
      <w:lvlJc w:val="left"/>
      <w:pPr>
        <w:tabs>
          <w:tab w:val="num" w:pos="6030"/>
        </w:tabs>
        <w:ind w:left="6030" w:hanging="360"/>
      </w:pPr>
      <w:rPr>
        <w:rFonts w:ascii="Wingdings" w:hAnsi="Wingdings" w:hint="default"/>
      </w:rPr>
    </w:lvl>
    <w:lvl w:ilvl="8" w:tplc="2B1E71EC" w:tentative="1">
      <w:start w:val="1"/>
      <w:numFmt w:val="bullet"/>
      <w:lvlText w:val=""/>
      <w:lvlJc w:val="left"/>
      <w:pPr>
        <w:tabs>
          <w:tab w:val="num" w:pos="6750"/>
        </w:tabs>
        <w:ind w:left="6750" w:hanging="360"/>
      </w:pPr>
      <w:rPr>
        <w:rFonts w:ascii="Wingdings" w:hAnsi="Wingdings" w:hint="default"/>
      </w:rPr>
    </w:lvl>
  </w:abstractNum>
  <w:abstractNum w:abstractNumId="7">
    <w:nsid w:val="27122411"/>
    <w:multiLevelType w:val="hybridMultilevel"/>
    <w:tmpl w:val="BBCAABB4"/>
    <w:lvl w:ilvl="0" w:tplc="A992BBD0">
      <w:start w:val="1"/>
      <w:numFmt w:val="lowerLetter"/>
      <w:lvlText w:val="%1)"/>
      <w:lvlJc w:val="left"/>
      <w:pPr>
        <w:tabs>
          <w:tab w:val="num" w:pos="720"/>
        </w:tabs>
        <w:ind w:left="720" w:hanging="360"/>
      </w:pPr>
    </w:lvl>
    <w:lvl w:ilvl="1" w:tplc="C5CE2B7C" w:tentative="1">
      <w:start w:val="1"/>
      <w:numFmt w:val="lowerLetter"/>
      <w:lvlText w:val="%2)"/>
      <w:lvlJc w:val="left"/>
      <w:pPr>
        <w:tabs>
          <w:tab w:val="num" w:pos="1440"/>
        </w:tabs>
        <w:ind w:left="1440" w:hanging="360"/>
      </w:pPr>
    </w:lvl>
    <w:lvl w:ilvl="2" w:tplc="A65A7188" w:tentative="1">
      <w:start w:val="1"/>
      <w:numFmt w:val="lowerLetter"/>
      <w:lvlText w:val="%3)"/>
      <w:lvlJc w:val="left"/>
      <w:pPr>
        <w:tabs>
          <w:tab w:val="num" w:pos="2160"/>
        </w:tabs>
        <w:ind w:left="2160" w:hanging="360"/>
      </w:pPr>
    </w:lvl>
    <w:lvl w:ilvl="3" w:tplc="F594EF14" w:tentative="1">
      <w:start w:val="1"/>
      <w:numFmt w:val="lowerLetter"/>
      <w:lvlText w:val="%4)"/>
      <w:lvlJc w:val="left"/>
      <w:pPr>
        <w:tabs>
          <w:tab w:val="num" w:pos="2880"/>
        </w:tabs>
        <w:ind w:left="2880" w:hanging="360"/>
      </w:pPr>
    </w:lvl>
    <w:lvl w:ilvl="4" w:tplc="5CC69B32" w:tentative="1">
      <w:start w:val="1"/>
      <w:numFmt w:val="lowerLetter"/>
      <w:lvlText w:val="%5)"/>
      <w:lvlJc w:val="left"/>
      <w:pPr>
        <w:tabs>
          <w:tab w:val="num" w:pos="3600"/>
        </w:tabs>
        <w:ind w:left="3600" w:hanging="360"/>
      </w:pPr>
    </w:lvl>
    <w:lvl w:ilvl="5" w:tplc="61268C18" w:tentative="1">
      <w:start w:val="1"/>
      <w:numFmt w:val="lowerLetter"/>
      <w:lvlText w:val="%6)"/>
      <w:lvlJc w:val="left"/>
      <w:pPr>
        <w:tabs>
          <w:tab w:val="num" w:pos="4320"/>
        </w:tabs>
        <w:ind w:left="4320" w:hanging="360"/>
      </w:pPr>
    </w:lvl>
    <w:lvl w:ilvl="6" w:tplc="0192BE2E" w:tentative="1">
      <w:start w:val="1"/>
      <w:numFmt w:val="lowerLetter"/>
      <w:lvlText w:val="%7)"/>
      <w:lvlJc w:val="left"/>
      <w:pPr>
        <w:tabs>
          <w:tab w:val="num" w:pos="5040"/>
        </w:tabs>
        <w:ind w:left="5040" w:hanging="360"/>
      </w:pPr>
    </w:lvl>
    <w:lvl w:ilvl="7" w:tplc="89EEF18C" w:tentative="1">
      <w:start w:val="1"/>
      <w:numFmt w:val="lowerLetter"/>
      <w:lvlText w:val="%8)"/>
      <w:lvlJc w:val="left"/>
      <w:pPr>
        <w:tabs>
          <w:tab w:val="num" w:pos="5760"/>
        </w:tabs>
        <w:ind w:left="5760" w:hanging="360"/>
      </w:pPr>
    </w:lvl>
    <w:lvl w:ilvl="8" w:tplc="222C7132" w:tentative="1">
      <w:start w:val="1"/>
      <w:numFmt w:val="lowerLetter"/>
      <w:lvlText w:val="%9)"/>
      <w:lvlJc w:val="left"/>
      <w:pPr>
        <w:tabs>
          <w:tab w:val="num" w:pos="6480"/>
        </w:tabs>
        <w:ind w:left="6480" w:hanging="360"/>
      </w:pPr>
    </w:lvl>
  </w:abstractNum>
  <w:abstractNum w:abstractNumId="8">
    <w:nsid w:val="312F1F33"/>
    <w:multiLevelType w:val="hybridMultilevel"/>
    <w:tmpl w:val="4D54E8D6"/>
    <w:lvl w:ilvl="0" w:tplc="E25EE092">
      <w:start w:val="1"/>
      <w:numFmt w:val="bullet"/>
      <w:lvlText w:val=""/>
      <w:lvlJc w:val="left"/>
      <w:pPr>
        <w:tabs>
          <w:tab w:val="num" w:pos="900"/>
        </w:tabs>
        <w:ind w:left="900" w:hanging="360"/>
      </w:pPr>
      <w:rPr>
        <w:rFonts w:ascii="Wingdings" w:hAnsi="Wingdings" w:hint="default"/>
      </w:rPr>
    </w:lvl>
    <w:lvl w:ilvl="1" w:tplc="BDF03EC2">
      <w:start w:val="551"/>
      <w:numFmt w:val="bullet"/>
      <w:lvlText w:val="•"/>
      <w:lvlJc w:val="left"/>
      <w:pPr>
        <w:tabs>
          <w:tab w:val="num" w:pos="1620"/>
        </w:tabs>
        <w:ind w:left="1620" w:hanging="360"/>
      </w:pPr>
      <w:rPr>
        <w:rFonts w:ascii="Arial" w:hAnsi="Arial" w:hint="default"/>
      </w:rPr>
    </w:lvl>
    <w:lvl w:ilvl="2" w:tplc="1EA066FC" w:tentative="1">
      <w:start w:val="1"/>
      <w:numFmt w:val="bullet"/>
      <w:lvlText w:val=""/>
      <w:lvlJc w:val="left"/>
      <w:pPr>
        <w:tabs>
          <w:tab w:val="num" w:pos="2340"/>
        </w:tabs>
        <w:ind w:left="2340" w:hanging="360"/>
      </w:pPr>
      <w:rPr>
        <w:rFonts w:ascii="Wingdings" w:hAnsi="Wingdings" w:hint="default"/>
      </w:rPr>
    </w:lvl>
    <w:lvl w:ilvl="3" w:tplc="5DCE2F56" w:tentative="1">
      <w:start w:val="1"/>
      <w:numFmt w:val="bullet"/>
      <w:lvlText w:val=""/>
      <w:lvlJc w:val="left"/>
      <w:pPr>
        <w:tabs>
          <w:tab w:val="num" w:pos="3060"/>
        </w:tabs>
        <w:ind w:left="3060" w:hanging="360"/>
      </w:pPr>
      <w:rPr>
        <w:rFonts w:ascii="Wingdings" w:hAnsi="Wingdings" w:hint="default"/>
      </w:rPr>
    </w:lvl>
    <w:lvl w:ilvl="4" w:tplc="830E4762" w:tentative="1">
      <w:start w:val="1"/>
      <w:numFmt w:val="bullet"/>
      <w:lvlText w:val=""/>
      <w:lvlJc w:val="left"/>
      <w:pPr>
        <w:tabs>
          <w:tab w:val="num" w:pos="3780"/>
        </w:tabs>
        <w:ind w:left="3780" w:hanging="360"/>
      </w:pPr>
      <w:rPr>
        <w:rFonts w:ascii="Wingdings" w:hAnsi="Wingdings" w:hint="default"/>
      </w:rPr>
    </w:lvl>
    <w:lvl w:ilvl="5" w:tplc="FBD48F00" w:tentative="1">
      <w:start w:val="1"/>
      <w:numFmt w:val="bullet"/>
      <w:lvlText w:val=""/>
      <w:lvlJc w:val="left"/>
      <w:pPr>
        <w:tabs>
          <w:tab w:val="num" w:pos="4500"/>
        </w:tabs>
        <w:ind w:left="4500" w:hanging="360"/>
      </w:pPr>
      <w:rPr>
        <w:rFonts w:ascii="Wingdings" w:hAnsi="Wingdings" w:hint="default"/>
      </w:rPr>
    </w:lvl>
    <w:lvl w:ilvl="6" w:tplc="8CA299E6" w:tentative="1">
      <w:start w:val="1"/>
      <w:numFmt w:val="bullet"/>
      <w:lvlText w:val=""/>
      <w:lvlJc w:val="left"/>
      <w:pPr>
        <w:tabs>
          <w:tab w:val="num" w:pos="5220"/>
        </w:tabs>
        <w:ind w:left="5220" w:hanging="360"/>
      </w:pPr>
      <w:rPr>
        <w:rFonts w:ascii="Wingdings" w:hAnsi="Wingdings" w:hint="default"/>
      </w:rPr>
    </w:lvl>
    <w:lvl w:ilvl="7" w:tplc="7A02FE86" w:tentative="1">
      <w:start w:val="1"/>
      <w:numFmt w:val="bullet"/>
      <w:lvlText w:val=""/>
      <w:lvlJc w:val="left"/>
      <w:pPr>
        <w:tabs>
          <w:tab w:val="num" w:pos="5940"/>
        </w:tabs>
        <w:ind w:left="5940" w:hanging="360"/>
      </w:pPr>
      <w:rPr>
        <w:rFonts w:ascii="Wingdings" w:hAnsi="Wingdings" w:hint="default"/>
      </w:rPr>
    </w:lvl>
    <w:lvl w:ilvl="8" w:tplc="03B46E0C" w:tentative="1">
      <w:start w:val="1"/>
      <w:numFmt w:val="bullet"/>
      <w:lvlText w:val=""/>
      <w:lvlJc w:val="left"/>
      <w:pPr>
        <w:tabs>
          <w:tab w:val="num" w:pos="6660"/>
        </w:tabs>
        <w:ind w:left="6660" w:hanging="360"/>
      </w:pPr>
      <w:rPr>
        <w:rFonts w:ascii="Wingdings" w:hAnsi="Wingdings" w:hint="default"/>
      </w:rPr>
    </w:lvl>
  </w:abstractNum>
  <w:abstractNum w:abstractNumId="9">
    <w:nsid w:val="3138677D"/>
    <w:multiLevelType w:val="hybridMultilevel"/>
    <w:tmpl w:val="F87693BA"/>
    <w:lvl w:ilvl="0" w:tplc="B5F8712C">
      <w:start w:val="1"/>
      <w:numFmt w:val="bullet"/>
      <w:lvlText w:val="•"/>
      <w:lvlJc w:val="left"/>
      <w:pPr>
        <w:tabs>
          <w:tab w:val="num" w:pos="720"/>
        </w:tabs>
        <w:ind w:left="720" w:hanging="360"/>
      </w:pPr>
      <w:rPr>
        <w:rFonts w:ascii="Georgia" w:hAnsi="Georgia" w:hint="default"/>
      </w:rPr>
    </w:lvl>
    <w:lvl w:ilvl="1" w:tplc="308CF19A" w:tentative="1">
      <w:start w:val="1"/>
      <w:numFmt w:val="bullet"/>
      <w:lvlText w:val="•"/>
      <w:lvlJc w:val="left"/>
      <w:pPr>
        <w:tabs>
          <w:tab w:val="num" w:pos="1440"/>
        </w:tabs>
        <w:ind w:left="1440" w:hanging="360"/>
      </w:pPr>
      <w:rPr>
        <w:rFonts w:ascii="Georgia" w:hAnsi="Georgia" w:hint="default"/>
      </w:rPr>
    </w:lvl>
    <w:lvl w:ilvl="2" w:tplc="548C1054" w:tentative="1">
      <w:start w:val="1"/>
      <w:numFmt w:val="bullet"/>
      <w:lvlText w:val="•"/>
      <w:lvlJc w:val="left"/>
      <w:pPr>
        <w:tabs>
          <w:tab w:val="num" w:pos="2160"/>
        </w:tabs>
        <w:ind w:left="2160" w:hanging="360"/>
      </w:pPr>
      <w:rPr>
        <w:rFonts w:ascii="Georgia" w:hAnsi="Georgia" w:hint="default"/>
      </w:rPr>
    </w:lvl>
    <w:lvl w:ilvl="3" w:tplc="BCC2EAD8" w:tentative="1">
      <w:start w:val="1"/>
      <w:numFmt w:val="bullet"/>
      <w:lvlText w:val="•"/>
      <w:lvlJc w:val="left"/>
      <w:pPr>
        <w:tabs>
          <w:tab w:val="num" w:pos="2880"/>
        </w:tabs>
        <w:ind w:left="2880" w:hanging="360"/>
      </w:pPr>
      <w:rPr>
        <w:rFonts w:ascii="Georgia" w:hAnsi="Georgia" w:hint="default"/>
      </w:rPr>
    </w:lvl>
    <w:lvl w:ilvl="4" w:tplc="FA7C0A76" w:tentative="1">
      <w:start w:val="1"/>
      <w:numFmt w:val="bullet"/>
      <w:lvlText w:val="•"/>
      <w:lvlJc w:val="left"/>
      <w:pPr>
        <w:tabs>
          <w:tab w:val="num" w:pos="3600"/>
        </w:tabs>
        <w:ind w:left="3600" w:hanging="360"/>
      </w:pPr>
      <w:rPr>
        <w:rFonts w:ascii="Georgia" w:hAnsi="Georgia" w:hint="default"/>
      </w:rPr>
    </w:lvl>
    <w:lvl w:ilvl="5" w:tplc="AF422650" w:tentative="1">
      <w:start w:val="1"/>
      <w:numFmt w:val="bullet"/>
      <w:lvlText w:val="•"/>
      <w:lvlJc w:val="left"/>
      <w:pPr>
        <w:tabs>
          <w:tab w:val="num" w:pos="4320"/>
        </w:tabs>
        <w:ind w:left="4320" w:hanging="360"/>
      </w:pPr>
      <w:rPr>
        <w:rFonts w:ascii="Georgia" w:hAnsi="Georgia" w:hint="default"/>
      </w:rPr>
    </w:lvl>
    <w:lvl w:ilvl="6" w:tplc="21FAF6F6" w:tentative="1">
      <w:start w:val="1"/>
      <w:numFmt w:val="bullet"/>
      <w:lvlText w:val="•"/>
      <w:lvlJc w:val="left"/>
      <w:pPr>
        <w:tabs>
          <w:tab w:val="num" w:pos="5040"/>
        </w:tabs>
        <w:ind w:left="5040" w:hanging="360"/>
      </w:pPr>
      <w:rPr>
        <w:rFonts w:ascii="Georgia" w:hAnsi="Georgia" w:hint="default"/>
      </w:rPr>
    </w:lvl>
    <w:lvl w:ilvl="7" w:tplc="0706ADB4" w:tentative="1">
      <w:start w:val="1"/>
      <w:numFmt w:val="bullet"/>
      <w:lvlText w:val="•"/>
      <w:lvlJc w:val="left"/>
      <w:pPr>
        <w:tabs>
          <w:tab w:val="num" w:pos="5760"/>
        </w:tabs>
        <w:ind w:left="5760" w:hanging="360"/>
      </w:pPr>
      <w:rPr>
        <w:rFonts w:ascii="Georgia" w:hAnsi="Georgia" w:hint="default"/>
      </w:rPr>
    </w:lvl>
    <w:lvl w:ilvl="8" w:tplc="4148EF1E" w:tentative="1">
      <w:start w:val="1"/>
      <w:numFmt w:val="bullet"/>
      <w:lvlText w:val="•"/>
      <w:lvlJc w:val="left"/>
      <w:pPr>
        <w:tabs>
          <w:tab w:val="num" w:pos="6480"/>
        </w:tabs>
        <w:ind w:left="6480" w:hanging="360"/>
      </w:pPr>
      <w:rPr>
        <w:rFonts w:ascii="Georgia" w:hAnsi="Georgia" w:hint="default"/>
      </w:rPr>
    </w:lvl>
  </w:abstractNum>
  <w:abstractNum w:abstractNumId="10">
    <w:nsid w:val="37933EBD"/>
    <w:multiLevelType w:val="hybridMultilevel"/>
    <w:tmpl w:val="199CE76E"/>
    <w:lvl w:ilvl="0" w:tplc="17F44048">
      <w:start w:val="1"/>
      <w:numFmt w:val="bullet"/>
      <w:lvlText w:val=""/>
      <w:lvlJc w:val="left"/>
      <w:pPr>
        <w:tabs>
          <w:tab w:val="num" w:pos="720"/>
        </w:tabs>
        <w:ind w:left="720" w:hanging="360"/>
      </w:pPr>
      <w:rPr>
        <w:rFonts w:ascii="Wingdings" w:hAnsi="Wingdings" w:hint="default"/>
      </w:rPr>
    </w:lvl>
    <w:lvl w:ilvl="1" w:tplc="84E013F8" w:tentative="1">
      <w:start w:val="1"/>
      <w:numFmt w:val="bullet"/>
      <w:lvlText w:val=""/>
      <w:lvlJc w:val="left"/>
      <w:pPr>
        <w:tabs>
          <w:tab w:val="num" w:pos="1440"/>
        </w:tabs>
        <w:ind w:left="1440" w:hanging="360"/>
      </w:pPr>
      <w:rPr>
        <w:rFonts w:ascii="Wingdings" w:hAnsi="Wingdings" w:hint="default"/>
      </w:rPr>
    </w:lvl>
    <w:lvl w:ilvl="2" w:tplc="86E43B80" w:tentative="1">
      <w:start w:val="1"/>
      <w:numFmt w:val="bullet"/>
      <w:lvlText w:val=""/>
      <w:lvlJc w:val="left"/>
      <w:pPr>
        <w:tabs>
          <w:tab w:val="num" w:pos="2160"/>
        </w:tabs>
        <w:ind w:left="2160" w:hanging="360"/>
      </w:pPr>
      <w:rPr>
        <w:rFonts w:ascii="Wingdings" w:hAnsi="Wingdings" w:hint="default"/>
      </w:rPr>
    </w:lvl>
    <w:lvl w:ilvl="3" w:tplc="1C2061BE" w:tentative="1">
      <w:start w:val="1"/>
      <w:numFmt w:val="bullet"/>
      <w:lvlText w:val=""/>
      <w:lvlJc w:val="left"/>
      <w:pPr>
        <w:tabs>
          <w:tab w:val="num" w:pos="2880"/>
        </w:tabs>
        <w:ind w:left="2880" w:hanging="360"/>
      </w:pPr>
      <w:rPr>
        <w:rFonts w:ascii="Wingdings" w:hAnsi="Wingdings" w:hint="default"/>
      </w:rPr>
    </w:lvl>
    <w:lvl w:ilvl="4" w:tplc="4496C058" w:tentative="1">
      <w:start w:val="1"/>
      <w:numFmt w:val="bullet"/>
      <w:lvlText w:val=""/>
      <w:lvlJc w:val="left"/>
      <w:pPr>
        <w:tabs>
          <w:tab w:val="num" w:pos="3600"/>
        </w:tabs>
        <w:ind w:left="3600" w:hanging="360"/>
      </w:pPr>
      <w:rPr>
        <w:rFonts w:ascii="Wingdings" w:hAnsi="Wingdings" w:hint="default"/>
      </w:rPr>
    </w:lvl>
    <w:lvl w:ilvl="5" w:tplc="712ACE60" w:tentative="1">
      <w:start w:val="1"/>
      <w:numFmt w:val="bullet"/>
      <w:lvlText w:val=""/>
      <w:lvlJc w:val="left"/>
      <w:pPr>
        <w:tabs>
          <w:tab w:val="num" w:pos="4320"/>
        </w:tabs>
        <w:ind w:left="4320" w:hanging="360"/>
      </w:pPr>
      <w:rPr>
        <w:rFonts w:ascii="Wingdings" w:hAnsi="Wingdings" w:hint="default"/>
      </w:rPr>
    </w:lvl>
    <w:lvl w:ilvl="6" w:tplc="E468E61E" w:tentative="1">
      <w:start w:val="1"/>
      <w:numFmt w:val="bullet"/>
      <w:lvlText w:val=""/>
      <w:lvlJc w:val="left"/>
      <w:pPr>
        <w:tabs>
          <w:tab w:val="num" w:pos="5040"/>
        </w:tabs>
        <w:ind w:left="5040" w:hanging="360"/>
      </w:pPr>
      <w:rPr>
        <w:rFonts w:ascii="Wingdings" w:hAnsi="Wingdings" w:hint="default"/>
      </w:rPr>
    </w:lvl>
    <w:lvl w:ilvl="7" w:tplc="8D96222A" w:tentative="1">
      <w:start w:val="1"/>
      <w:numFmt w:val="bullet"/>
      <w:lvlText w:val=""/>
      <w:lvlJc w:val="left"/>
      <w:pPr>
        <w:tabs>
          <w:tab w:val="num" w:pos="5760"/>
        </w:tabs>
        <w:ind w:left="5760" w:hanging="360"/>
      </w:pPr>
      <w:rPr>
        <w:rFonts w:ascii="Wingdings" w:hAnsi="Wingdings" w:hint="default"/>
      </w:rPr>
    </w:lvl>
    <w:lvl w:ilvl="8" w:tplc="EF8C886A" w:tentative="1">
      <w:start w:val="1"/>
      <w:numFmt w:val="bullet"/>
      <w:lvlText w:val=""/>
      <w:lvlJc w:val="left"/>
      <w:pPr>
        <w:tabs>
          <w:tab w:val="num" w:pos="6480"/>
        </w:tabs>
        <w:ind w:left="6480" w:hanging="360"/>
      </w:pPr>
      <w:rPr>
        <w:rFonts w:ascii="Wingdings" w:hAnsi="Wingdings" w:hint="default"/>
      </w:rPr>
    </w:lvl>
  </w:abstractNum>
  <w:abstractNum w:abstractNumId="11">
    <w:nsid w:val="49515E1A"/>
    <w:multiLevelType w:val="hybridMultilevel"/>
    <w:tmpl w:val="BF70CD82"/>
    <w:lvl w:ilvl="0" w:tplc="9A44D158">
      <w:start w:val="1"/>
      <w:numFmt w:val="bullet"/>
      <w:lvlText w:val=""/>
      <w:lvlJc w:val="left"/>
      <w:pPr>
        <w:tabs>
          <w:tab w:val="num" w:pos="720"/>
        </w:tabs>
        <w:ind w:left="720" w:hanging="360"/>
      </w:pPr>
      <w:rPr>
        <w:rFonts w:ascii="Wingdings" w:hAnsi="Wingdings" w:hint="default"/>
      </w:rPr>
    </w:lvl>
    <w:lvl w:ilvl="1" w:tplc="9D204944">
      <w:start w:val="1140"/>
      <w:numFmt w:val="bullet"/>
      <w:lvlText w:val=""/>
      <w:lvlJc w:val="left"/>
      <w:pPr>
        <w:tabs>
          <w:tab w:val="num" w:pos="1440"/>
        </w:tabs>
        <w:ind w:left="1440" w:hanging="360"/>
      </w:pPr>
      <w:rPr>
        <w:rFonts w:ascii="Wingdings" w:hAnsi="Wingdings" w:hint="default"/>
      </w:rPr>
    </w:lvl>
    <w:lvl w:ilvl="2" w:tplc="084C9ED0" w:tentative="1">
      <w:start w:val="1"/>
      <w:numFmt w:val="bullet"/>
      <w:lvlText w:val=""/>
      <w:lvlJc w:val="left"/>
      <w:pPr>
        <w:tabs>
          <w:tab w:val="num" w:pos="2160"/>
        </w:tabs>
        <w:ind w:left="2160" w:hanging="360"/>
      </w:pPr>
      <w:rPr>
        <w:rFonts w:ascii="Wingdings" w:hAnsi="Wingdings" w:hint="default"/>
      </w:rPr>
    </w:lvl>
    <w:lvl w:ilvl="3" w:tplc="0B0ADC36" w:tentative="1">
      <w:start w:val="1"/>
      <w:numFmt w:val="bullet"/>
      <w:lvlText w:val=""/>
      <w:lvlJc w:val="left"/>
      <w:pPr>
        <w:tabs>
          <w:tab w:val="num" w:pos="2880"/>
        </w:tabs>
        <w:ind w:left="2880" w:hanging="360"/>
      </w:pPr>
      <w:rPr>
        <w:rFonts w:ascii="Wingdings" w:hAnsi="Wingdings" w:hint="default"/>
      </w:rPr>
    </w:lvl>
    <w:lvl w:ilvl="4" w:tplc="8F58913E" w:tentative="1">
      <w:start w:val="1"/>
      <w:numFmt w:val="bullet"/>
      <w:lvlText w:val=""/>
      <w:lvlJc w:val="left"/>
      <w:pPr>
        <w:tabs>
          <w:tab w:val="num" w:pos="3600"/>
        </w:tabs>
        <w:ind w:left="3600" w:hanging="360"/>
      </w:pPr>
      <w:rPr>
        <w:rFonts w:ascii="Wingdings" w:hAnsi="Wingdings" w:hint="default"/>
      </w:rPr>
    </w:lvl>
    <w:lvl w:ilvl="5" w:tplc="A5C4D350" w:tentative="1">
      <w:start w:val="1"/>
      <w:numFmt w:val="bullet"/>
      <w:lvlText w:val=""/>
      <w:lvlJc w:val="left"/>
      <w:pPr>
        <w:tabs>
          <w:tab w:val="num" w:pos="4320"/>
        </w:tabs>
        <w:ind w:left="4320" w:hanging="360"/>
      </w:pPr>
      <w:rPr>
        <w:rFonts w:ascii="Wingdings" w:hAnsi="Wingdings" w:hint="default"/>
      </w:rPr>
    </w:lvl>
    <w:lvl w:ilvl="6" w:tplc="325AEF72" w:tentative="1">
      <w:start w:val="1"/>
      <w:numFmt w:val="bullet"/>
      <w:lvlText w:val=""/>
      <w:lvlJc w:val="left"/>
      <w:pPr>
        <w:tabs>
          <w:tab w:val="num" w:pos="5040"/>
        </w:tabs>
        <w:ind w:left="5040" w:hanging="360"/>
      </w:pPr>
      <w:rPr>
        <w:rFonts w:ascii="Wingdings" w:hAnsi="Wingdings" w:hint="default"/>
      </w:rPr>
    </w:lvl>
    <w:lvl w:ilvl="7" w:tplc="94203A0C" w:tentative="1">
      <w:start w:val="1"/>
      <w:numFmt w:val="bullet"/>
      <w:lvlText w:val=""/>
      <w:lvlJc w:val="left"/>
      <w:pPr>
        <w:tabs>
          <w:tab w:val="num" w:pos="5760"/>
        </w:tabs>
        <w:ind w:left="5760" w:hanging="360"/>
      </w:pPr>
      <w:rPr>
        <w:rFonts w:ascii="Wingdings" w:hAnsi="Wingdings" w:hint="default"/>
      </w:rPr>
    </w:lvl>
    <w:lvl w:ilvl="8" w:tplc="6046BEBA" w:tentative="1">
      <w:start w:val="1"/>
      <w:numFmt w:val="bullet"/>
      <w:lvlText w:val=""/>
      <w:lvlJc w:val="left"/>
      <w:pPr>
        <w:tabs>
          <w:tab w:val="num" w:pos="6480"/>
        </w:tabs>
        <w:ind w:left="6480" w:hanging="360"/>
      </w:pPr>
      <w:rPr>
        <w:rFonts w:ascii="Wingdings" w:hAnsi="Wingdings" w:hint="default"/>
      </w:rPr>
    </w:lvl>
  </w:abstractNum>
  <w:abstractNum w:abstractNumId="12">
    <w:nsid w:val="49CA098B"/>
    <w:multiLevelType w:val="hybridMultilevel"/>
    <w:tmpl w:val="5F385100"/>
    <w:lvl w:ilvl="0" w:tplc="EEAE2E22">
      <w:start w:val="1"/>
      <w:numFmt w:val="bullet"/>
      <w:lvlText w:val=""/>
      <w:lvlJc w:val="left"/>
      <w:pPr>
        <w:tabs>
          <w:tab w:val="num" w:pos="720"/>
        </w:tabs>
        <w:ind w:left="720" w:hanging="360"/>
      </w:pPr>
      <w:rPr>
        <w:rFonts w:ascii="Wingdings" w:hAnsi="Wingdings" w:hint="default"/>
      </w:rPr>
    </w:lvl>
    <w:lvl w:ilvl="1" w:tplc="1EA05BBC" w:tentative="1">
      <w:start w:val="1"/>
      <w:numFmt w:val="bullet"/>
      <w:lvlText w:val=""/>
      <w:lvlJc w:val="left"/>
      <w:pPr>
        <w:tabs>
          <w:tab w:val="num" w:pos="1440"/>
        </w:tabs>
        <w:ind w:left="1440" w:hanging="360"/>
      </w:pPr>
      <w:rPr>
        <w:rFonts w:ascii="Wingdings" w:hAnsi="Wingdings" w:hint="default"/>
      </w:rPr>
    </w:lvl>
    <w:lvl w:ilvl="2" w:tplc="BB6A726E" w:tentative="1">
      <w:start w:val="1"/>
      <w:numFmt w:val="bullet"/>
      <w:lvlText w:val=""/>
      <w:lvlJc w:val="left"/>
      <w:pPr>
        <w:tabs>
          <w:tab w:val="num" w:pos="2160"/>
        </w:tabs>
        <w:ind w:left="2160" w:hanging="360"/>
      </w:pPr>
      <w:rPr>
        <w:rFonts w:ascii="Wingdings" w:hAnsi="Wingdings" w:hint="default"/>
      </w:rPr>
    </w:lvl>
    <w:lvl w:ilvl="3" w:tplc="5F967B50" w:tentative="1">
      <w:start w:val="1"/>
      <w:numFmt w:val="bullet"/>
      <w:lvlText w:val=""/>
      <w:lvlJc w:val="left"/>
      <w:pPr>
        <w:tabs>
          <w:tab w:val="num" w:pos="2880"/>
        </w:tabs>
        <w:ind w:left="2880" w:hanging="360"/>
      </w:pPr>
      <w:rPr>
        <w:rFonts w:ascii="Wingdings" w:hAnsi="Wingdings" w:hint="default"/>
      </w:rPr>
    </w:lvl>
    <w:lvl w:ilvl="4" w:tplc="198C878C" w:tentative="1">
      <w:start w:val="1"/>
      <w:numFmt w:val="bullet"/>
      <w:lvlText w:val=""/>
      <w:lvlJc w:val="left"/>
      <w:pPr>
        <w:tabs>
          <w:tab w:val="num" w:pos="3600"/>
        </w:tabs>
        <w:ind w:left="3600" w:hanging="360"/>
      </w:pPr>
      <w:rPr>
        <w:rFonts w:ascii="Wingdings" w:hAnsi="Wingdings" w:hint="default"/>
      </w:rPr>
    </w:lvl>
    <w:lvl w:ilvl="5" w:tplc="79D6A592" w:tentative="1">
      <w:start w:val="1"/>
      <w:numFmt w:val="bullet"/>
      <w:lvlText w:val=""/>
      <w:lvlJc w:val="left"/>
      <w:pPr>
        <w:tabs>
          <w:tab w:val="num" w:pos="4320"/>
        </w:tabs>
        <w:ind w:left="4320" w:hanging="360"/>
      </w:pPr>
      <w:rPr>
        <w:rFonts w:ascii="Wingdings" w:hAnsi="Wingdings" w:hint="default"/>
      </w:rPr>
    </w:lvl>
    <w:lvl w:ilvl="6" w:tplc="718C82F6" w:tentative="1">
      <w:start w:val="1"/>
      <w:numFmt w:val="bullet"/>
      <w:lvlText w:val=""/>
      <w:lvlJc w:val="left"/>
      <w:pPr>
        <w:tabs>
          <w:tab w:val="num" w:pos="5040"/>
        </w:tabs>
        <w:ind w:left="5040" w:hanging="360"/>
      </w:pPr>
      <w:rPr>
        <w:rFonts w:ascii="Wingdings" w:hAnsi="Wingdings" w:hint="default"/>
      </w:rPr>
    </w:lvl>
    <w:lvl w:ilvl="7" w:tplc="81C6FDFA" w:tentative="1">
      <w:start w:val="1"/>
      <w:numFmt w:val="bullet"/>
      <w:lvlText w:val=""/>
      <w:lvlJc w:val="left"/>
      <w:pPr>
        <w:tabs>
          <w:tab w:val="num" w:pos="5760"/>
        </w:tabs>
        <w:ind w:left="5760" w:hanging="360"/>
      </w:pPr>
      <w:rPr>
        <w:rFonts w:ascii="Wingdings" w:hAnsi="Wingdings" w:hint="default"/>
      </w:rPr>
    </w:lvl>
    <w:lvl w:ilvl="8" w:tplc="EEC47650" w:tentative="1">
      <w:start w:val="1"/>
      <w:numFmt w:val="bullet"/>
      <w:lvlText w:val=""/>
      <w:lvlJc w:val="left"/>
      <w:pPr>
        <w:tabs>
          <w:tab w:val="num" w:pos="6480"/>
        </w:tabs>
        <w:ind w:left="6480" w:hanging="360"/>
      </w:pPr>
      <w:rPr>
        <w:rFonts w:ascii="Wingdings" w:hAnsi="Wingdings" w:hint="default"/>
      </w:rPr>
    </w:lvl>
  </w:abstractNum>
  <w:abstractNum w:abstractNumId="13">
    <w:nsid w:val="4A8063D0"/>
    <w:multiLevelType w:val="hybridMultilevel"/>
    <w:tmpl w:val="F4143056"/>
    <w:lvl w:ilvl="0" w:tplc="B8203BFC">
      <w:start w:val="1"/>
      <w:numFmt w:val="bullet"/>
      <w:lvlText w:val=""/>
      <w:lvlJc w:val="left"/>
      <w:pPr>
        <w:tabs>
          <w:tab w:val="num" w:pos="720"/>
        </w:tabs>
        <w:ind w:left="720" w:hanging="360"/>
      </w:pPr>
      <w:rPr>
        <w:rFonts w:ascii="Wingdings" w:hAnsi="Wingdings" w:hint="default"/>
      </w:rPr>
    </w:lvl>
    <w:lvl w:ilvl="1" w:tplc="C04A7A2A">
      <w:start w:val="559"/>
      <w:numFmt w:val="bullet"/>
      <w:lvlText w:val=""/>
      <w:lvlJc w:val="left"/>
      <w:pPr>
        <w:tabs>
          <w:tab w:val="num" w:pos="1440"/>
        </w:tabs>
        <w:ind w:left="1440" w:hanging="360"/>
      </w:pPr>
      <w:rPr>
        <w:rFonts w:ascii="Wingdings" w:hAnsi="Wingdings" w:hint="default"/>
      </w:rPr>
    </w:lvl>
    <w:lvl w:ilvl="2" w:tplc="086467EE">
      <w:start w:val="559"/>
      <w:numFmt w:val="bullet"/>
      <w:lvlText w:val=""/>
      <w:lvlJc w:val="left"/>
      <w:pPr>
        <w:tabs>
          <w:tab w:val="num" w:pos="2160"/>
        </w:tabs>
        <w:ind w:left="2160" w:hanging="360"/>
      </w:pPr>
      <w:rPr>
        <w:rFonts w:ascii="Wingdings" w:hAnsi="Wingdings" w:hint="default"/>
      </w:rPr>
    </w:lvl>
    <w:lvl w:ilvl="3" w:tplc="B04C0452" w:tentative="1">
      <w:start w:val="1"/>
      <w:numFmt w:val="bullet"/>
      <w:lvlText w:val=""/>
      <w:lvlJc w:val="left"/>
      <w:pPr>
        <w:tabs>
          <w:tab w:val="num" w:pos="2880"/>
        </w:tabs>
        <w:ind w:left="2880" w:hanging="360"/>
      </w:pPr>
      <w:rPr>
        <w:rFonts w:ascii="Wingdings" w:hAnsi="Wingdings" w:hint="default"/>
      </w:rPr>
    </w:lvl>
    <w:lvl w:ilvl="4" w:tplc="FD2C2AD0" w:tentative="1">
      <w:start w:val="1"/>
      <w:numFmt w:val="bullet"/>
      <w:lvlText w:val=""/>
      <w:lvlJc w:val="left"/>
      <w:pPr>
        <w:tabs>
          <w:tab w:val="num" w:pos="3600"/>
        </w:tabs>
        <w:ind w:left="3600" w:hanging="360"/>
      </w:pPr>
      <w:rPr>
        <w:rFonts w:ascii="Wingdings" w:hAnsi="Wingdings" w:hint="default"/>
      </w:rPr>
    </w:lvl>
    <w:lvl w:ilvl="5" w:tplc="CC184AB4" w:tentative="1">
      <w:start w:val="1"/>
      <w:numFmt w:val="bullet"/>
      <w:lvlText w:val=""/>
      <w:lvlJc w:val="left"/>
      <w:pPr>
        <w:tabs>
          <w:tab w:val="num" w:pos="4320"/>
        </w:tabs>
        <w:ind w:left="4320" w:hanging="360"/>
      </w:pPr>
      <w:rPr>
        <w:rFonts w:ascii="Wingdings" w:hAnsi="Wingdings" w:hint="default"/>
      </w:rPr>
    </w:lvl>
    <w:lvl w:ilvl="6" w:tplc="45AA1AE6" w:tentative="1">
      <w:start w:val="1"/>
      <w:numFmt w:val="bullet"/>
      <w:lvlText w:val=""/>
      <w:lvlJc w:val="left"/>
      <w:pPr>
        <w:tabs>
          <w:tab w:val="num" w:pos="5040"/>
        </w:tabs>
        <w:ind w:left="5040" w:hanging="360"/>
      </w:pPr>
      <w:rPr>
        <w:rFonts w:ascii="Wingdings" w:hAnsi="Wingdings" w:hint="default"/>
      </w:rPr>
    </w:lvl>
    <w:lvl w:ilvl="7" w:tplc="3DA07D1A" w:tentative="1">
      <w:start w:val="1"/>
      <w:numFmt w:val="bullet"/>
      <w:lvlText w:val=""/>
      <w:lvlJc w:val="left"/>
      <w:pPr>
        <w:tabs>
          <w:tab w:val="num" w:pos="5760"/>
        </w:tabs>
        <w:ind w:left="5760" w:hanging="360"/>
      </w:pPr>
      <w:rPr>
        <w:rFonts w:ascii="Wingdings" w:hAnsi="Wingdings" w:hint="default"/>
      </w:rPr>
    </w:lvl>
    <w:lvl w:ilvl="8" w:tplc="B578485E" w:tentative="1">
      <w:start w:val="1"/>
      <w:numFmt w:val="bullet"/>
      <w:lvlText w:val=""/>
      <w:lvlJc w:val="left"/>
      <w:pPr>
        <w:tabs>
          <w:tab w:val="num" w:pos="6480"/>
        </w:tabs>
        <w:ind w:left="6480" w:hanging="360"/>
      </w:pPr>
      <w:rPr>
        <w:rFonts w:ascii="Wingdings" w:hAnsi="Wingdings" w:hint="default"/>
      </w:rPr>
    </w:lvl>
  </w:abstractNum>
  <w:abstractNum w:abstractNumId="14">
    <w:nsid w:val="4AAF6109"/>
    <w:multiLevelType w:val="hybridMultilevel"/>
    <w:tmpl w:val="D26AC994"/>
    <w:lvl w:ilvl="0" w:tplc="B4280604">
      <w:start w:val="1"/>
      <w:numFmt w:val="bullet"/>
      <w:lvlText w:val=""/>
      <w:lvlJc w:val="left"/>
      <w:pPr>
        <w:tabs>
          <w:tab w:val="num" w:pos="720"/>
        </w:tabs>
        <w:ind w:left="720" w:hanging="360"/>
      </w:pPr>
      <w:rPr>
        <w:rFonts w:ascii="Wingdings" w:hAnsi="Wingdings" w:hint="default"/>
      </w:rPr>
    </w:lvl>
    <w:lvl w:ilvl="1" w:tplc="492476A4" w:tentative="1">
      <w:start w:val="1"/>
      <w:numFmt w:val="bullet"/>
      <w:lvlText w:val=""/>
      <w:lvlJc w:val="left"/>
      <w:pPr>
        <w:tabs>
          <w:tab w:val="num" w:pos="1440"/>
        </w:tabs>
        <w:ind w:left="1440" w:hanging="360"/>
      </w:pPr>
      <w:rPr>
        <w:rFonts w:ascii="Wingdings" w:hAnsi="Wingdings" w:hint="default"/>
      </w:rPr>
    </w:lvl>
    <w:lvl w:ilvl="2" w:tplc="DA8CDD2E" w:tentative="1">
      <w:start w:val="1"/>
      <w:numFmt w:val="bullet"/>
      <w:lvlText w:val=""/>
      <w:lvlJc w:val="left"/>
      <w:pPr>
        <w:tabs>
          <w:tab w:val="num" w:pos="2160"/>
        </w:tabs>
        <w:ind w:left="2160" w:hanging="360"/>
      </w:pPr>
      <w:rPr>
        <w:rFonts w:ascii="Wingdings" w:hAnsi="Wingdings" w:hint="default"/>
      </w:rPr>
    </w:lvl>
    <w:lvl w:ilvl="3" w:tplc="C63A42C2" w:tentative="1">
      <w:start w:val="1"/>
      <w:numFmt w:val="bullet"/>
      <w:lvlText w:val=""/>
      <w:lvlJc w:val="left"/>
      <w:pPr>
        <w:tabs>
          <w:tab w:val="num" w:pos="2880"/>
        </w:tabs>
        <w:ind w:left="2880" w:hanging="360"/>
      </w:pPr>
      <w:rPr>
        <w:rFonts w:ascii="Wingdings" w:hAnsi="Wingdings" w:hint="default"/>
      </w:rPr>
    </w:lvl>
    <w:lvl w:ilvl="4" w:tplc="7ECA9F3A" w:tentative="1">
      <w:start w:val="1"/>
      <w:numFmt w:val="bullet"/>
      <w:lvlText w:val=""/>
      <w:lvlJc w:val="left"/>
      <w:pPr>
        <w:tabs>
          <w:tab w:val="num" w:pos="3600"/>
        </w:tabs>
        <w:ind w:left="3600" w:hanging="360"/>
      </w:pPr>
      <w:rPr>
        <w:rFonts w:ascii="Wingdings" w:hAnsi="Wingdings" w:hint="default"/>
      </w:rPr>
    </w:lvl>
    <w:lvl w:ilvl="5" w:tplc="1448580E" w:tentative="1">
      <w:start w:val="1"/>
      <w:numFmt w:val="bullet"/>
      <w:lvlText w:val=""/>
      <w:lvlJc w:val="left"/>
      <w:pPr>
        <w:tabs>
          <w:tab w:val="num" w:pos="4320"/>
        </w:tabs>
        <w:ind w:left="4320" w:hanging="360"/>
      </w:pPr>
      <w:rPr>
        <w:rFonts w:ascii="Wingdings" w:hAnsi="Wingdings" w:hint="default"/>
      </w:rPr>
    </w:lvl>
    <w:lvl w:ilvl="6" w:tplc="733AF70C" w:tentative="1">
      <w:start w:val="1"/>
      <w:numFmt w:val="bullet"/>
      <w:lvlText w:val=""/>
      <w:lvlJc w:val="left"/>
      <w:pPr>
        <w:tabs>
          <w:tab w:val="num" w:pos="5040"/>
        </w:tabs>
        <w:ind w:left="5040" w:hanging="360"/>
      </w:pPr>
      <w:rPr>
        <w:rFonts w:ascii="Wingdings" w:hAnsi="Wingdings" w:hint="default"/>
      </w:rPr>
    </w:lvl>
    <w:lvl w:ilvl="7" w:tplc="16AC0F6E" w:tentative="1">
      <w:start w:val="1"/>
      <w:numFmt w:val="bullet"/>
      <w:lvlText w:val=""/>
      <w:lvlJc w:val="left"/>
      <w:pPr>
        <w:tabs>
          <w:tab w:val="num" w:pos="5760"/>
        </w:tabs>
        <w:ind w:left="5760" w:hanging="360"/>
      </w:pPr>
      <w:rPr>
        <w:rFonts w:ascii="Wingdings" w:hAnsi="Wingdings" w:hint="default"/>
      </w:rPr>
    </w:lvl>
    <w:lvl w:ilvl="8" w:tplc="4218EF80" w:tentative="1">
      <w:start w:val="1"/>
      <w:numFmt w:val="bullet"/>
      <w:lvlText w:val=""/>
      <w:lvlJc w:val="left"/>
      <w:pPr>
        <w:tabs>
          <w:tab w:val="num" w:pos="6480"/>
        </w:tabs>
        <w:ind w:left="6480" w:hanging="360"/>
      </w:pPr>
      <w:rPr>
        <w:rFonts w:ascii="Wingdings" w:hAnsi="Wingdings" w:hint="default"/>
      </w:rPr>
    </w:lvl>
  </w:abstractNum>
  <w:abstractNum w:abstractNumId="15">
    <w:nsid w:val="55684009"/>
    <w:multiLevelType w:val="hybridMultilevel"/>
    <w:tmpl w:val="C8D41FE4"/>
    <w:lvl w:ilvl="0" w:tplc="B5505BC6">
      <w:start w:val="1"/>
      <w:numFmt w:val="bullet"/>
      <w:lvlText w:val=""/>
      <w:lvlJc w:val="left"/>
      <w:pPr>
        <w:tabs>
          <w:tab w:val="num" w:pos="720"/>
        </w:tabs>
        <w:ind w:left="720" w:hanging="360"/>
      </w:pPr>
      <w:rPr>
        <w:rFonts w:ascii="Wingdings" w:hAnsi="Wingdings" w:hint="default"/>
      </w:rPr>
    </w:lvl>
    <w:lvl w:ilvl="1" w:tplc="1C92550E" w:tentative="1">
      <w:start w:val="1"/>
      <w:numFmt w:val="bullet"/>
      <w:lvlText w:val=""/>
      <w:lvlJc w:val="left"/>
      <w:pPr>
        <w:tabs>
          <w:tab w:val="num" w:pos="1440"/>
        </w:tabs>
        <w:ind w:left="1440" w:hanging="360"/>
      </w:pPr>
      <w:rPr>
        <w:rFonts w:ascii="Wingdings" w:hAnsi="Wingdings" w:hint="default"/>
      </w:rPr>
    </w:lvl>
    <w:lvl w:ilvl="2" w:tplc="5F34EB64" w:tentative="1">
      <w:start w:val="1"/>
      <w:numFmt w:val="bullet"/>
      <w:lvlText w:val=""/>
      <w:lvlJc w:val="left"/>
      <w:pPr>
        <w:tabs>
          <w:tab w:val="num" w:pos="2160"/>
        </w:tabs>
        <w:ind w:left="2160" w:hanging="360"/>
      </w:pPr>
      <w:rPr>
        <w:rFonts w:ascii="Wingdings" w:hAnsi="Wingdings" w:hint="default"/>
      </w:rPr>
    </w:lvl>
    <w:lvl w:ilvl="3" w:tplc="FAAC63F8" w:tentative="1">
      <w:start w:val="1"/>
      <w:numFmt w:val="bullet"/>
      <w:lvlText w:val=""/>
      <w:lvlJc w:val="left"/>
      <w:pPr>
        <w:tabs>
          <w:tab w:val="num" w:pos="2880"/>
        </w:tabs>
        <w:ind w:left="2880" w:hanging="360"/>
      </w:pPr>
      <w:rPr>
        <w:rFonts w:ascii="Wingdings" w:hAnsi="Wingdings" w:hint="default"/>
      </w:rPr>
    </w:lvl>
    <w:lvl w:ilvl="4" w:tplc="B6A80442" w:tentative="1">
      <w:start w:val="1"/>
      <w:numFmt w:val="bullet"/>
      <w:lvlText w:val=""/>
      <w:lvlJc w:val="left"/>
      <w:pPr>
        <w:tabs>
          <w:tab w:val="num" w:pos="3600"/>
        </w:tabs>
        <w:ind w:left="3600" w:hanging="360"/>
      </w:pPr>
      <w:rPr>
        <w:rFonts w:ascii="Wingdings" w:hAnsi="Wingdings" w:hint="default"/>
      </w:rPr>
    </w:lvl>
    <w:lvl w:ilvl="5" w:tplc="9F702110" w:tentative="1">
      <w:start w:val="1"/>
      <w:numFmt w:val="bullet"/>
      <w:lvlText w:val=""/>
      <w:lvlJc w:val="left"/>
      <w:pPr>
        <w:tabs>
          <w:tab w:val="num" w:pos="4320"/>
        </w:tabs>
        <w:ind w:left="4320" w:hanging="360"/>
      </w:pPr>
      <w:rPr>
        <w:rFonts w:ascii="Wingdings" w:hAnsi="Wingdings" w:hint="default"/>
      </w:rPr>
    </w:lvl>
    <w:lvl w:ilvl="6" w:tplc="C3B8F478" w:tentative="1">
      <w:start w:val="1"/>
      <w:numFmt w:val="bullet"/>
      <w:lvlText w:val=""/>
      <w:lvlJc w:val="left"/>
      <w:pPr>
        <w:tabs>
          <w:tab w:val="num" w:pos="5040"/>
        </w:tabs>
        <w:ind w:left="5040" w:hanging="360"/>
      </w:pPr>
      <w:rPr>
        <w:rFonts w:ascii="Wingdings" w:hAnsi="Wingdings" w:hint="default"/>
      </w:rPr>
    </w:lvl>
    <w:lvl w:ilvl="7" w:tplc="510E0C50" w:tentative="1">
      <w:start w:val="1"/>
      <w:numFmt w:val="bullet"/>
      <w:lvlText w:val=""/>
      <w:lvlJc w:val="left"/>
      <w:pPr>
        <w:tabs>
          <w:tab w:val="num" w:pos="5760"/>
        </w:tabs>
        <w:ind w:left="5760" w:hanging="360"/>
      </w:pPr>
      <w:rPr>
        <w:rFonts w:ascii="Wingdings" w:hAnsi="Wingdings" w:hint="default"/>
      </w:rPr>
    </w:lvl>
    <w:lvl w:ilvl="8" w:tplc="C658A5A8" w:tentative="1">
      <w:start w:val="1"/>
      <w:numFmt w:val="bullet"/>
      <w:lvlText w:val=""/>
      <w:lvlJc w:val="left"/>
      <w:pPr>
        <w:tabs>
          <w:tab w:val="num" w:pos="6480"/>
        </w:tabs>
        <w:ind w:left="6480" w:hanging="360"/>
      </w:pPr>
      <w:rPr>
        <w:rFonts w:ascii="Wingdings" w:hAnsi="Wingdings" w:hint="default"/>
      </w:rPr>
    </w:lvl>
  </w:abstractNum>
  <w:abstractNum w:abstractNumId="16">
    <w:nsid w:val="5E175EE4"/>
    <w:multiLevelType w:val="hybridMultilevel"/>
    <w:tmpl w:val="5CD84A88"/>
    <w:lvl w:ilvl="0" w:tplc="BC28CCA4">
      <w:start w:val="1"/>
      <w:numFmt w:val="bullet"/>
      <w:lvlText w:val=""/>
      <w:lvlJc w:val="left"/>
      <w:pPr>
        <w:tabs>
          <w:tab w:val="num" w:pos="720"/>
        </w:tabs>
        <w:ind w:left="720" w:hanging="360"/>
      </w:pPr>
      <w:rPr>
        <w:rFonts w:ascii="Wingdings" w:hAnsi="Wingdings" w:hint="default"/>
      </w:rPr>
    </w:lvl>
    <w:lvl w:ilvl="1" w:tplc="53EA9846">
      <w:start w:val="559"/>
      <w:numFmt w:val="bullet"/>
      <w:lvlText w:val=""/>
      <w:lvlJc w:val="left"/>
      <w:pPr>
        <w:tabs>
          <w:tab w:val="num" w:pos="1440"/>
        </w:tabs>
        <w:ind w:left="1440" w:hanging="360"/>
      </w:pPr>
      <w:rPr>
        <w:rFonts w:ascii="Wingdings" w:hAnsi="Wingdings" w:hint="default"/>
      </w:rPr>
    </w:lvl>
    <w:lvl w:ilvl="2" w:tplc="1B200800" w:tentative="1">
      <w:start w:val="1"/>
      <w:numFmt w:val="bullet"/>
      <w:lvlText w:val=""/>
      <w:lvlJc w:val="left"/>
      <w:pPr>
        <w:tabs>
          <w:tab w:val="num" w:pos="2160"/>
        </w:tabs>
        <w:ind w:left="2160" w:hanging="360"/>
      </w:pPr>
      <w:rPr>
        <w:rFonts w:ascii="Wingdings" w:hAnsi="Wingdings" w:hint="default"/>
      </w:rPr>
    </w:lvl>
    <w:lvl w:ilvl="3" w:tplc="263A0C7C" w:tentative="1">
      <w:start w:val="1"/>
      <w:numFmt w:val="bullet"/>
      <w:lvlText w:val=""/>
      <w:lvlJc w:val="left"/>
      <w:pPr>
        <w:tabs>
          <w:tab w:val="num" w:pos="2880"/>
        </w:tabs>
        <w:ind w:left="2880" w:hanging="360"/>
      </w:pPr>
      <w:rPr>
        <w:rFonts w:ascii="Wingdings" w:hAnsi="Wingdings" w:hint="default"/>
      </w:rPr>
    </w:lvl>
    <w:lvl w:ilvl="4" w:tplc="6964B928" w:tentative="1">
      <w:start w:val="1"/>
      <w:numFmt w:val="bullet"/>
      <w:lvlText w:val=""/>
      <w:lvlJc w:val="left"/>
      <w:pPr>
        <w:tabs>
          <w:tab w:val="num" w:pos="3600"/>
        </w:tabs>
        <w:ind w:left="3600" w:hanging="360"/>
      </w:pPr>
      <w:rPr>
        <w:rFonts w:ascii="Wingdings" w:hAnsi="Wingdings" w:hint="default"/>
      </w:rPr>
    </w:lvl>
    <w:lvl w:ilvl="5" w:tplc="EC0C4ABE" w:tentative="1">
      <w:start w:val="1"/>
      <w:numFmt w:val="bullet"/>
      <w:lvlText w:val=""/>
      <w:lvlJc w:val="left"/>
      <w:pPr>
        <w:tabs>
          <w:tab w:val="num" w:pos="4320"/>
        </w:tabs>
        <w:ind w:left="4320" w:hanging="360"/>
      </w:pPr>
      <w:rPr>
        <w:rFonts w:ascii="Wingdings" w:hAnsi="Wingdings" w:hint="default"/>
      </w:rPr>
    </w:lvl>
    <w:lvl w:ilvl="6" w:tplc="EAAC4B6A" w:tentative="1">
      <w:start w:val="1"/>
      <w:numFmt w:val="bullet"/>
      <w:lvlText w:val=""/>
      <w:lvlJc w:val="left"/>
      <w:pPr>
        <w:tabs>
          <w:tab w:val="num" w:pos="5040"/>
        </w:tabs>
        <w:ind w:left="5040" w:hanging="360"/>
      </w:pPr>
      <w:rPr>
        <w:rFonts w:ascii="Wingdings" w:hAnsi="Wingdings" w:hint="default"/>
      </w:rPr>
    </w:lvl>
    <w:lvl w:ilvl="7" w:tplc="A6548FF6" w:tentative="1">
      <w:start w:val="1"/>
      <w:numFmt w:val="bullet"/>
      <w:lvlText w:val=""/>
      <w:lvlJc w:val="left"/>
      <w:pPr>
        <w:tabs>
          <w:tab w:val="num" w:pos="5760"/>
        </w:tabs>
        <w:ind w:left="5760" w:hanging="360"/>
      </w:pPr>
      <w:rPr>
        <w:rFonts w:ascii="Wingdings" w:hAnsi="Wingdings" w:hint="default"/>
      </w:rPr>
    </w:lvl>
    <w:lvl w:ilvl="8" w:tplc="473E6506" w:tentative="1">
      <w:start w:val="1"/>
      <w:numFmt w:val="bullet"/>
      <w:lvlText w:val=""/>
      <w:lvlJc w:val="left"/>
      <w:pPr>
        <w:tabs>
          <w:tab w:val="num" w:pos="6480"/>
        </w:tabs>
        <w:ind w:left="6480" w:hanging="360"/>
      </w:pPr>
      <w:rPr>
        <w:rFonts w:ascii="Wingdings" w:hAnsi="Wingdings" w:hint="default"/>
      </w:rPr>
    </w:lvl>
  </w:abstractNum>
  <w:abstractNum w:abstractNumId="17">
    <w:nsid w:val="60282B2C"/>
    <w:multiLevelType w:val="hybridMultilevel"/>
    <w:tmpl w:val="D81ADB06"/>
    <w:lvl w:ilvl="0" w:tplc="1E701600">
      <w:start w:val="1"/>
      <w:numFmt w:val="bullet"/>
      <w:lvlText w:val=""/>
      <w:lvlJc w:val="left"/>
      <w:pPr>
        <w:tabs>
          <w:tab w:val="num" w:pos="720"/>
        </w:tabs>
        <w:ind w:left="720" w:hanging="360"/>
      </w:pPr>
      <w:rPr>
        <w:rFonts w:ascii="Wingdings" w:hAnsi="Wingdings" w:hint="default"/>
      </w:rPr>
    </w:lvl>
    <w:lvl w:ilvl="1" w:tplc="60FC3E0A">
      <w:start w:val="559"/>
      <w:numFmt w:val="bullet"/>
      <w:lvlText w:val=""/>
      <w:lvlJc w:val="left"/>
      <w:pPr>
        <w:tabs>
          <w:tab w:val="num" w:pos="1440"/>
        </w:tabs>
        <w:ind w:left="1440" w:hanging="360"/>
      </w:pPr>
      <w:rPr>
        <w:rFonts w:ascii="Wingdings" w:hAnsi="Wingdings" w:hint="default"/>
      </w:rPr>
    </w:lvl>
    <w:lvl w:ilvl="2" w:tplc="7FBCAF14" w:tentative="1">
      <w:start w:val="1"/>
      <w:numFmt w:val="bullet"/>
      <w:lvlText w:val=""/>
      <w:lvlJc w:val="left"/>
      <w:pPr>
        <w:tabs>
          <w:tab w:val="num" w:pos="2160"/>
        </w:tabs>
        <w:ind w:left="2160" w:hanging="360"/>
      </w:pPr>
      <w:rPr>
        <w:rFonts w:ascii="Wingdings" w:hAnsi="Wingdings" w:hint="default"/>
      </w:rPr>
    </w:lvl>
    <w:lvl w:ilvl="3" w:tplc="00E81986" w:tentative="1">
      <w:start w:val="1"/>
      <w:numFmt w:val="bullet"/>
      <w:lvlText w:val=""/>
      <w:lvlJc w:val="left"/>
      <w:pPr>
        <w:tabs>
          <w:tab w:val="num" w:pos="2880"/>
        </w:tabs>
        <w:ind w:left="2880" w:hanging="360"/>
      </w:pPr>
      <w:rPr>
        <w:rFonts w:ascii="Wingdings" w:hAnsi="Wingdings" w:hint="default"/>
      </w:rPr>
    </w:lvl>
    <w:lvl w:ilvl="4" w:tplc="9A043382" w:tentative="1">
      <w:start w:val="1"/>
      <w:numFmt w:val="bullet"/>
      <w:lvlText w:val=""/>
      <w:lvlJc w:val="left"/>
      <w:pPr>
        <w:tabs>
          <w:tab w:val="num" w:pos="3600"/>
        </w:tabs>
        <w:ind w:left="3600" w:hanging="360"/>
      </w:pPr>
      <w:rPr>
        <w:rFonts w:ascii="Wingdings" w:hAnsi="Wingdings" w:hint="default"/>
      </w:rPr>
    </w:lvl>
    <w:lvl w:ilvl="5" w:tplc="90907FE6" w:tentative="1">
      <w:start w:val="1"/>
      <w:numFmt w:val="bullet"/>
      <w:lvlText w:val=""/>
      <w:lvlJc w:val="left"/>
      <w:pPr>
        <w:tabs>
          <w:tab w:val="num" w:pos="4320"/>
        </w:tabs>
        <w:ind w:left="4320" w:hanging="360"/>
      </w:pPr>
      <w:rPr>
        <w:rFonts w:ascii="Wingdings" w:hAnsi="Wingdings" w:hint="default"/>
      </w:rPr>
    </w:lvl>
    <w:lvl w:ilvl="6" w:tplc="0F161DB2" w:tentative="1">
      <w:start w:val="1"/>
      <w:numFmt w:val="bullet"/>
      <w:lvlText w:val=""/>
      <w:lvlJc w:val="left"/>
      <w:pPr>
        <w:tabs>
          <w:tab w:val="num" w:pos="5040"/>
        </w:tabs>
        <w:ind w:left="5040" w:hanging="360"/>
      </w:pPr>
      <w:rPr>
        <w:rFonts w:ascii="Wingdings" w:hAnsi="Wingdings" w:hint="default"/>
      </w:rPr>
    </w:lvl>
    <w:lvl w:ilvl="7" w:tplc="B07E46B6" w:tentative="1">
      <w:start w:val="1"/>
      <w:numFmt w:val="bullet"/>
      <w:lvlText w:val=""/>
      <w:lvlJc w:val="left"/>
      <w:pPr>
        <w:tabs>
          <w:tab w:val="num" w:pos="5760"/>
        </w:tabs>
        <w:ind w:left="5760" w:hanging="360"/>
      </w:pPr>
      <w:rPr>
        <w:rFonts w:ascii="Wingdings" w:hAnsi="Wingdings" w:hint="default"/>
      </w:rPr>
    </w:lvl>
    <w:lvl w:ilvl="8" w:tplc="3670AD80" w:tentative="1">
      <w:start w:val="1"/>
      <w:numFmt w:val="bullet"/>
      <w:lvlText w:val=""/>
      <w:lvlJc w:val="left"/>
      <w:pPr>
        <w:tabs>
          <w:tab w:val="num" w:pos="6480"/>
        </w:tabs>
        <w:ind w:left="6480" w:hanging="360"/>
      </w:pPr>
      <w:rPr>
        <w:rFonts w:ascii="Wingdings" w:hAnsi="Wingdings" w:hint="default"/>
      </w:rPr>
    </w:lvl>
  </w:abstractNum>
  <w:abstractNum w:abstractNumId="18">
    <w:nsid w:val="64CE0E07"/>
    <w:multiLevelType w:val="hybridMultilevel"/>
    <w:tmpl w:val="B47CAA54"/>
    <w:lvl w:ilvl="0" w:tplc="0C989D44">
      <w:start w:val="1"/>
      <w:numFmt w:val="bullet"/>
      <w:lvlText w:val=""/>
      <w:lvlJc w:val="left"/>
      <w:pPr>
        <w:tabs>
          <w:tab w:val="num" w:pos="720"/>
        </w:tabs>
        <w:ind w:left="720" w:hanging="360"/>
      </w:pPr>
      <w:rPr>
        <w:rFonts w:ascii="Wingdings" w:hAnsi="Wingdings" w:hint="default"/>
      </w:rPr>
    </w:lvl>
    <w:lvl w:ilvl="1" w:tplc="DBF4E1A4" w:tentative="1">
      <w:start w:val="1"/>
      <w:numFmt w:val="bullet"/>
      <w:lvlText w:val=""/>
      <w:lvlJc w:val="left"/>
      <w:pPr>
        <w:tabs>
          <w:tab w:val="num" w:pos="1440"/>
        </w:tabs>
        <w:ind w:left="1440" w:hanging="360"/>
      </w:pPr>
      <w:rPr>
        <w:rFonts w:ascii="Wingdings" w:hAnsi="Wingdings" w:hint="default"/>
      </w:rPr>
    </w:lvl>
    <w:lvl w:ilvl="2" w:tplc="E788EEBE" w:tentative="1">
      <w:start w:val="1"/>
      <w:numFmt w:val="bullet"/>
      <w:lvlText w:val=""/>
      <w:lvlJc w:val="left"/>
      <w:pPr>
        <w:tabs>
          <w:tab w:val="num" w:pos="2160"/>
        </w:tabs>
        <w:ind w:left="2160" w:hanging="360"/>
      </w:pPr>
      <w:rPr>
        <w:rFonts w:ascii="Wingdings" w:hAnsi="Wingdings" w:hint="default"/>
      </w:rPr>
    </w:lvl>
    <w:lvl w:ilvl="3" w:tplc="994C8014" w:tentative="1">
      <w:start w:val="1"/>
      <w:numFmt w:val="bullet"/>
      <w:lvlText w:val=""/>
      <w:lvlJc w:val="left"/>
      <w:pPr>
        <w:tabs>
          <w:tab w:val="num" w:pos="2880"/>
        </w:tabs>
        <w:ind w:left="2880" w:hanging="360"/>
      </w:pPr>
      <w:rPr>
        <w:rFonts w:ascii="Wingdings" w:hAnsi="Wingdings" w:hint="default"/>
      </w:rPr>
    </w:lvl>
    <w:lvl w:ilvl="4" w:tplc="ED8C9EF2" w:tentative="1">
      <w:start w:val="1"/>
      <w:numFmt w:val="bullet"/>
      <w:lvlText w:val=""/>
      <w:lvlJc w:val="left"/>
      <w:pPr>
        <w:tabs>
          <w:tab w:val="num" w:pos="3600"/>
        </w:tabs>
        <w:ind w:left="3600" w:hanging="360"/>
      </w:pPr>
      <w:rPr>
        <w:rFonts w:ascii="Wingdings" w:hAnsi="Wingdings" w:hint="default"/>
      </w:rPr>
    </w:lvl>
    <w:lvl w:ilvl="5" w:tplc="153C116A" w:tentative="1">
      <w:start w:val="1"/>
      <w:numFmt w:val="bullet"/>
      <w:lvlText w:val=""/>
      <w:lvlJc w:val="left"/>
      <w:pPr>
        <w:tabs>
          <w:tab w:val="num" w:pos="4320"/>
        </w:tabs>
        <w:ind w:left="4320" w:hanging="360"/>
      </w:pPr>
      <w:rPr>
        <w:rFonts w:ascii="Wingdings" w:hAnsi="Wingdings" w:hint="default"/>
      </w:rPr>
    </w:lvl>
    <w:lvl w:ilvl="6" w:tplc="93F6D3E0" w:tentative="1">
      <w:start w:val="1"/>
      <w:numFmt w:val="bullet"/>
      <w:lvlText w:val=""/>
      <w:lvlJc w:val="left"/>
      <w:pPr>
        <w:tabs>
          <w:tab w:val="num" w:pos="5040"/>
        </w:tabs>
        <w:ind w:left="5040" w:hanging="360"/>
      </w:pPr>
      <w:rPr>
        <w:rFonts w:ascii="Wingdings" w:hAnsi="Wingdings" w:hint="default"/>
      </w:rPr>
    </w:lvl>
    <w:lvl w:ilvl="7" w:tplc="E8CC6BF0" w:tentative="1">
      <w:start w:val="1"/>
      <w:numFmt w:val="bullet"/>
      <w:lvlText w:val=""/>
      <w:lvlJc w:val="left"/>
      <w:pPr>
        <w:tabs>
          <w:tab w:val="num" w:pos="5760"/>
        </w:tabs>
        <w:ind w:left="5760" w:hanging="360"/>
      </w:pPr>
      <w:rPr>
        <w:rFonts w:ascii="Wingdings" w:hAnsi="Wingdings" w:hint="default"/>
      </w:rPr>
    </w:lvl>
    <w:lvl w:ilvl="8" w:tplc="76FABED8" w:tentative="1">
      <w:start w:val="1"/>
      <w:numFmt w:val="bullet"/>
      <w:lvlText w:val=""/>
      <w:lvlJc w:val="left"/>
      <w:pPr>
        <w:tabs>
          <w:tab w:val="num" w:pos="6480"/>
        </w:tabs>
        <w:ind w:left="6480" w:hanging="360"/>
      </w:pPr>
      <w:rPr>
        <w:rFonts w:ascii="Wingdings" w:hAnsi="Wingdings" w:hint="default"/>
      </w:rPr>
    </w:lvl>
  </w:abstractNum>
  <w:abstractNum w:abstractNumId="19">
    <w:nsid w:val="6A3B38CA"/>
    <w:multiLevelType w:val="hybridMultilevel"/>
    <w:tmpl w:val="19A40312"/>
    <w:lvl w:ilvl="0" w:tplc="FA067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B641961"/>
    <w:multiLevelType w:val="hybridMultilevel"/>
    <w:tmpl w:val="8ECA593A"/>
    <w:lvl w:ilvl="0" w:tplc="5D26E524">
      <w:start w:val="1"/>
      <w:numFmt w:val="decimal"/>
      <w:lvlText w:val="%1."/>
      <w:lvlJc w:val="left"/>
      <w:pPr>
        <w:tabs>
          <w:tab w:val="num" w:pos="720"/>
        </w:tabs>
        <w:ind w:left="720" w:hanging="360"/>
      </w:pPr>
    </w:lvl>
    <w:lvl w:ilvl="1" w:tplc="5350A286" w:tentative="1">
      <w:start w:val="1"/>
      <w:numFmt w:val="decimal"/>
      <w:lvlText w:val="%2."/>
      <w:lvlJc w:val="left"/>
      <w:pPr>
        <w:tabs>
          <w:tab w:val="num" w:pos="1440"/>
        </w:tabs>
        <w:ind w:left="1440" w:hanging="360"/>
      </w:pPr>
    </w:lvl>
    <w:lvl w:ilvl="2" w:tplc="6D3ABEA6" w:tentative="1">
      <w:start w:val="1"/>
      <w:numFmt w:val="decimal"/>
      <w:lvlText w:val="%3."/>
      <w:lvlJc w:val="left"/>
      <w:pPr>
        <w:tabs>
          <w:tab w:val="num" w:pos="2160"/>
        </w:tabs>
        <w:ind w:left="2160" w:hanging="360"/>
      </w:pPr>
    </w:lvl>
    <w:lvl w:ilvl="3" w:tplc="9D1EF262" w:tentative="1">
      <w:start w:val="1"/>
      <w:numFmt w:val="decimal"/>
      <w:lvlText w:val="%4."/>
      <w:lvlJc w:val="left"/>
      <w:pPr>
        <w:tabs>
          <w:tab w:val="num" w:pos="2880"/>
        </w:tabs>
        <w:ind w:left="2880" w:hanging="360"/>
      </w:pPr>
    </w:lvl>
    <w:lvl w:ilvl="4" w:tplc="1F3A5278" w:tentative="1">
      <w:start w:val="1"/>
      <w:numFmt w:val="decimal"/>
      <w:lvlText w:val="%5."/>
      <w:lvlJc w:val="left"/>
      <w:pPr>
        <w:tabs>
          <w:tab w:val="num" w:pos="3600"/>
        </w:tabs>
        <w:ind w:left="3600" w:hanging="360"/>
      </w:pPr>
    </w:lvl>
    <w:lvl w:ilvl="5" w:tplc="42B442EE" w:tentative="1">
      <w:start w:val="1"/>
      <w:numFmt w:val="decimal"/>
      <w:lvlText w:val="%6."/>
      <w:lvlJc w:val="left"/>
      <w:pPr>
        <w:tabs>
          <w:tab w:val="num" w:pos="4320"/>
        </w:tabs>
        <w:ind w:left="4320" w:hanging="360"/>
      </w:pPr>
    </w:lvl>
    <w:lvl w:ilvl="6" w:tplc="2E804B3A" w:tentative="1">
      <w:start w:val="1"/>
      <w:numFmt w:val="decimal"/>
      <w:lvlText w:val="%7."/>
      <w:lvlJc w:val="left"/>
      <w:pPr>
        <w:tabs>
          <w:tab w:val="num" w:pos="5040"/>
        </w:tabs>
        <w:ind w:left="5040" w:hanging="360"/>
      </w:pPr>
    </w:lvl>
    <w:lvl w:ilvl="7" w:tplc="639018A2" w:tentative="1">
      <w:start w:val="1"/>
      <w:numFmt w:val="decimal"/>
      <w:lvlText w:val="%8."/>
      <w:lvlJc w:val="left"/>
      <w:pPr>
        <w:tabs>
          <w:tab w:val="num" w:pos="5760"/>
        </w:tabs>
        <w:ind w:left="5760" w:hanging="360"/>
      </w:pPr>
    </w:lvl>
    <w:lvl w:ilvl="8" w:tplc="7A581B0A" w:tentative="1">
      <w:start w:val="1"/>
      <w:numFmt w:val="decimal"/>
      <w:lvlText w:val="%9."/>
      <w:lvlJc w:val="left"/>
      <w:pPr>
        <w:tabs>
          <w:tab w:val="num" w:pos="6480"/>
        </w:tabs>
        <w:ind w:left="6480" w:hanging="360"/>
      </w:pPr>
    </w:lvl>
  </w:abstractNum>
  <w:abstractNum w:abstractNumId="21">
    <w:nsid w:val="76127013"/>
    <w:multiLevelType w:val="hybridMultilevel"/>
    <w:tmpl w:val="D0CEF254"/>
    <w:lvl w:ilvl="0" w:tplc="3D58D200">
      <w:start w:val="1"/>
      <w:numFmt w:val="bullet"/>
      <w:lvlText w:val="•"/>
      <w:lvlJc w:val="left"/>
      <w:pPr>
        <w:tabs>
          <w:tab w:val="num" w:pos="720"/>
        </w:tabs>
        <w:ind w:left="720" w:hanging="360"/>
      </w:pPr>
      <w:rPr>
        <w:rFonts w:ascii="Arial" w:hAnsi="Arial" w:hint="default"/>
      </w:rPr>
    </w:lvl>
    <w:lvl w:ilvl="1" w:tplc="C87CB6DC">
      <w:start w:val="1"/>
      <w:numFmt w:val="bullet"/>
      <w:lvlText w:val="•"/>
      <w:lvlJc w:val="left"/>
      <w:pPr>
        <w:tabs>
          <w:tab w:val="num" w:pos="1440"/>
        </w:tabs>
        <w:ind w:left="1440" w:hanging="360"/>
      </w:pPr>
      <w:rPr>
        <w:rFonts w:ascii="Arial" w:hAnsi="Arial" w:hint="default"/>
      </w:rPr>
    </w:lvl>
    <w:lvl w:ilvl="2" w:tplc="8E9C8608" w:tentative="1">
      <w:start w:val="1"/>
      <w:numFmt w:val="bullet"/>
      <w:lvlText w:val="•"/>
      <w:lvlJc w:val="left"/>
      <w:pPr>
        <w:tabs>
          <w:tab w:val="num" w:pos="2160"/>
        </w:tabs>
        <w:ind w:left="2160" w:hanging="360"/>
      </w:pPr>
      <w:rPr>
        <w:rFonts w:ascii="Arial" w:hAnsi="Arial" w:hint="default"/>
      </w:rPr>
    </w:lvl>
    <w:lvl w:ilvl="3" w:tplc="560EC2BC" w:tentative="1">
      <w:start w:val="1"/>
      <w:numFmt w:val="bullet"/>
      <w:lvlText w:val="•"/>
      <w:lvlJc w:val="left"/>
      <w:pPr>
        <w:tabs>
          <w:tab w:val="num" w:pos="2880"/>
        </w:tabs>
        <w:ind w:left="2880" w:hanging="360"/>
      </w:pPr>
      <w:rPr>
        <w:rFonts w:ascii="Arial" w:hAnsi="Arial" w:hint="default"/>
      </w:rPr>
    </w:lvl>
    <w:lvl w:ilvl="4" w:tplc="3C5E76C4" w:tentative="1">
      <w:start w:val="1"/>
      <w:numFmt w:val="bullet"/>
      <w:lvlText w:val="•"/>
      <w:lvlJc w:val="left"/>
      <w:pPr>
        <w:tabs>
          <w:tab w:val="num" w:pos="3600"/>
        </w:tabs>
        <w:ind w:left="3600" w:hanging="360"/>
      </w:pPr>
      <w:rPr>
        <w:rFonts w:ascii="Arial" w:hAnsi="Arial" w:hint="default"/>
      </w:rPr>
    </w:lvl>
    <w:lvl w:ilvl="5" w:tplc="ABB4883C" w:tentative="1">
      <w:start w:val="1"/>
      <w:numFmt w:val="bullet"/>
      <w:lvlText w:val="•"/>
      <w:lvlJc w:val="left"/>
      <w:pPr>
        <w:tabs>
          <w:tab w:val="num" w:pos="4320"/>
        </w:tabs>
        <w:ind w:left="4320" w:hanging="360"/>
      </w:pPr>
      <w:rPr>
        <w:rFonts w:ascii="Arial" w:hAnsi="Arial" w:hint="default"/>
      </w:rPr>
    </w:lvl>
    <w:lvl w:ilvl="6" w:tplc="0D56F722" w:tentative="1">
      <w:start w:val="1"/>
      <w:numFmt w:val="bullet"/>
      <w:lvlText w:val="•"/>
      <w:lvlJc w:val="left"/>
      <w:pPr>
        <w:tabs>
          <w:tab w:val="num" w:pos="5040"/>
        </w:tabs>
        <w:ind w:left="5040" w:hanging="360"/>
      </w:pPr>
      <w:rPr>
        <w:rFonts w:ascii="Arial" w:hAnsi="Arial" w:hint="default"/>
      </w:rPr>
    </w:lvl>
    <w:lvl w:ilvl="7" w:tplc="6624E7C2" w:tentative="1">
      <w:start w:val="1"/>
      <w:numFmt w:val="bullet"/>
      <w:lvlText w:val="•"/>
      <w:lvlJc w:val="left"/>
      <w:pPr>
        <w:tabs>
          <w:tab w:val="num" w:pos="5760"/>
        </w:tabs>
        <w:ind w:left="5760" w:hanging="360"/>
      </w:pPr>
      <w:rPr>
        <w:rFonts w:ascii="Arial" w:hAnsi="Arial" w:hint="default"/>
      </w:rPr>
    </w:lvl>
    <w:lvl w:ilvl="8" w:tplc="B0065FF8"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21"/>
  </w:num>
  <w:num w:numId="3">
    <w:abstractNumId w:val="4"/>
  </w:num>
  <w:num w:numId="4">
    <w:abstractNumId w:val="15"/>
  </w:num>
  <w:num w:numId="5">
    <w:abstractNumId w:val="11"/>
  </w:num>
  <w:num w:numId="6">
    <w:abstractNumId w:val="3"/>
  </w:num>
  <w:num w:numId="7">
    <w:abstractNumId w:val="5"/>
  </w:num>
  <w:num w:numId="8">
    <w:abstractNumId w:val="20"/>
  </w:num>
  <w:num w:numId="9">
    <w:abstractNumId w:val="10"/>
  </w:num>
  <w:num w:numId="10">
    <w:abstractNumId w:val="18"/>
  </w:num>
  <w:num w:numId="11">
    <w:abstractNumId w:val="14"/>
  </w:num>
  <w:num w:numId="12">
    <w:abstractNumId w:val="9"/>
  </w:num>
  <w:num w:numId="13">
    <w:abstractNumId w:val="6"/>
  </w:num>
  <w:num w:numId="14">
    <w:abstractNumId w:val="0"/>
  </w:num>
  <w:num w:numId="15">
    <w:abstractNumId w:val="7"/>
  </w:num>
  <w:num w:numId="16">
    <w:abstractNumId w:val="1"/>
  </w:num>
  <w:num w:numId="17">
    <w:abstractNumId w:val="17"/>
  </w:num>
  <w:num w:numId="18">
    <w:abstractNumId w:val="13"/>
  </w:num>
  <w:num w:numId="19">
    <w:abstractNumId w:val="8"/>
  </w:num>
  <w:num w:numId="20">
    <w:abstractNumId w:val="16"/>
  </w:num>
  <w:num w:numId="21">
    <w:abstractNumId w:val="19"/>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015CB"/>
    <w:rsid w:val="00035752"/>
    <w:rsid w:val="000D3AD3"/>
    <w:rsid w:val="001015CB"/>
    <w:rsid w:val="001C153B"/>
    <w:rsid w:val="0023372A"/>
    <w:rsid w:val="003144FE"/>
    <w:rsid w:val="004F1526"/>
    <w:rsid w:val="007D2EAB"/>
    <w:rsid w:val="0088456C"/>
    <w:rsid w:val="00D3140D"/>
    <w:rsid w:val="00D61089"/>
    <w:rsid w:val="00E46FB3"/>
    <w:rsid w:val="00E63D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40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5CB"/>
    <w:pPr>
      <w:ind w:left="720"/>
      <w:contextualSpacing/>
    </w:pPr>
  </w:style>
  <w:style w:type="paragraph" w:styleId="NormalWeb">
    <w:name w:val="Normal (Web)"/>
    <w:basedOn w:val="Normal"/>
    <w:uiPriority w:val="99"/>
    <w:semiHidden/>
    <w:unhideWhenUsed/>
    <w:rsid w:val="00E46FB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845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456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4065672">
      <w:bodyDiv w:val="1"/>
      <w:marLeft w:val="0"/>
      <w:marRight w:val="0"/>
      <w:marTop w:val="0"/>
      <w:marBottom w:val="0"/>
      <w:divBdr>
        <w:top w:val="none" w:sz="0" w:space="0" w:color="auto"/>
        <w:left w:val="none" w:sz="0" w:space="0" w:color="auto"/>
        <w:bottom w:val="none" w:sz="0" w:space="0" w:color="auto"/>
        <w:right w:val="none" w:sz="0" w:space="0" w:color="auto"/>
      </w:divBdr>
    </w:div>
    <w:div w:id="119961526">
      <w:bodyDiv w:val="1"/>
      <w:marLeft w:val="0"/>
      <w:marRight w:val="0"/>
      <w:marTop w:val="0"/>
      <w:marBottom w:val="0"/>
      <w:divBdr>
        <w:top w:val="none" w:sz="0" w:space="0" w:color="auto"/>
        <w:left w:val="none" w:sz="0" w:space="0" w:color="auto"/>
        <w:bottom w:val="none" w:sz="0" w:space="0" w:color="auto"/>
        <w:right w:val="none" w:sz="0" w:space="0" w:color="auto"/>
      </w:divBdr>
      <w:divsChild>
        <w:div w:id="1235120737">
          <w:marLeft w:val="374"/>
          <w:marRight w:val="0"/>
          <w:marTop w:val="60"/>
          <w:marBottom w:val="0"/>
          <w:divBdr>
            <w:top w:val="none" w:sz="0" w:space="0" w:color="auto"/>
            <w:left w:val="none" w:sz="0" w:space="0" w:color="auto"/>
            <w:bottom w:val="none" w:sz="0" w:space="0" w:color="auto"/>
            <w:right w:val="none" w:sz="0" w:space="0" w:color="auto"/>
          </w:divBdr>
        </w:div>
        <w:div w:id="328603393">
          <w:marLeft w:val="374"/>
          <w:marRight w:val="0"/>
          <w:marTop w:val="60"/>
          <w:marBottom w:val="0"/>
          <w:divBdr>
            <w:top w:val="none" w:sz="0" w:space="0" w:color="auto"/>
            <w:left w:val="none" w:sz="0" w:space="0" w:color="auto"/>
            <w:bottom w:val="none" w:sz="0" w:space="0" w:color="auto"/>
            <w:right w:val="none" w:sz="0" w:space="0" w:color="auto"/>
          </w:divBdr>
        </w:div>
        <w:div w:id="459373961">
          <w:marLeft w:val="374"/>
          <w:marRight w:val="0"/>
          <w:marTop w:val="60"/>
          <w:marBottom w:val="0"/>
          <w:divBdr>
            <w:top w:val="none" w:sz="0" w:space="0" w:color="auto"/>
            <w:left w:val="none" w:sz="0" w:space="0" w:color="auto"/>
            <w:bottom w:val="none" w:sz="0" w:space="0" w:color="auto"/>
            <w:right w:val="none" w:sz="0" w:space="0" w:color="auto"/>
          </w:divBdr>
        </w:div>
        <w:div w:id="626661679">
          <w:marLeft w:val="374"/>
          <w:marRight w:val="0"/>
          <w:marTop w:val="0"/>
          <w:marBottom w:val="0"/>
          <w:divBdr>
            <w:top w:val="none" w:sz="0" w:space="0" w:color="auto"/>
            <w:left w:val="none" w:sz="0" w:space="0" w:color="auto"/>
            <w:bottom w:val="none" w:sz="0" w:space="0" w:color="auto"/>
            <w:right w:val="none" w:sz="0" w:space="0" w:color="auto"/>
          </w:divBdr>
        </w:div>
        <w:div w:id="762149183">
          <w:marLeft w:val="1094"/>
          <w:marRight w:val="0"/>
          <w:marTop w:val="0"/>
          <w:marBottom w:val="0"/>
          <w:divBdr>
            <w:top w:val="none" w:sz="0" w:space="0" w:color="auto"/>
            <w:left w:val="none" w:sz="0" w:space="0" w:color="auto"/>
            <w:bottom w:val="none" w:sz="0" w:space="0" w:color="auto"/>
            <w:right w:val="none" w:sz="0" w:space="0" w:color="auto"/>
          </w:divBdr>
        </w:div>
      </w:divsChild>
    </w:div>
    <w:div w:id="153910692">
      <w:bodyDiv w:val="1"/>
      <w:marLeft w:val="0"/>
      <w:marRight w:val="0"/>
      <w:marTop w:val="0"/>
      <w:marBottom w:val="0"/>
      <w:divBdr>
        <w:top w:val="none" w:sz="0" w:space="0" w:color="auto"/>
        <w:left w:val="none" w:sz="0" w:space="0" w:color="auto"/>
        <w:bottom w:val="none" w:sz="0" w:space="0" w:color="auto"/>
        <w:right w:val="none" w:sz="0" w:space="0" w:color="auto"/>
      </w:divBdr>
      <w:divsChild>
        <w:div w:id="1515223875">
          <w:marLeft w:val="547"/>
          <w:marRight w:val="0"/>
          <w:marTop w:val="0"/>
          <w:marBottom w:val="0"/>
          <w:divBdr>
            <w:top w:val="none" w:sz="0" w:space="0" w:color="auto"/>
            <w:left w:val="none" w:sz="0" w:space="0" w:color="auto"/>
            <w:bottom w:val="none" w:sz="0" w:space="0" w:color="auto"/>
            <w:right w:val="none" w:sz="0" w:space="0" w:color="auto"/>
          </w:divBdr>
        </w:div>
        <w:div w:id="1890654450">
          <w:marLeft w:val="1267"/>
          <w:marRight w:val="0"/>
          <w:marTop w:val="0"/>
          <w:marBottom w:val="0"/>
          <w:divBdr>
            <w:top w:val="none" w:sz="0" w:space="0" w:color="auto"/>
            <w:left w:val="none" w:sz="0" w:space="0" w:color="auto"/>
            <w:bottom w:val="none" w:sz="0" w:space="0" w:color="auto"/>
            <w:right w:val="none" w:sz="0" w:space="0" w:color="auto"/>
          </w:divBdr>
        </w:div>
        <w:div w:id="501971073">
          <w:marLeft w:val="1267"/>
          <w:marRight w:val="0"/>
          <w:marTop w:val="0"/>
          <w:marBottom w:val="0"/>
          <w:divBdr>
            <w:top w:val="none" w:sz="0" w:space="0" w:color="auto"/>
            <w:left w:val="none" w:sz="0" w:space="0" w:color="auto"/>
            <w:bottom w:val="none" w:sz="0" w:space="0" w:color="auto"/>
            <w:right w:val="none" w:sz="0" w:space="0" w:color="auto"/>
          </w:divBdr>
        </w:div>
      </w:divsChild>
    </w:div>
    <w:div w:id="162936429">
      <w:bodyDiv w:val="1"/>
      <w:marLeft w:val="0"/>
      <w:marRight w:val="0"/>
      <w:marTop w:val="0"/>
      <w:marBottom w:val="0"/>
      <w:divBdr>
        <w:top w:val="none" w:sz="0" w:space="0" w:color="auto"/>
        <w:left w:val="none" w:sz="0" w:space="0" w:color="auto"/>
        <w:bottom w:val="none" w:sz="0" w:space="0" w:color="auto"/>
        <w:right w:val="none" w:sz="0" w:space="0" w:color="auto"/>
      </w:divBdr>
      <w:divsChild>
        <w:div w:id="2085107298">
          <w:marLeft w:val="360"/>
          <w:marRight w:val="0"/>
          <w:marTop w:val="192"/>
          <w:marBottom w:val="0"/>
          <w:divBdr>
            <w:top w:val="none" w:sz="0" w:space="0" w:color="auto"/>
            <w:left w:val="none" w:sz="0" w:space="0" w:color="auto"/>
            <w:bottom w:val="none" w:sz="0" w:space="0" w:color="auto"/>
            <w:right w:val="none" w:sz="0" w:space="0" w:color="auto"/>
          </w:divBdr>
        </w:div>
        <w:div w:id="1747068418">
          <w:marLeft w:val="821"/>
          <w:marRight w:val="0"/>
          <w:marTop w:val="192"/>
          <w:marBottom w:val="0"/>
          <w:divBdr>
            <w:top w:val="none" w:sz="0" w:space="0" w:color="auto"/>
            <w:left w:val="none" w:sz="0" w:space="0" w:color="auto"/>
            <w:bottom w:val="none" w:sz="0" w:space="0" w:color="auto"/>
            <w:right w:val="none" w:sz="0" w:space="0" w:color="auto"/>
          </w:divBdr>
        </w:div>
        <w:div w:id="1065227359">
          <w:marLeft w:val="821"/>
          <w:marRight w:val="0"/>
          <w:marTop w:val="192"/>
          <w:marBottom w:val="0"/>
          <w:divBdr>
            <w:top w:val="none" w:sz="0" w:space="0" w:color="auto"/>
            <w:left w:val="none" w:sz="0" w:space="0" w:color="auto"/>
            <w:bottom w:val="none" w:sz="0" w:space="0" w:color="auto"/>
            <w:right w:val="none" w:sz="0" w:space="0" w:color="auto"/>
          </w:divBdr>
        </w:div>
        <w:div w:id="107436315">
          <w:marLeft w:val="360"/>
          <w:marRight w:val="0"/>
          <w:marTop w:val="192"/>
          <w:marBottom w:val="0"/>
          <w:divBdr>
            <w:top w:val="none" w:sz="0" w:space="0" w:color="auto"/>
            <w:left w:val="none" w:sz="0" w:space="0" w:color="auto"/>
            <w:bottom w:val="none" w:sz="0" w:space="0" w:color="auto"/>
            <w:right w:val="none" w:sz="0" w:space="0" w:color="auto"/>
          </w:divBdr>
        </w:div>
      </w:divsChild>
    </w:div>
    <w:div w:id="305161636">
      <w:bodyDiv w:val="1"/>
      <w:marLeft w:val="0"/>
      <w:marRight w:val="0"/>
      <w:marTop w:val="0"/>
      <w:marBottom w:val="0"/>
      <w:divBdr>
        <w:top w:val="none" w:sz="0" w:space="0" w:color="auto"/>
        <w:left w:val="none" w:sz="0" w:space="0" w:color="auto"/>
        <w:bottom w:val="none" w:sz="0" w:space="0" w:color="auto"/>
        <w:right w:val="none" w:sz="0" w:space="0" w:color="auto"/>
      </w:divBdr>
    </w:div>
    <w:div w:id="316692989">
      <w:bodyDiv w:val="1"/>
      <w:marLeft w:val="0"/>
      <w:marRight w:val="0"/>
      <w:marTop w:val="0"/>
      <w:marBottom w:val="0"/>
      <w:divBdr>
        <w:top w:val="none" w:sz="0" w:space="0" w:color="auto"/>
        <w:left w:val="none" w:sz="0" w:space="0" w:color="auto"/>
        <w:bottom w:val="none" w:sz="0" w:space="0" w:color="auto"/>
        <w:right w:val="none" w:sz="0" w:space="0" w:color="auto"/>
      </w:divBdr>
      <w:divsChild>
        <w:div w:id="46488810">
          <w:marLeft w:val="432"/>
          <w:marRight w:val="0"/>
          <w:marTop w:val="192"/>
          <w:marBottom w:val="0"/>
          <w:divBdr>
            <w:top w:val="none" w:sz="0" w:space="0" w:color="auto"/>
            <w:left w:val="none" w:sz="0" w:space="0" w:color="auto"/>
            <w:bottom w:val="none" w:sz="0" w:space="0" w:color="auto"/>
            <w:right w:val="none" w:sz="0" w:space="0" w:color="auto"/>
          </w:divBdr>
        </w:div>
        <w:div w:id="1779062555">
          <w:marLeft w:val="562"/>
          <w:marRight w:val="0"/>
          <w:marTop w:val="60"/>
          <w:marBottom w:val="0"/>
          <w:divBdr>
            <w:top w:val="none" w:sz="0" w:space="0" w:color="auto"/>
            <w:left w:val="none" w:sz="0" w:space="0" w:color="auto"/>
            <w:bottom w:val="none" w:sz="0" w:space="0" w:color="auto"/>
            <w:right w:val="none" w:sz="0" w:space="0" w:color="auto"/>
          </w:divBdr>
        </w:div>
        <w:div w:id="1060595462">
          <w:marLeft w:val="562"/>
          <w:marRight w:val="0"/>
          <w:marTop w:val="60"/>
          <w:marBottom w:val="0"/>
          <w:divBdr>
            <w:top w:val="none" w:sz="0" w:space="0" w:color="auto"/>
            <w:left w:val="none" w:sz="0" w:space="0" w:color="auto"/>
            <w:bottom w:val="none" w:sz="0" w:space="0" w:color="auto"/>
            <w:right w:val="none" w:sz="0" w:space="0" w:color="auto"/>
          </w:divBdr>
        </w:div>
        <w:div w:id="2103065215">
          <w:marLeft w:val="576"/>
          <w:marRight w:val="0"/>
          <w:marTop w:val="60"/>
          <w:marBottom w:val="0"/>
          <w:divBdr>
            <w:top w:val="none" w:sz="0" w:space="0" w:color="auto"/>
            <w:left w:val="none" w:sz="0" w:space="0" w:color="auto"/>
            <w:bottom w:val="none" w:sz="0" w:space="0" w:color="auto"/>
            <w:right w:val="none" w:sz="0" w:space="0" w:color="auto"/>
          </w:divBdr>
        </w:div>
        <w:div w:id="359626311">
          <w:marLeft w:val="691"/>
          <w:marRight w:val="0"/>
          <w:marTop w:val="60"/>
          <w:marBottom w:val="0"/>
          <w:divBdr>
            <w:top w:val="none" w:sz="0" w:space="0" w:color="auto"/>
            <w:left w:val="none" w:sz="0" w:space="0" w:color="auto"/>
            <w:bottom w:val="none" w:sz="0" w:space="0" w:color="auto"/>
            <w:right w:val="none" w:sz="0" w:space="0" w:color="auto"/>
          </w:divBdr>
        </w:div>
        <w:div w:id="569970563">
          <w:marLeft w:val="691"/>
          <w:marRight w:val="0"/>
          <w:marTop w:val="60"/>
          <w:marBottom w:val="0"/>
          <w:divBdr>
            <w:top w:val="none" w:sz="0" w:space="0" w:color="auto"/>
            <w:left w:val="none" w:sz="0" w:space="0" w:color="auto"/>
            <w:bottom w:val="none" w:sz="0" w:space="0" w:color="auto"/>
            <w:right w:val="none" w:sz="0" w:space="0" w:color="auto"/>
          </w:divBdr>
        </w:div>
        <w:div w:id="317804461">
          <w:marLeft w:val="691"/>
          <w:marRight w:val="0"/>
          <w:marTop w:val="60"/>
          <w:marBottom w:val="0"/>
          <w:divBdr>
            <w:top w:val="none" w:sz="0" w:space="0" w:color="auto"/>
            <w:left w:val="none" w:sz="0" w:space="0" w:color="auto"/>
            <w:bottom w:val="none" w:sz="0" w:space="0" w:color="auto"/>
            <w:right w:val="none" w:sz="0" w:space="0" w:color="auto"/>
          </w:divBdr>
        </w:div>
        <w:div w:id="1012103535">
          <w:marLeft w:val="691"/>
          <w:marRight w:val="0"/>
          <w:marTop w:val="60"/>
          <w:marBottom w:val="0"/>
          <w:divBdr>
            <w:top w:val="none" w:sz="0" w:space="0" w:color="auto"/>
            <w:left w:val="none" w:sz="0" w:space="0" w:color="auto"/>
            <w:bottom w:val="none" w:sz="0" w:space="0" w:color="auto"/>
            <w:right w:val="none" w:sz="0" w:space="0" w:color="auto"/>
          </w:divBdr>
        </w:div>
        <w:div w:id="819077500">
          <w:marLeft w:val="691"/>
          <w:marRight w:val="0"/>
          <w:marTop w:val="60"/>
          <w:marBottom w:val="0"/>
          <w:divBdr>
            <w:top w:val="none" w:sz="0" w:space="0" w:color="auto"/>
            <w:left w:val="none" w:sz="0" w:space="0" w:color="auto"/>
            <w:bottom w:val="none" w:sz="0" w:space="0" w:color="auto"/>
            <w:right w:val="none" w:sz="0" w:space="0" w:color="auto"/>
          </w:divBdr>
        </w:div>
        <w:div w:id="646131018">
          <w:marLeft w:val="691"/>
          <w:marRight w:val="0"/>
          <w:marTop w:val="60"/>
          <w:marBottom w:val="0"/>
          <w:divBdr>
            <w:top w:val="none" w:sz="0" w:space="0" w:color="auto"/>
            <w:left w:val="none" w:sz="0" w:space="0" w:color="auto"/>
            <w:bottom w:val="none" w:sz="0" w:space="0" w:color="auto"/>
            <w:right w:val="none" w:sz="0" w:space="0" w:color="auto"/>
          </w:divBdr>
        </w:div>
      </w:divsChild>
    </w:div>
    <w:div w:id="503210204">
      <w:bodyDiv w:val="1"/>
      <w:marLeft w:val="0"/>
      <w:marRight w:val="0"/>
      <w:marTop w:val="0"/>
      <w:marBottom w:val="0"/>
      <w:divBdr>
        <w:top w:val="none" w:sz="0" w:space="0" w:color="auto"/>
        <w:left w:val="none" w:sz="0" w:space="0" w:color="auto"/>
        <w:bottom w:val="none" w:sz="0" w:space="0" w:color="auto"/>
        <w:right w:val="none" w:sz="0" w:space="0" w:color="auto"/>
      </w:divBdr>
      <w:divsChild>
        <w:div w:id="1584872431">
          <w:marLeft w:val="562"/>
          <w:marRight w:val="0"/>
          <w:marTop w:val="60"/>
          <w:marBottom w:val="0"/>
          <w:divBdr>
            <w:top w:val="none" w:sz="0" w:space="0" w:color="auto"/>
            <w:left w:val="none" w:sz="0" w:space="0" w:color="auto"/>
            <w:bottom w:val="none" w:sz="0" w:space="0" w:color="auto"/>
            <w:right w:val="none" w:sz="0" w:space="0" w:color="auto"/>
          </w:divBdr>
        </w:div>
        <w:div w:id="1781027871">
          <w:marLeft w:val="562"/>
          <w:marRight w:val="0"/>
          <w:marTop w:val="60"/>
          <w:marBottom w:val="0"/>
          <w:divBdr>
            <w:top w:val="none" w:sz="0" w:space="0" w:color="auto"/>
            <w:left w:val="none" w:sz="0" w:space="0" w:color="auto"/>
            <w:bottom w:val="none" w:sz="0" w:space="0" w:color="auto"/>
            <w:right w:val="none" w:sz="0" w:space="0" w:color="auto"/>
          </w:divBdr>
        </w:div>
        <w:div w:id="1459883136">
          <w:marLeft w:val="562"/>
          <w:marRight w:val="0"/>
          <w:marTop w:val="60"/>
          <w:marBottom w:val="0"/>
          <w:divBdr>
            <w:top w:val="none" w:sz="0" w:space="0" w:color="auto"/>
            <w:left w:val="none" w:sz="0" w:space="0" w:color="auto"/>
            <w:bottom w:val="none" w:sz="0" w:space="0" w:color="auto"/>
            <w:right w:val="none" w:sz="0" w:space="0" w:color="auto"/>
          </w:divBdr>
        </w:div>
      </w:divsChild>
    </w:div>
    <w:div w:id="671570792">
      <w:bodyDiv w:val="1"/>
      <w:marLeft w:val="0"/>
      <w:marRight w:val="0"/>
      <w:marTop w:val="0"/>
      <w:marBottom w:val="0"/>
      <w:divBdr>
        <w:top w:val="none" w:sz="0" w:space="0" w:color="auto"/>
        <w:left w:val="none" w:sz="0" w:space="0" w:color="auto"/>
        <w:bottom w:val="none" w:sz="0" w:space="0" w:color="auto"/>
        <w:right w:val="none" w:sz="0" w:space="0" w:color="auto"/>
      </w:divBdr>
      <w:divsChild>
        <w:div w:id="1154444248">
          <w:marLeft w:val="360"/>
          <w:marRight w:val="0"/>
          <w:marTop w:val="0"/>
          <w:marBottom w:val="0"/>
          <w:divBdr>
            <w:top w:val="none" w:sz="0" w:space="0" w:color="auto"/>
            <w:left w:val="none" w:sz="0" w:space="0" w:color="auto"/>
            <w:bottom w:val="none" w:sz="0" w:space="0" w:color="auto"/>
            <w:right w:val="none" w:sz="0" w:space="0" w:color="auto"/>
          </w:divBdr>
        </w:div>
        <w:div w:id="1438476946">
          <w:marLeft w:val="360"/>
          <w:marRight w:val="0"/>
          <w:marTop w:val="0"/>
          <w:marBottom w:val="0"/>
          <w:divBdr>
            <w:top w:val="none" w:sz="0" w:space="0" w:color="auto"/>
            <w:left w:val="none" w:sz="0" w:space="0" w:color="auto"/>
            <w:bottom w:val="none" w:sz="0" w:space="0" w:color="auto"/>
            <w:right w:val="none" w:sz="0" w:space="0" w:color="auto"/>
          </w:divBdr>
        </w:div>
        <w:div w:id="2046980923">
          <w:marLeft w:val="360"/>
          <w:marRight w:val="0"/>
          <w:marTop w:val="0"/>
          <w:marBottom w:val="0"/>
          <w:divBdr>
            <w:top w:val="none" w:sz="0" w:space="0" w:color="auto"/>
            <w:left w:val="none" w:sz="0" w:space="0" w:color="auto"/>
            <w:bottom w:val="none" w:sz="0" w:space="0" w:color="auto"/>
            <w:right w:val="none" w:sz="0" w:space="0" w:color="auto"/>
          </w:divBdr>
        </w:div>
        <w:div w:id="1490830589">
          <w:marLeft w:val="360"/>
          <w:marRight w:val="0"/>
          <w:marTop w:val="0"/>
          <w:marBottom w:val="0"/>
          <w:divBdr>
            <w:top w:val="none" w:sz="0" w:space="0" w:color="auto"/>
            <w:left w:val="none" w:sz="0" w:space="0" w:color="auto"/>
            <w:bottom w:val="none" w:sz="0" w:space="0" w:color="auto"/>
            <w:right w:val="none" w:sz="0" w:space="0" w:color="auto"/>
          </w:divBdr>
        </w:div>
      </w:divsChild>
    </w:div>
    <w:div w:id="679896690">
      <w:bodyDiv w:val="1"/>
      <w:marLeft w:val="0"/>
      <w:marRight w:val="0"/>
      <w:marTop w:val="0"/>
      <w:marBottom w:val="0"/>
      <w:divBdr>
        <w:top w:val="none" w:sz="0" w:space="0" w:color="auto"/>
        <w:left w:val="none" w:sz="0" w:space="0" w:color="auto"/>
        <w:bottom w:val="none" w:sz="0" w:space="0" w:color="auto"/>
        <w:right w:val="none" w:sz="0" w:space="0" w:color="auto"/>
      </w:divBdr>
      <w:divsChild>
        <w:div w:id="1476411935">
          <w:marLeft w:val="576"/>
          <w:marRight w:val="0"/>
          <w:marTop w:val="60"/>
          <w:marBottom w:val="0"/>
          <w:divBdr>
            <w:top w:val="none" w:sz="0" w:space="0" w:color="auto"/>
            <w:left w:val="none" w:sz="0" w:space="0" w:color="auto"/>
            <w:bottom w:val="none" w:sz="0" w:space="0" w:color="auto"/>
            <w:right w:val="none" w:sz="0" w:space="0" w:color="auto"/>
          </w:divBdr>
        </w:div>
        <w:div w:id="1009217331">
          <w:marLeft w:val="374"/>
          <w:marRight w:val="0"/>
          <w:marTop w:val="0"/>
          <w:marBottom w:val="0"/>
          <w:divBdr>
            <w:top w:val="none" w:sz="0" w:space="0" w:color="auto"/>
            <w:left w:val="none" w:sz="0" w:space="0" w:color="auto"/>
            <w:bottom w:val="none" w:sz="0" w:space="0" w:color="auto"/>
            <w:right w:val="none" w:sz="0" w:space="0" w:color="auto"/>
          </w:divBdr>
        </w:div>
        <w:div w:id="763914400">
          <w:marLeft w:val="979"/>
          <w:marRight w:val="0"/>
          <w:marTop w:val="60"/>
          <w:marBottom w:val="0"/>
          <w:divBdr>
            <w:top w:val="none" w:sz="0" w:space="0" w:color="auto"/>
            <w:left w:val="none" w:sz="0" w:space="0" w:color="auto"/>
            <w:bottom w:val="none" w:sz="0" w:space="0" w:color="auto"/>
            <w:right w:val="none" w:sz="0" w:space="0" w:color="auto"/>
          </w:divBdr>
        </w:div>
        <w:div w:id="1890337410">
          <w:marLeft w:val="979"/>
          <w:marRight w:val="0"/>
          <w:marTop w:val="60"/>
          <w:marBottom w:val="0"/>
          <w:divBdr>
            <w:top w:val="none" w:sz="0" w:space="0" w:color="auto"/>
            <w:left w:val="none" w:sz="0" w:space="0" w:color="auto"/>
            <w:bottom w:val="none" w:sz="0" w:space="0" w:color="auto"/>
            <w:right w:val="none" w:sz="0" w:space="0" w:color="auto"/>
          </w:divBdr>
        </w:div>
        <w:div w:id="10493775">
          <w:marLeft w:val="979"/>
          <w:marRight w:val="0"/>
          <w:marTop w:val="60"/>
          <w:marBottom w:val="0"/>
          <w:divBdr>
            <w:top w:val="none" w:sz="0" w:space="0" w:color="auto"/>
            <w:left w:val="none" w:sz="0" w:space="0" w:color="auto"/>
            <w:bottom w:val="none" w:sz="0" w:space="0" w:color="auto"/>
            <w:right w:val="none" w:sz="0" w:space="0" w:color="auto"/>
          </w:divBdr>
        </w:div>
        <w:div w:id="544030091">
          <w:marLeft w:val="979"/>
          <w:marRight w:val="0"/>
          <w:marTop w:val="60"/>
          <w:marBottom w:val="0"/>
          <w:divBdr>
            <w:top w:val="none" w:sz="0" w:space="0" w:color="auto"/>
            <w:left w:val="none" w:sz="0" w:space="0" w:color="auto"/>
            <w:bottom w:val="none" w:sz="0" w:space="0" w:color="auto"/>
            <w:right w:val="none" w:sz="0" w:space="0" w:color="auto"/>
          </w:divBdr>
        </w:div>
        <w:div w:id="406419619">
          <w:marLeft w:val="979"/>
          <w:marRight w:val="0"/>
          <w:marTop w:val="60"/>
          <w:marBottom w:val="0"/>
          <w:divBdr>
            <w:top w:val="none" w:sz="0" w:space="0" w:color="auto"/>
            <w:left w:val="none" w:sz="0" w:space="0" w:color="auto"/>
            <w:bottom w:val="none" w:sz="0" w:space="0" w:color="auto"/>
            <w:right w:val="none" w:sz="0" w:space="0" w:color="auto"/>
          </w:divBdr>
        </w:div>
        <w:div w:id="846212662">
          <w:marLeft w:val="979"/>
          <w:marRight w:val="0"/>
          <w:marTop w:val="60"/>
          <w:marBottom w:val="0"/>
          <w:divBdr>
            <w:top w:val="none" w:sz="0" w:space="0" w:color="auto"/>
            <w:left w:val="none" w:sz="0" w:space="0" w:color="auto"/>
            <w:bottom w:val="none" w:sz="0" w:space="0" w:color="auto"/>
            <w:right w:val="none" w:sz="0" w:space="0" w:color="auto"/>
          </w:divBdr>
        </w:div>
        <w:div w:id="1480538557">
          <w:marLeft w:val="979"/>
          <w:marRight w:val="0"/>
          <w:marTop w:val="60"/>
          <w:marBottom w:val="0"/>
          <w:divBdr>
            <w:top w:val="none" w:sz="0" w:space="0" w:color="auto"/>
            <w:left w:val="none" w:sz="0" w:space="0" w:color="auto"/>
            <w:bottom w:val="none" w:sz="0" w:space="0" w:color="auto"/>
            <w:right w:val="none" w:sz="0" w:space="0" w:color="auto"/>
          </w:divBdr>
        </w:div>
      </w:divsChild>
    </w:div>
    <w:div w:id="743184501">
      <w:bodyDiv w:val="1"/>
      <w:marLeft w:val="0"/>
      <w:marRight w:val="0"/>
      <w:marTop w:val="0"/>
      <w:marBottom w:val="0"/>
      <w:divBdr>
        <w:top w:val="none" w:sz="0" w:space="0" w:color="auto"/>
        <w:left w:val="none" w:sz="0" w:space="0" w:color="auto"/>
        <w:bottom w:val="none" w:sz="0" w:space="0" w:color="auto"/>
        <w:right w:val="none" w:sz="0" w:space="0" w:color="auto"/>
      </w:divBdr>
    </w:div>
    <w:div w:id="761143187">
      <w:bodyDiv w:val="1"/>
      <w:marLeft w:val="0"/>
      <w:marRight w:val="0"/>
      <w:marTop w:val="0"/>
      <w:marBottom w:val="0"/>
      <w:divBdr>
        <w:top w:val="none" w:sz="0" w:space="0" w:color="auto"/>
        <w:left w:val="none" w:sz="0" w:space="0" w:color="auto"/>
        <w:bottom w:val="none" w:sz="0" w:space="0" w:color="auto"/>
        <w:right w:val="none" w:sz="0" w:space="0" w:color="auto"/>
      </w:divBdr>
    </w:div>
    <w:div w:id="781151603">
      <w:bodyDiv w:val="1"/>
      <w:marLeft w:val="0"/>
      <w:marRight w:val="0"/>
      <w:marTop w:val="0"/>
      <w:marBottom w:val="0"/>
      <w:divBdr>
        <w:top w:val="none" w:sz="0" w:space="0" w:color="auto"/>
        <w:left w:val="none" w:sz="0" w:space="0" w:color="auto"/>
        <w:bottom w:val="none" w:sz="0" w:space="0" w:color="auto"/>
        <w:right w:val="none" w:sz="0" w:space="0" w:color="auto"/>
      </w:divBdr>
    </w:div>
    <w:div w:id="798956484">
      <w:bodyDiv w:val="1"/>
      <w:marLeft w:val="0"/>
      <w:marRight w:val="0"/>
      <w:marTop w:val="0"/>
      <w:marBottom w:val="0"/>
      <w:divBdr>
        <w:top w:val="none" w:sz="0" w:space="0" w:color="auto"/>
        <w:left w:val="none" w:sz="0" w:space="0" w:color="auto"/>
        <w:bottom w:val="none" w:sz="0" w:space="0" w:color="auto"/>
        <w:right w:val="none" w:sz="0" w:space="0" w:color="auto"/>
      </w:divBdr>
      <w:divsChild>
        <w:div w:id="1738355849">
          <w:marLeft w:val="562"/>
          <w:marRight w:val="0"/>
          <w:marTop w:val="0"/>
          <w:marBottom w:val="0"/>
          <w:divBdr>
            <w:top w:val="none" w:sz="0" w:space="0" w:color="auto"/>
            <w:left w:val="none" w:sz="0" w:space="0" w:color="auto"/>
            <w:bottom w:val="none" w:sz="0" w:space="0" w:color="auto"/>
            <w:right w:val="none" w:sz="0" w:space="0" w:color="auto"/>
          </w:divBdr>
        </w:div>
        <w:div w:id="177276373">
          <w:marLeft w:val="562"/>
          <w:marRight w:val="0"/>
          <w:marTop w:val="0"/>
          <w:marBottom w:val="0"/>
          <w:divBdr>
            <w:top w:val="none" w:sz="0" w:space="0" w:color="auto"/>
            <w:left w:val="none" w:sz="0" w:space="0" w:color="auto"/>
            <w:bottom w:val="none" w:sz="0" w:space="0" w:color="auto"/>
            <w:right w:val="none" w:sz="0" w:space="0" w:color="auto"/>
          </w:divBdr>
        </w:div>
        <w:div w:id="902911612">
          <w:marLeft w:val="562"/>
          <w:marRight w:val="0"/>
          <w:marTop w:val="0"/>
          <w:marBottom w:val="0"/>
          <w:divBdr>
            <w:top w:val="none" w:sz="0" w:space="0" w:color="auto"/>
            <w:left w:val="none" w:sz="0" w:space="0" w:color="auto"/>
            <w:bottom w:val="none" w:sz="0" w:space="0" w:color="auto"/>
            <w:right w:val="none" w:sz="0" w:space="0" w:color="auto"/>
          </w:divBdr>
        </w:div>
        <w:div w:id="1914731331">
          <w:marLeft w:val="562"/>
          <w:marRight w:val="0"/>
          <w:marTop w:val="0"/>
          <w:marBottom w:val="0"/>
          <w:divBdr>
            <w:top w:val="none" w:sz="0" w:space="0" w:color="auto"/>
            <w:left w:val="none" w:sz="0" w:space="0" w:color="auto"/>
            <w:bottom w:val="none" w:sz="0" w:space="0" w:color="auto"/>
            <w:right w:val="none" w:sz="0" w:space="0" w:color="auto"/>
          </w:divBdr>
        </w:div>
        <w:div w:id="1461335545">
          <w:marLeft w:val="562"/>
          <w:marRight w:val="0"/>
          <w:marTop w:val="0"/>
          <w:marBottom w:val="0"/>
          <w:divBdr>
            <w:top w:val="none" w:sz="0" w:space="0" w:color="auto"/>
            <w:left w:val="none" w:sz="0" w:space="0" w:color="auto"/>
            <w:bottom w:val="none" w:sz="0" w:space="0" w:color="auto"/>
            <w:right w:val="none" w:sz="0" w:space="0" w:color="auto"/>
          </w:divBdr>
        </w:div>
      </w:divsChild>
    </w:div>
    <w:div w:id="804856369">
      <w:bodyDiv w:val="1"/>
      <w:marLeft w:val="0"/>
      <w:marRight w:val="0"/>
      <w:marTop w:val="0"/>
      <w:marBottom w:val="0"/>
      <w:divBdr>
        <w:top w:val="none" w:sz="0" w:space="0" w:color="auto"/>
        <w:left w:val="none" w:sz="0" w:space="0" w:color="auto"/>
        <w:bottom w:val="none" w:sz="0" w:space="0" w:color="auto"/>
        <w:right w:val="none" w:sz="0" w:space="0" w:color="auto"/>
      </w:divBdr>
      <w:divsChild>
        <w:div w:id="311448079">
          <w:marLeft w:val="360"/>
          <w:marRight w:val="0"/>
          <w:marTop w:val="0"/>
          <w:marBottom w:val="0"/>
          <w:divBdr>
            <w:top w:val="none" w:sz="0" w:space="0" w:color="auto"/>
            <w:left w:val="none" w:sz="0" w:space="0" w:color="auto"/>
            <w:bottom w:val="none" w:sz="0" w:space="0" w:color="auto"/>
            <w:right w:val="none" w:sz="0" w:space="0" w:color="auto"/>
          </w:divBdr>
        </w:div>
        <w:div w:id="902837831">
          <w:marLeft w:val="360"/>
          <w:marRight w:val="0"/>
          <w:marTop w:val="0"/>
          <w:marBottom w:val="0"/>
          <w:divBdr>
            <w:top w:val="none" w:sz="0" w:space="0" w:color="auto"/>
            <w:left w:val="none" w:sz="0" w:space="0" w:color="auto"/>
            <w:bottom w:val="none" w:sz="0" w:space="0" w:color="auto"/>
            <w:right w:val="none" w:sz="0" w:space="0" w:color="auto"/>
          </w:divBdr>
        </w:div>
        <w:div w:id="1655528160">
          <w:marLeft w:val="360"/>
          <w:marRight w:val="0"/>
          <w:marTop w:val="0"/>
          <w:marBottom w:val="0"/>
          <w:divBdr>
            <w:top w:val="none" w:sz="0" w:space="0" w:color="auto"/>
            <w:left w:val="none" w:sz="0" w:space="0" w:color="auto"/>
            <w:bottom w:val="none" w:sz="0" w:space="0" w:color="auto"/>
            <w:right w:val="none" w:sz="0" w:space="0" w:color="auto"/>
          </w:divBdr>
        </w:div>
        <w:div w:id="1673221776">
          <w:marLeft w:val="360"/>
          <w:marRight w:val="0"/>
          <w:marTop w:val="0"/>
          <w:marBottom w:val="0"/>
          <w:divBdr>
            <w:top w:val="none" w:sz="0" w:space="0" w:color="auto"/>
            <w:left w:val="none" w:sz="0" w:space="0" w:color="auto"/>
            <w:bottom w:val="none" w:sz="0" w:space="0" w:color="auto"/>
            <w:right w:val="none" w:sz="0" w:space="0" w:color="auto"/>
          </w:divBdr>
        </w:div>
        <w:div w:id="102920662">
          <w:marLeft w:val="360"/>
          <w:marRight w:val="0"/>
          <w:marTop w:val="0"/>
          <w:marBottom w:val="0"/>
          <w:divBdr>
            <w:top w:val="none" w:sz="0" w:space="0" w:color="auto"/>
            <w:left w:val="none" w:sz="0" w:space="0" w:color="auto"/>
            <w:bottom w:val="none" w:sz="0" w:space="0" w:color="auto"/>
            <w:right w:val="none" w:sz="0" w:space="0" w:color="auto"/>
          </w:divBdr>
        </w:div>
        <w:div w:id="1508324739">
          <w:marLeft w:val="360"/>
          <w:marRight w:val="0"/>
          <w:marTop w:val="0"/>
          <w:marBottom w:val="0"/>
          <w:divBdr>
            <w:top w:val="none" w:sz="0" w:space="0" w:color="auto"/>
            <w:left w:val="none" w:sz="0" w:space="0" w:color="auto"/>
            <w:bottom w:val="none" w:sz="0" w:space="0" w:color="auto"/>
            <w:right w:val="none" w:sz="0" w:space="0" w:color="auto"/>
          </w:divBdr>
        </w:div>
        <w:div w:id="219482547">
          <w:marLeft w:val="893"/>
          <w:marRight w:val="0"/>
          <w:marTop w:val="0"/>
          <w:marBottom w:val="0"/>
          <w:divBdr>
            <w:top w:val="none" w:sz="0" w:space="0" w:color="auto"/>
            <w:left w:val="none" w:sz="0" w:space="0" w:color="auto"/>
            <w:bottom w:val="none" w:sz="0" w:space="0" w:color="auto"/>
            <w:right w:val="none" w:sz="0" w:space="0" w:color="auto"/>
          </w:divBdr>
        </w:div>
        <w:div w:id="475728355">
          <w:marLeft w:val="893"/>
          <w:marRight w:val="0"/>
          <w:marTop w:val="0"/>
          <w:marBottom w:val="0"/>
          <w:divBdr>
            <w:top w:val="none" w:sz="0" w:space="0" w:color="auto"/>
            <w:left w:val="none" w:sz="0" w:space="0" w:color="auto"/>
            <w:bottom w:val="none" w:sz="0" w:space="0" w:color="auto"/>
            <w:right w:val="none" w:sz="0" w:space="0" w:color="auto"/>
          </w:divBdr>
        </w:div>
        <w:div w:id="1314987087">
          <w:marLeft w:val="893"/>
          <w:marRight w:val="0"/>
          <w:marTop w:val="0"/>
          <w:marBottom w:val="0"/>
          <w:divBdr>
            <w:top w:val="none" w:sz="0" w:space="0" w:color="auto"/>
            <w:left w:val="none" w:sz="0" w:space="0" w:color="auto"/>
            <w:bottom w:val="none" w:sz="0" w:space="0" w:color="auto"/>
            <w:right w:val="none" w:sz="0" w:space="0" w:color="auto"/>
          </w:divBdr>
        </w:div>
        <w:div w:id="610281925">
          <w:marLeft w:val="893"/>
          <w:marRight w:val="0"/>
          <w:marTop w:val="0"/>
          <w:marBottom w:val="0"/>
          <w:divBdr>
            <w:top w:val="none" w:sz="0" w:space="0" w:color="auto"/>
            <w:left w:val="none" w:sz="0" w:space="0" w:color="auto"/>
            <w:bottom w:val="none" w:sz="0" w:space="0" w:color="auto"/>
            <w:right w:val="none" w:sz="0" w:space="0" w:color="auto"/>
          </w:divBdr>
        </w:div>
        <w:div w:id="15154378">
          <w:marLeft w:val="893"/>
          <w:marRight w:val="0"/>
          <w:marTop w:val="0"/>
          <w:marBottom w:val="0"/>
          <w:divBdr>
            <w:top w:val="none" w:sz="0" w:space="0" w:color="auto"/>
            <w:left w:val="none" w:sz="0" w:space="0" w:color="auto"/>
            <w:bottom w:val="none" w:sz="0" w:space="0" w:color="auto"/>
            <w:right w:val="none" w:sz="0" w:space="0" w:color="auto"/>
          </w:divBdr>
        </w:div>
      </w:divsChild>
    </w:div>
    <w:div w:id="869949110">
      <w:bodyDiv w:val="1"/>
      <w:marLeft w:val="0"/>
      <w:marRight w:val="0"/>
      <w:marTop w:val="0"/>
      <w:marBottom w:val="0"/>
      <w:divBdr>
        <w:top w:val="none" w:sz="0" w:space="0" w:color="auto"/>
        <w:left w:val="none" w:sz="0" w:space="0" w:color="auto"/>
        <w:bottom w:val="none" w:sz="0" w:space="0" w:color="auto"/>
        <w:right w:val="none" w:sz="0" w:space="0" w:color="auto"/>
      </w:divBdr>
      <w:divsChild>
        <w:div w:id="617219653">
          <w:marLeft w:val="374"/>
          <w:marRight w:val="0"/>
          <w:marTop w:val="0"/>
          <w:marBottom w:val="0"/>
          <w:divBdr>
            <w:top w:val="none" w:sz="0" w:space="0" w:color="auto"/>
            <w:left w:val="none" w:sz="0" w:space="0" w:color="auto"/>
            <w:bottom w:val="none" w:sz="0" w:space="0" w:color="auto"/>
            <w:right w:val="none" w:sz="0" w:space="0" w:color="auto"/>
          </w:divBdr>
        </w:div>
        <w:div w:id="184560153">
          <w:marLeft w:val="1094"/>
          <w:marRight w:val="0"/>
          <w:marTop w:val="0"/>
          <w:marBottom w:val="0"/>
          <w:divBdr>
            <w:top w:val="none" w:sz="0" w:space="0" w:color="auto"/>
            <w:left w:val="none" w:sz="0" w:space="0" w:color="auto"/>
            <w:bottom w:val="none" w:sz="0" w:space="0" w:color="auto"/>
            <w:right w:val="none" w:sz="0" w:space="0" w:color="auto"/>
          </w:divBdr>
        </w:div>
        <w:div w:id="469787406">
          <w:marLeft w:val="1094"/>
          <w:marRight w:val="0"/>
          <w:marTop w:val="0"/>
          <w:marBottom w:val="0"/>
          <w:divBdr>
            <w:top w:val="none" w:sz="0" w:space="0" w:color="auto"/>
            <w:left w:val="none" w:sz="0" w:space="0" w:color="auto"/>
            <w:bottom w:val="none" w:sz="0" w:space="0" w:color="auto"/>
            <w:right w:val="none" w:sz="0" w:space="0" w:color="auto"/>
          </w:divBdr>
        </w:div>
        <w:div w:id="827790611">
          <w:marLeft w:val="374"/>
          <w:marRight w:val="0"/>
          <w:marTop w:val="60"/>
          <w:marBottom w:val="0"/>
          <w:divBdr>
            <w:top w:val="none" w:sz="0" w:space="0" w:color="auto"/>
            <w:left w:val="none" w:sz="0" w:space="0" w:color="auto"/>
            <w:bottom w:val="none" w:sz="0" w:space="0" w:color="auto"/>
            <w:right w:val="none" w:sz="0" w:space="0" w:color="auto"/>
          </w:divBdr>
        </w:div>
        <w:div w:id="360403121">
          <w:marLeft w:val="1094"/>
          <w:marRight w:val="0"/>
          <w:marTop w:val="60"/>
          <w:marBottom w:val="0"/>
          <w:divBdr>
            <w:top w:val="none" w:sz="0" w:space="0" w:color="auto"/>
            <w:left w:val="none" w:sz="0" w:space="0" w:color="auto"/>
            <w:bottom w:val="none" w:sz="0" w:space="0" w:color="auto"/>
            <w:right w:val="none" w:sz="0" w:space="0" w:color="auto"/>
          </w:divBdr>
        </w:div>
        <w:div w:id="1163084115">
          <w:marLeft w:val="1094"/>
          <w:marRight w:val="0"/>
          <w:marTop w:val="60"/>
          <w:marBottom w:val="0"/>
          <w:divBdr>
            <w:top w:val="none" w:sz="0" w:space="0" w:color="auto"/>
            <w:left w:val="none" w:sz="0" w:space="0" w:color="auto"/>
            <w:bottom w:val="none" w:sz="0" w:space="0" w:color="auto"/>
            <w:right w:val="none" w:sz="0" w:space="0" w:color="auto"/>
          </w:divBdr>
        </w:div>
      </w:divsChild>
    </w:div>
    <w:div w:id="947735665">
      <w:bodyDiv w:val="1"/>
      <w:marLeft w:val="0"/>
      <w:marRight w:val="0"/>
      <w:marTop w:val="0"/>
      <w:marBottom w:val="0"/>
      <w:divBdr>
        <w:top w:val="none" w:sz="0" w:space="0" w:color="auto"/>
        <w:left w:val="none" w:sz="0" w:space="0" w:color="auto"/>
        <w:bottom w:val="none" w:sz="0" w:space="0" w:color="auto"/>
        <w:right w:val="none" w:sz="0" w:space="0" w:color="auto"/>
      </w:divBdr>
      <w:divsChild>
        <w:div w:id="1106803933">
          <w:marLeft w:val="547"/>
          <w:marRight w:val="0"/>
          <w:marTop w:val="0"/>
          <w:marBottom w:val="0"/>
          <w:divBdr>
            <w:top w:val="none" w:sz="0" w:space="0" w:color="auto"/>
            <w:left w:val="none" w:sz="0" w:space="0" w:color="auto"/>
            <w:bottom w:val="none" w:sz="0" w:space="0" w:color="auto"/>
            <w:right w:val="none" w:sz="0" w:space="0" w:color="auto"/>
          </w:divBdr>
        </w:div>
        <w:div w:id="1570311823">
          <w:marLeft w:val="1267"/>
          <w:marRight w:val="0"/>
          <w:marTop w:val="0"/>
          <w:marBottom w:val="0"/>
          <w:divBdr>
            <w:top w:val="none" w:sz="0" w:space="0" w:color="auto"/>
            <w:left w:val="none" w:sz="0" w:space="0" w:color="auto"/>
            <w:bottom w:val="none" w:sz="0" w:space="0" w:color="auto"/>
            <w:right w:val="none" w:sz="0" w:space="0" w:color="auto"/>
          </w:divBdr>
        </w:div>
        <w:div w:id="336806337">
          <w:marLeft w:val="1987"/>
          <w:marRight w:val="0"/>
          <w:marTop w:val="0"/>
          <w:marBottom w:val="0"/>
          <w:divBdr>
            <w:top w:val="none" w:sz="0" w:space="0" w:color="auto"/>
            <w:left w:val="none" w:sz="0" w:space="0" w:color="auto"/>
            <w:bottom w:val="none" w:sz="0" w:space="0" w:color="auto"/>
            <w:right w:val="none" w:sz="0" w:space="0" w:color="auto"/>
          </w:divBdr>
        </w:div>
        <w:div w:id="546140051">
          <w:marLeft w:val="1987"/>
          <w:marRight w:val="0"/>
          <w:marTop w:val="0"/>
          <w:marBottom w:val="0"/>
          <w:divBdr>
            <w:top w:val="none" w:sz="0" w:space="0" w:color="auto"/>
            <w:left w:val="none" w:sz="0" w:space="0" w:color="auto"/>
            <w:bottom w:val="none" w:sz="0" w:space="0" w:color="auto"/>
            <w:right w:val="none" w:sz="0" w:space="0" w:color="auto"/>
          </w:divBdr>
        </w:div>
        <w:div w:id="2076776072">
          <w:marLeft w:val="1267"/>
          <w:marRight w:val="0"/>
          <w:marTop w:val="0"/>
          <w:marBottom w:val="0"/>
          <w:divBdr>
            <w:top w:val="none" w:sz="0" w:space="0" w:color="auto"/>
            <w:left w:val="none" w:sz="0" w:space="0" w:color="auto"/>
            <w:bottom w:val="none" w:sz="0" w:space="0" w:color="auto"/>
            <w:right w:val="none" w:sz="0" w:space="0" w:color="auto"/>
          </w:divBdr>
        </w:div>
        <w:div w:id="1639218017">
          <w:marLeft w:val="1267"/>
          <w:marRight w:val="0"/>
          <w:marTop w:val="0"/>
          <w:marBottom w:val="0"/>
          <w:divBdr>
            <w:top w:val="none" w:sz="0" w:space="0" w:color="auto"/>
            <w:left w:val="none" w:sz="0" w:space="0" w:color="auto"/>
            <w:bottom w:val="none" w:sz="0" w:space="0" w:color="auto"/>
            <w:right w:val="none" w:sz="0" w:space="0" w:color="auto"/>
          </w:divBdr>
        </w:div>
        <w:div w:id="1627930143">
          <w:marLeft w:val="1699"/>
          <w:marRight w:val="0"/>
          <w:marTop w:val="0"/>
          <w:marBottom w:val="0"/>
          <w:divBdr>
            <w:top w:val="none" w:sz="0" w:space="0" w:color="auto"/>
            <w:left w:val="none" w:sz="0" w:space="0" w:color="auto"/>
            <w:bottom w:val="none" w:sz="0" w:space="0" w:color="auto"/>
            <w:right w:val="none" w:sz="0" w:space="0" w:color="auto"/>
          </w:divBdr>
        </w:div>
        <w:div w:id="1185898434">
          <w:marLeft w:val="1699"/>
          <w:marRight w:val="0"/>
          <w:marTop w:val="0"/>
          <w:marBottom w:val="0"/>
          <w:divBdr>
            <w:top w:val="none" w:sz="0" w:space="0" w:color="auto"/>
            <w:left w:val="none" w:sz="0" w:space="0" w:color="auto"/>
            <w:bottom w:val="none" w:sz="0" w:space="0" w:color="auto"/>
            <w:right w:val="none" w:sz="0" w:space="0" w:color="auto"/>
          </w:divBdr>
        </w:div>
      </w:divsChild>
    </w:div>
    <w:div w:id="1106268815">
      <w:bodyDiv w:val="1"/>
      <w:marLeft w:val="0"/>
      <w:marRight w:val="0"/>
      <w:marTop w:val="0"/>
      <w:marBottom w:val="0"/>
      <w:divBdr>
        <w:top w:val="none" w:sz="0" w:space="0" w:color="auto"/>
        <w:left w:val="none" w:sz="0" w:space="0" w:color="auto"/>
        <w:bottom w:val="none" w:sz="0" w:space="0" w:color="auto"/>
        <w:right w:val="none" w:sz="0" w:space="0" w:color="auto"/>
      </w:divBdr>
    </w:div>
    <w:div w:id="1129006349">
      <w:bodyDiv w:val="1"/>
      <w:marLeft w:val="0"/>
      <w:marRight w:val="0"/>
      <w:marTop w:val="0"/>
      <w:marBottom w:val="0"/>
      <w:divBdr>
        <w:top w:val="none" w:sz="0" w:space="0" w:color="auto"/>
        <w:left w:val="none" w:sz="0" w:space="0" w:color="auto"/>
        <w:bottom w:val="none" w:sz="0" w:space="0" w:color="auto"/>
        <w:right w:val="none" w:sz="0" w:space="0" w:color="auto"/>
      </w:divBdr>
    </w:div>
    <w:div w:id="1133063062">
      <w:bodyDiv w:val="1"/>
      <w:marLeft w:val="0"/>
      <w:marRight w:val="0"/>
      <w:marTop w:val="0"/>
      <w:marBottom w:val="0"/>
      <w:divBdr>
        <w:top w:val="none" w:sz="0" w:space="0" w:color="auto"/>
        <w:left w:val="none" w:sz="0" w:space="0" w:color="auto"/>
        <w:bottom w:val="none" w:sz="0" w:space="0" w:color="auto"/>
        <w:right w:val="none" w:sz="0" w:space="0" w:color="auto"/>
      </w:divBdr>
    </w:div>
    <w:div w:id="1274243681">
      <w:bodyDiv w:val="1"/>
      <w:marLeft w:val="0"/>
      <w:marRight w:val="0"/>
      <w:marTop w:val="0"/>
      <w:marBottom w:val="0"/>
      <w:divBdr>
        <w:top w:val="none" w:sz="0" w:space="0" w:color="auto"/>
        <w:left w:val="none" w:sz="0" w:space="0" w:color="auto"/>
        <w:bottom w:val="none" w:sz="0" w:space="0" w:color="auto"/>
        <w:right w:val="none" w:sz="0" w:space="0" w:color="auto"/>
      </w:divBdr>
    </w:div>
    <w:div w:id="1533299034">
      <w:bodyDiv w:val="1"/>
      <w:marLeft w:val="0"/>
      <w:marRight w:val="0"/>
      <w:marTop w:val="0"/>
      <w:marBottom w:val="0"/>
      <w:divBdr>
        <w:top w:val="none" w:sz="0" w:space="0" w:color="auto"/>
        <w:left w:val="none" w:sz="0" w:space="0" w:color="auto"/>
        <w:bottom w:val="none" w:sz="0" w:space="0" w:color="auto"/>
        <w:right w:val="none" w:sz="0" w:space="0" w:color="auto"/>
      </w:divBdr>
      <w:divsChild>
        <w:div w:id="1620532928">
          <w:marLeft w:val="547"/>
          <w:marRight w:val="0"/>
          <w:marTop w:val="0"/>
          <w:marBottom w:val="0"/>
          <w:divBdr>
            <w:top w:val="none" w:sz="0" w:space="0" w:color="auto"/>
            <w:left w:val="none" w:sz="0" w:space="0" w:color="auto"/>
            <w:bottom w:val="none" w:sz="0" w:space="0" w:color="auto"/>
            <w:right w:val="none" w:sz="0" w:space="0" w:color="auto"/>
          </w:divBdr>
        </w:div>
        <w:div w:id="100996106">
          <w:marLeft w:val="1267"/>
          <w:marRight w:val="0"/>
          <w:marTop w:val="0"/>
          <w:marBottom w:val="0"/>
          <w:divBdr>
            <w:top w:val="none" w:sz="0" w:space="0" w:color="auto"/>
            <w:left w:val="none" w:sz="0" w:space="0" w:color="auto"/>
            <w:bottom w:val="none" w:sz="0" w:space="0" w:color="auto"/>
            <w:right w:val="none" w:sz="0" w:space="0" w:color="auto"/>
          </w:divBdr>
        </w:div>
        <w:div w:id="1144007179">
          <w:marLeft w:val="1987"/>
          <w:marRight w:val="0"/>
          <w:marTop w:val="0"/>
          <w:marBottom w:val="0"/>
          <w:divBdr>
            <w:top w:val="none" w:sz="0" w:space="0" w:color="auto"/>
            <w:left w:val="none" w:sz="0" w:space="0" w:color="auto"/>
            <w:bottom w:val="none" w:sz="0" w:space="0" w:color="auto"/>
            <w:right w:val="none" w:sz="0" w:space="0" w:color="auto"/>
          </w:divBdr>
        </w:div>
        <w:div w:id="2146704123">
          <w:marLeft w:val="1987"/>
          <w:marRight w:val="0"/>
          <w:marTop w:val="0"/>
          <w:marBottom w:val="0"/>
          <w:divBdr>
            <w:top w:val="none" w:sz="0" w:space="0" w:color="auto"/>
            <w:left w:val="none" w:sz="0" w:space="0" w:color="auto"/>
            <w:bottom w:val="none" w:sz="0" w:space="0" w:color="auto"/>
            <w:right w:val="none" w:sz="0" w:space="0" w:color="auto"/>
          </w:divBdr>
        </w:div>
        <w:div w:id="495459660">
          <w:marLeft w:val="1987"/>
          <w:marRight w:val="0"/>
          <w:marTop w:val="0"/>
          <w:marBottom w:val="0"/>
          <w:divBdr>
            <w:top w:val="none" w:sz="0" w:space="0" w:color="auto"/>
            <w:left w:val="none" w:sz="0" w:space="0" w:color="auto"/>
            <w:bottom w:val="none" w:sz="0" w:space="0" w:color="auto"/>
            <w:right w:val="none" w:sz="0" w:space="0" w:color="auto"/>
          </w:divBdr>
        </w:div>
        <w:div w:id="1939408126">
          <w:marLeft w:val="1987"/>
          <w:marRight w:val="0"/>
          <w:marTop w:val="0"/>
          <w:marBottom w:val="0"/>
          <w:divBdr>
            <w:top w:val="none" w:sz="0" w:space="0" w:color="auto"/>
            <w:left w:val="none" w:sz="0" w:space="0" w:color="auto"/>
            <w:bottom w:val="none" w:sz="0" w:space="0" w:color="auto"/>
            <w:right w:val="none" w:sz="0" w:space="0" w:color="auto"/>
          </w:divBdr>
        </w:div>
        <w:div w:id="315839776">
          <w:marLeft w:val="1267"/>
          <w:marRight w:val="0"/>
          <w:marTop w:val="0"/>
          <w:marBottom w:val="0"/>
          <w:divBdr>
            <w:top w:val="none" w:sz="0" w:space="0" w:color="auto"/>
            <w:left w:val="none" w:sz="0" w:space="0" w:color="auto"/>
            <w:bottom w:val="none" w:sz="0" w:space="0" w:color="auto"/>
            <w:right w:val="none" w:sz="0" w:space="0" w:color="auto"/>
          </w:divBdr>
        </w:div>
      </w:divsChild>
    </w:div>
    <w:div w:id="1559973754">
      <w:bodyDiv w:val="1"/>
      <w:marLeft w:val="0"/>
      <w:marRight w:val="0"/>
      <w:marTop w:val="0"/>
      <w:marBottom w:val="0"/>
      <w:divBdr>
        <w:top w:val="none" w:sz="0" w:space="0" w:color="auto"/>
        <w:left w:val="none" w:sz="0" w:space="0" w:color="auto"/>
        <w:bottom w:val="none" w:sz="0" w:space="0" w:color="auto"/>
        <w:right w:val="none" w:sz="0" w:space="0" w:color="auto"/>
      </w:divBdr>
    </w:div>
    <w:div w:id="1787113559">
      <w:bodyDiv w:val="1"/>
      <w:marLeft w:val="0"/>
      <w:marRight w:val="0"/>
      <w:marTop w:val="0"/>
      <w:marBottom w:val="0"/>
      <w:divBdr>
        <w:top w:val="none" w:sz="0" w:space="0" w:color="auto"/>
        <w:left w:val="none" w:sz="0" w:space="0" w:color="auto"/>
        <w:bottom w:val="none" w:sz="0" w:space="0" w:color="auto"/>
        <w:right w:val="none" w:sz="0" w:space="0" w:color="auto"/>
      </w:divBdr>
    </w:div>
    <w:div w:id="1960911312">
      <w:bodyDiv w:val="1"/>
      <w:marLeft w:val="0"/>
      <w:marRight w:val="0"/>
      <w:marTop w:val="0"/>
      <w:marBottom w:val="0"/>
      <w:divBdr>
        <w:top w:val="none" w:sz="0" w:space="0" w:color="auto"/>
        <w:left w:val="none" w:sz="0" w:space="0" w:color="auto"/>
        <w:bottom w:val="none" w:sz="0" w:space="0" w:color="auto"/>
        <w:right w:val="none" w:sz="0" w:space="0" w:color="auto"/>
      </w:divBdr>
      <w:divsChild>
        <w:div w:id="1068843339">
          <w:marLeft w:val="374"/>
          <w:marRight w:val="0"/>
          <w:marTop w:val="0"/>
          <w:marBottom w:val="0"/>
          <w:divBdr>
            <w:top w:val="none" w:sz="0" w:space="0" w:color="auto"/>
            <w:left w:val="none" w:sz="0" w:space="0" w:color="auto"/>
            <w:bottom w:val="none" w:sz="0" w:space="0" w:color="auto"/>
            <w:right w:val="none" w:sz="0" w:space="0" w:color="auto"/>
          </w:divBdr>
        </w:div>
        <w:div w:id="64962737">
          <w:marLeft w:val="979"/>
          <w:marRight w:val="0"/>
          <w:marTop w:val="0"/>
          <w:marBottom w:val="0"/>
          <w:divBdr>
            <w:top w:val="none" w:sz="0" w:space="0" w:color="auto"/>
            <w:left w:val="none" w:sz="0" w:space="0" w:color="auto"/>
            <w:bottom w:val="none" w:sz="0" w:space="0" w:color="auto"/>
            <w:right w:val="none" w:sz="0" w:space="0" w:color="auto"/>
          </w:divBdr>
        </w:div>
        <w:div w:id="1909152154">
          <w:marLeft w:val="979"/>
          <w:marRight w:val="0"/>
          <w:marTop w:val="0"/>
          <w:marBottom w:val="0"/>
          <w:divBdr>
            <w:top w:val="none" w:sz="0" w:space="0" w:color="auto"/>
            <w:left w:val="none" w:sz="0" w:space="0" w:color="auto"/>
            <w:bottom w:val="none" w:sz="0" w:space="0" w:color="auto"/>
            <w:right w:val="none" w:sz="0" w:space="0" w:color="auto"/>
          </w:divBdr>
        </w:div>
        <w:div w:id="152644725">
          <w:marLeft w:val="979"/>
          <w:marRight w:val="0"/>
          <w:marTop w:val="0"/>
          <w:marBottom w:val="0"/>
          <w:divBdr>
            <w:top w:val="none" w:sz="0" w:space="0" w:color="auto"/>
            <w:left w:val="none" w:sz="0" w:space="0" w:color="auto"/>
            <w:bottom w:val="none" w:sz="0" w:space="0" w:color="auto"/>
            <w:right w:val="none" w:sz="0" w:space="0" w:color="auto"/>
          </w:divBdr>
        </w:div>
        <w:div w:id="20978652">
          <w:marLeft w:val="360"/>
          <w:marRight w:val="0"/>
          <w:marTop w:val="60"/>
          <w:marBottom w:val="0"/>
          <w:divBdr>
            <w:top w:val="none" w:sz="0" w:space="0" w:color="auto"/>
            <w:left w:val="none" w:sz="0" w:space="0" w:color="auto"/>
            <w:bottom w:val="none" w:sz="0" w:space="0" w:color="auto"/>
            <w:right w:val="none" w:sz="0" w:space="0" w:color="auto"/>
          </w:divBdr>
        </w:div>
        <w:div w:id="1353455013">
          <w:marLeft w:val="360"/>
          <w:marRight w:val="0"/>
          <w:marTop w:val="60"/>
          <w:marBottom w:val="0"/>
          <w:divBdr>
            <w:top w:val="none" w:sz="0" w:space="0" w:color="auto"/>
            <w:left w:val="none" w:sz="0" w:space="0" w:color="auto"/>
            <w:bottom w:val="none" w:sz="0" w:space="0" w:color="auto"/>
            <w:right w:val="none" w:sz="0" w:space="0" w:color="auto"/>
          </w:divBdr>
        </w:div>
        <w:div w:id="1475297895">
          <w:marLeft w:val="360"/>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2014-07-21T06:51:00Z</dcterms:created>
  <dcterms:modified xsi:type="dcterms:W3CDTF">2014-07-21T08:36:00Z</dcterms:modified>
</cp:coreProperties>
</file>