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0A9E" w:rsidRPr="003B72CA" w:rsidRDefault="00210A9E" w:rsidP="00210A9E">
      <w:pPr>
        <w:spacing w:before="100" w:beforeAutospacing="1" w:after="100" w:afterAutospacing="1" w:line="240" w:lineRule="auto"/>
        <w:rPr>
          <w:rFonts w:ascii="Bookman Old Style" w:eastAsia="Times New Roman" w:hAnsi="Bookman Old Style" w:cs="Arial"/>
          <w:b/>
          <w:bCs/>
          <w:color w:val="064775"/>
          <w:sz w:val="20"/>
          <w:szCs w:val="20"/>
        </w:rPr>
      </w:pPr>
      <w:r w:rsidRPr="003B72CA">
        <w:rPr>
          <w:rFonts w:ascii="Bookman Old Style" w:eastAsia="Times New Roman" w:hAnsi="Bookman Old Style" w:cs="Arial"/>
          <w:b/>
          <w:bCs/>
          <w:color w:val="064775"/>
          <w:sz w:val="20"/>
          <w:szCs w:val="20"/>
        </w:rPr>
        <w:t>RETURNING INDIANS</w:t>
      </w:r>
    </w:p>
    <w:p w:rsidR="00210A9E" w:rsidRPr="003B72CA" w:rsidRDefault="00210A9E" w:rsidP="00210A9E">
      <w:pPr>
        <w:spacing w:before="100" w:beforeAutospacing="1" w:after="100" w:afterAutospacing="1" w:line="240" w:lineRule="auto"/>
        <w:rPr>
          <w:rFonts w:ascii="Bookman Old Style" w:eastAsia="Times New Roman" w:hAnsi="Bookman Old Style" w:cs="Times New Roman"/>
          <w:color w:val="000000"/>
          <w:sz w:val="20"/>
          <w:szCs w:val="20"/>
        </w:rPr>
      </w:pPr>
      <w:r w:rsidRPr="003B72CA">
        <w:rPr>
          <w:rFonts w:ascii="Bookman Old Style" w:eastAsia="Times New Roman" w:hAnsi="Bookman Old Style" w:cs="Times New Roman"/>
          <w:color w:val="000000"/>
          <w:sz w:val="20"/>
          <w:szCs w:val="20"/>
        </w:rPr>
        <w:t>A returning NRI should know and understand various aspects of Foreign Exchange Regulations (FEMA), Indian Taxation and Banking Regulations in order to rearrange his financial affairs in India and outside India.</w:t>
      </w:r>
    </w:p>
    <w:p w:rsidR="00210A9E" w:rsidRDefault="00210A9E"/>
    <w:tbl>
      <w:tblPr>
        <w:tblW w:w="4596" w:type="pct"/>
        <w:tblCellSpacing w:w="0" w:type="dxa"/>
        <w:tblInd w:w="-180" w:type="dxa"/>
        <w:tblCellMar>
          <w:left w:w="0" w:type="dxa"/>
          <w:right w:w="0" w:type="dxa"/>
        </w:tblCellMar>
        <w:tblLook w:val="04A0"/>
      </w:tblPr>
      <w:tblGrid>
        <w:gridCol w:w="8604"/>
      </w:tblGrid>
      <w:tr w:rsidR="00210A9E" w:rsidRPr="003B72CA" w:rsidTr="00210A9E">
        <w:trPr>
          <w:tblCellSpacing w:w="0" w:type="dxa"/>
        </w:trPr>
        <w:tc>
          <w:tcPr>
            <w:tcW w:w="5000" w:type="pct"/>
            <w:vAlign w:val="center"/>
            <w:hideMark/>
          </w:tcPr>
          <w:p w:rsidR="00210A9E" w:rsidRPr="003B72CA" w:rsidRDefault="00210A9E" w:rsidP="00210A9E">
            <w:pPr>
              <w:spacing w:before="100" w:beforeAutospacing="1" w:after="100" w:afterAutospacing="1" w:line="240" w:lineRule="auto"/>
              <w:jc w:val="both"/>
              <w:rPr>
                <w:rFonts w:ascii="Bookman Old Style" w:eastAsia="Times New Roman" w:hAnsi="Bookman Old Style" w:cs="Times New Roman"/>
                <w:color w:val="000000"/>
                <w:sz w:val="20"/>
                <w:szCs w:val="20"/>
              </w:rPr>
            </w:pPr>
            <w:r w:rsidRPr="003B72CA">
              <w:rPr>
                <w:rFonts w:ascii="Bookman Old Style" w:eastAsia="Times New Roman" w:hAnsi="Bookman Old Style" w:cs="Times New Roman"/>
                <w:b/>
                <w:bCs/>
                <w:i/>
                <w:iCs/>
                <w:color w:val="000000"/>
                <w:sz w:val="20"/>
                <w:szCs w:val="20"/>
              </w:rPr>
              <w:t>FOREIGN EXCHANE MANAGEMENT ACT (FEMA)</w:t>
            </w:r>
          </w:p>
        </w:tc>
      </w:tr>
      <w:tr w:rsidR="00210A9E" w:rsidRPr="003B72CA" w:rsidTr="00210A9E">
        <w:trPr>
          <w:tblCellSpacing w:w="0" w:type="dxa"/>
        </w:trPr>
        <w:tc>
          <w:tcPr>
            <w:tcW w:w="5000" w:type="pct"/>
            <w:vAlign w:val="center"/>
            <w:hideMark/>
          </w:tcPr>
          <w:p w:rsidR="00210A9E" w:rsidRPr="003B72CA" w:rsidRDefault="00210A9E" w:rsidP="00210A9E">
            <w:pPr>
              <w:spacing w:after="0" w:line="240" w:lineRule="auto"/>
              <w:rPr>
                <w:rFonts w:ascii="Bookman Old Style" w:eastAsia="Times New Roman" w:hAnsi="Bookman Old Style" w:cs="Times New Roman"/>
                <w:sz w:val="20"/>
                <w:szCs w:val="20"/>
              </w:rPr>
            </w:pPr>
            <w:r w:rsidRPr="003B72CA">
              <w:rPr>
                <w:rFonts w:ascii="Bookman Old Style" w:eastAsia="Times New Roman" w:hAnsi="Bookman Old Style" w:cs="Times New Roman"/>
                <w:sz w:val="20"/>
                <w:szCs w:val="20"/>
              </w:rPr>
              <w:t> </w:t>
            </w:r>
          </w:p>
        </w:tc>
      </w:tr>
      <w:tr w:rsidR="00210A9E" w:rsidRPr="003B72CA" w:rsidTr="00210A9E">
        <w:trPr>
          <w:tblCellSpacing w:w="0" w:type="dxa"/>
        </w:trPr>
        <w:tc>
          <w:tcPr>
            <w:tcW w:w="5000" w:type="pct"/>
            <w:vAlign w:val="center"/>
            <w:hideMark/>
          </w:tcPr>
          <w:p w:rsidR="00210A9E" w:rsidRPr="003B72CA" w:rsidRDefault="00210A9E" w:rsidP="00210A9E">
            <w:pPr>
              <w:spacing w:before="100" w:beforeAutospacing="1" w:after="100" w:afterAutospacing="1" w:line="240" w:lineRule="auto"/>
              <w:jc w:val="both"/>
              <w:rPr>
                <w:rFonts w:ascii="Bookman Old Style" w:eastAsia="Times New Roman" w:hAnsi="Bookman Old Style" w:cs="Times New Roman"/>
                <w:color w:val="000000"/>
                <w:sz w:val="20"/>
                <w:szCs w:val="20"/>
              </w:rPr>
            </w:pPr>
            <w:r w:rsidRPr="003B72CA">
              <w:rPr>
                <w:rFonts w:ascii="Bookman Old Style" w:eastAsia="Times New Roman" w:hAnsi="Bookman Old Style" w:cs="Times New Roman"/>
                <w:b/>
                <w:bCs/>
                <w:color w:val="000000"/>
                <w:sz w:val="20"/>
                <w:szCs w:val="20"/>
              </w:rPr>
              <w:t>A) OVERSEAS ASSETS</w:t>
            </w:r>
          </w:p>
        </w:tc>
      </w:tr>
    </w:tbl>
    <w:p w:rsidR="00210A9E" w:rsidRPr="00210A9E" w:rsidRDefault="00210A9E">
      <w:pPr>
        <w:rPr>
          <w:rFonts w:ascii="Bookman Old Style" w:hAnsi="Bookman Old Style"/>
          <w:sz w:val="20"/>
          <w:szCs w:val="20"/>
        </w:rPr>
      </w:pPr>
    </w:p>
    <w:p w:rsidR="00210A9E" w:rsidRDefault="00210A9E" w:rsidP="00210A9E">
      <w:pPr>
        <w:shd w:val="clear" w:color="auto" w:fill="FFFFFF"/>
        <w:spacing w:before="135" w:after="135" w:line="240" w:lineRule="auto"/>
        <w:jc w:val="both"/>
        <w:rPr>
          <w:rFonts w:ascii="Helvetica" w:eastAsia="Times New Roman" w:hAnsi="Helvetica" w:cs="Helvetica"/>
          <w:color w:val="333333"/>
          <w:sz w:val="21"/>
          <w:szCs w:val="21"/>
        </w:rPr>
      </w:pPr>
      <w:r w:rsidRPr="00EB5B9D">
        <w:rPr>
          <w:rFonts w:ascii="Bookman Old Style" w:eastAsia="Times New Roman" w:hAnsi="Bookman Old Style" w:cs="Helvetica"/>
          <w:color w:val="333333"/>
          <w:sz w:val="20"/>
          <w:szCs w:val="20"/>
        </w:rPr>
        <w:t xml:space="preserve">Foreign currency, foreign security or immovable property acquired, held or owned by an individual while he/she was abroad, or inherited from a person who was a resident outside India, can be continued to be owned even after his/her return to India for permanent settlement. There is no specific provision on movable assets like </w:t>
      </w:r>
      <w:proofErr w:type="spellStart"/>
      <w:r w:rsidRPr="00EB5B9D">
        <w:rPr>
          <w:rFonts w:ascii="Bookman Old Style" w:eastAsia="Times New Roman" w:hAnsi="Bookman Old Style" w:cs="Helvetica"/>
          <w:color w:val="333333"/>
          <w:sz w:val="20"/>
          <w:szCs w:val="20"/>
        </w:rPr>
        <w:t>jewellery</w:t>
      </w:r>
      <w:proofErr w:type="spellEnd"/>
      <w:r w:rsidRPr="00EB5B9D">
        <w:rPr>
          <w:rFonts w:ascii="Bookman Old Style" w:eastAsia="Times New Roman" w:hAnsi="Bookman Old Style" w:cs="Helvetica"/>
          <w:color w:val="333333"/>
          <w:sz w:val="20"/>
          <w:szCs w:val="20"/>
        </w:rPr>
        <w:t>, motorcar and personal household effects</w:t>
      </w:r>
      <w:r w:rsidRPr="00EB5B9D">
        <w:rPr>
          <w:rFonts w:ascii="Helvetica" w:eastAsia="Times New Roman" w:hAnsi="Helvetica" w:cs="Helvetica"/>
          <w:color w:val="333333"/>
          <w:sz w:val="21"/>
          <w:szCs w:val="21"/>
        </w:rPr>
        <w:t>.</w:t>
      </w:r>
    </w:p>
    <w:p w:rsidR="00210A9E" w:rsidRDefault="00210A9E" w:rsidP="00210A9E">
      <w:pPr>
        <w:shd w:val="clear" w:color="auto" w:fill="FFFFFF"/>
        <w:spacing w:before="135" w:after="135" w:line="240" w:lineRule="auto"/>
        <w:jc w:val="both"/>
        <w:rPr>
          <w:rFonts w:ascii="Helvetica" w:eastAsia="Times New Roman" w:hAnsi="Helvetica" w:cs="Helvetica"/>
          <w:color w:val="333333"/>
          <w:sz w:val="21"/>
          <w:szCs w:val="21"/>
        </w:rPr>
      </w:pPr>
    </w:p>
    <w:p w:rsidR="00210A9E" w:rsidRDefault="00210A9E" w:rsidP="00210A9E">
      <w:pPr>
        <w:shd w:val="clear" w:color="auto" w:fill="FFFFFF"/>
        <w:spacing w:before="135" w:after="135" w:line="240" w:lineRule="auto"/>
        <w:jc w:val="both"/>
        <w:rPr>
          <w:rFonts w:ascii="Verdana" w:hAnsi="Verdana"/>
          <w:color w:val="000000"/>
        </w:rPr>
      </w:pPr>
      <w:r w:rsidRPr="00210A9E">
        <w:rPr>
          <w:rFonts w:ascii="Bookman Old Style" w:hAnsi="Bookman Old Style"/>
          <w:color w:val="000000"/>
          <w:sz w:val="20"/>
          <w:szCs w:val="20"/>
        </w:rPr>
        <w:t>There is no Income-tax in India on a foreign income merely because it is remitted to India during that year</w:t>
      </w:r>
      <w:r>
        <w:rPr>
          <w:rFonts w:ascii="Verdana" w:hAnsi="Verdana"/>
          <w:color w:val="000000"/>
        </w:rPr>
        <w:t>.</w:t>
      </w:r>
    </w:p>
    <w:p w:rsidR="00210A9E" w:rsidRPr="00210A9E" w:rsidRDefault="00210A9E" w:rsidP="00210A9E">
      <w:pPr>
        <w:spacing w:before="100" w:beforeAutospacing="1" w:after="100" w:afterAutospacing="1" w:line="240" w:lineRule="auto"/>
        <w:jc w:val="both"/>
        <w:rPr>
          <w:rFonts w:ascii="Bookman Old Style" w:eastAsia="Times New Roman" w:hAnsi="Bookman Old Style" w:cs="Arial"/>
          <w:color w:val="666666"/>
          <w:sz w:val="20"/>
          <w:szCs w:val="20"/>
        </w:rPr>
      </w:pPr>
      <w:r>
        <w:rPr>
          <w:rFonts w:ascii="Bookman Old Style" w:eastAsia="Times New Roman" w:hAnsi="Bookman Old Style" w:cs="Arial"/>
          <w:color w:val="666666"/>
          <w:sz w:val="20"/>
          <w:szCs w:val="20"/>
        </w:rPr>
        <w:t>T</w:t>
      </w:r>
      <w:r w:rsidRPr="00210A9E">
        <w:rPr>
          <w:rFonts w:ascii="Bookman Old Style" w:eastAsia="Times New Roman" w:hAnsi="Bookman Old Style" w:cs="Arial"/>
          <w:color w:val="666666"/>
          <w:sz w:val="20"/>
          <w:szCs w:val="20"/>
        </w:rPr>
        <w:t>he golden rule of FEMA is, “All capital account transactions other than those permitted are prohibited while all current account transactions other than those prohibited are permitted”. India is still not close to full capital account convertibility though returning Indians enjoy certain concessions in relation to existing </w:t>
      </w:r>
      <w:hyperlink r:id="rId5" w:anchor="4" w:history="1">
        <w:r w:rsidRPr="00210A9E">
          <w:rPr>
            <w:rFonts w:ascii="Bookman Old Style" w:eastAsia="Times New Roman" w:hAnsi="Bookman Old Style" w:cs="Arial"/>
            <w:color w:val="003399"/>
            <w:sz w:val="20"/>
            <w:szCs w:val="20"/>
            <w:u w:val="single"/>
          </w:rPr>
          <w:t>overseas assets</w:t>
        </w:r>
      </w:hyperlink>
    </w:p>
    <w:p w:rsidR="00050CA2" w:rsidRDefault="00210A9E" w:rsidP="00210A9E">
      <w:pPr>
        <w:spacing w:before="30" w:after="120" w:line="240" w:lineRule="auto"/>
        <w:jc w:val="both"/>
        <w:rPr>
          <w:rFonts w:ascii="Bookman Old Style" w:eastAsia="Times New Roman" w:hAnsi="Bookman Old Style" w:cs="Arial"/>
          <w:color w:val="666666"/>
          <w:sz w:val="20"/>
          <w:szCs w:val="20"/>
        </w:rPr>
      </w:pPr>
      <w:r w:rsidRPr="00050CA2">
        <w:rPr>
          <w:rFonts w:ascii="Bookman Old Style" w:eastAsia="Times New Roman" w:hAnsi="Bookman Old Style" w:cs="Arial"/>
          <w:b/>
          <w:i/>
          <w:color w:val="666666"/>
          <w:sz w:val="20"/>
          <w:szCs w:val="20"/>
          <w:u w:val="single"/>
        </w:rPr>
        <w:t>Residential status under FEMA</w:t>
      </w:r>
      <w:r w:rsidRPr="00210A9E">
        <w:rPr>
          <w:rFonts w:ascii="Bookman Old Style" w:eastAsia="Times New Roman" w:hAnsi="Bookman Old Style" w:cs="Arial"/>
          <w:color w:val="666666"/>
          <w:sz w:val="20"/>
          <w:szCs w:val="20"/>
        </w:rPr>
        <w:t xml:space="preserve"> </w:t>
      </w:r>
    </w:p>
    <w:p w:rsidR="00210A9E" w:rsidRPr="00210A9E" w:rsidRDefault="00210A9E" w:rsidP="00210A9E">
      <w:pPr>
        <w:spacing w:before="30" w:after="120" w:line="240" w:lineRule="auto"/>
        <w:jc w:val="both"/>
        <w:rPr>
          <w:rFonts w:ascii="Bookman Old Style" w:eastAsia="Times New Roman" w:hAnsi="Bookman Old Style" w:cs="Arial"/>
          <w:color w:val="666666"/>
          <w:sz w:val="20"/>
          <w:szCs w:val="20"/>
        </w:rPr>
      </w:pPr>
      <w:r w:rsidRPr="00210A9E">
        <w:rPr>
          <w:rFonts w:ascii="Bookman Old Style" w:eastAsia="Times New Roman" w:hAnsi="Bookman Old Style" w:cs="Arial"/>
          <w:color w:val="666666"/>
          <w:sz w:val="20"/>
          <w:szCs w:val="20"/>
        </w:rPr>
        <w:t>Under the Income Tax act, residential status is determined based only on the number of days of </w:t>
      </w:r>
      <w:r w:rsidRPr="00210A9E">
        <w:rPr>
          <w:rFonts w:ascii="Bookman Old Style" w:eastAsia="Times New Roman" w:hAnsi="Bookman Old Style" w:cs="Arial"/>
          <w:b/>
          <w:bCs/>
          <w:color w:val="666666"/>
          <w:spacing w:val="15"/>
          <w:sz w:val="20"/>
          <w:szCs w:val="20"/>
        </w:rPr>
        <w:t>stay</w:t>
      </w:r>
      <w:r w:rsidRPr="00210A9E">
        <w:rPr>
          <w:rFonts w:ascii="Bookman Old Style" w:eastAsia="Times New Roman" w:hAnsi="Bookman Old Style" w:cs="Arial"/>
          <w:color w:val="666666"/>
          <w:sz w:val="20"/>
          <w:szCs w:val="20"/>
        </w:rPr>
        <w:t> in India. Under FEMA, residential status is determined based on primarily the </w:t>
      </w:r>
      <w:r w:rsidRPr="00210A9E">
        <w:rPr>
          <w:rFonts w:ascii="Bookman Old Style" w:eastAsia="Times New Roman" w:hAnsi="Bookman Old Style" w:cs="Arial"/>
          <w:b/>
          <w:bCs/>
          <w:color w:val="666666"/>
          <w:spacing w:val="15"/>
          <w:sz w:val="20"/>
          <w:szCs w:val="20"/>
        </w:rPr>
        <w:t>intention</w:t>
      </w:r>
      <w:r w:rsidRPr="00210A9E">
        <w:rPr>
          <w:rFonts w:ascii="Bookman Old Style" w:eastAsia="Times New Roman" w:hAnsi="Bookman Old Style" w:cs="Arial"/>
          <w:color w:val="666666"/>
          <w:sz w:val="20"/>
          <w:szCs w:val="20"/>
        </w:rPr>
        <w:t> of the person.</w:t>
      </w:r>
    </w:p>
    <w:p w:rsidR="00210A9E" w:rsidRDefault="00210A9E" w:rsidP="00210A9E">
      <w:pPr>
        <w:spacing w:before="100" w:beforeAutospacing="1" w:after="100" w:afterAutospacing="1" w:line="240" w:lineRule="auto"/>
        <w:jc w:val="both"/>
        <w:rPr>
          <w:rFonts w:ascii="Bookman Old Style" w:eastAsia="Times New Roman" w:hAnsi="Bookman Old Style" w:cs="Arial"/>
          <w:color w:val="666666"/>
          <w:sz w:val="20"/>
          <w:szCs w:val="20"/>
        </w:rPr>
      </w:pPr>
      <w:r w:rsidRPr="00210A9E">
        <w:rPr>
          <w:rFonts w:ascii="Bookman Old Style" w:eastAsia="Times New Roman" w:hAnsi="Bookman Old Style" w:cs="Arial"/>
          <w:color w:val="666666"/>
          <w:sz w:val="20"/>
          <w:szCs w:val="20"/>
        </w:rPr>
        <w:t>‘A’ would become a resident for FEMA with effect from the date of arrival in India</w:t>
      </w:r>
    </w:p>
    <w:p w:rsidR="00050CA2" w:rsidRDefault="00050CA2" w:rsidP="00210A9E">
      <w:pPr>
        <w:spacing w:before="100" w:beforeAutospacing="1" w:after="100" w:afterAutospacing="1" w:line="240" w:lineRule="auto"/>
        <w:jc w:val="both"/>
        <w:rPr>
          <w:rFonts w:ascii="Bookman Old Style" w:eastAsia="Times New Roman" w:hAnsi="Bookman Old Style" w:cs="Arial"/>
          <w:color w:val="666666"/>
          <w:sz w:val="20"/>
          <w:szCs w:val="20"/>
        </w:rPr>
      </w:pPr>
    </w:p>
    <w:p w:rsidR="00050CA2" w:rsidRPr="003B72CA" w:rsidRDefault="00050CA2" w:rsidP="00050CA2">
      <w:pPr>
        <w:spacing w:before="100" w:beforeAutospacing="1" w:after="100" w:afterAutospacing="1" w:line="240" w:lineRule="auto"/>
        <w:jc w:val="both"/>
        <w:rPr>
          <w:rFonts w:ascii="Bookman Old Style" w:eastAsia="Times New Roman" w:hAnsi="Bookman Old Style" w:cs="Times New Roman"/>
          <w:color w:val="000000"/>
          <w:sz w:val="20"/>
          <w:szCs w:val="20"/>
        </w:rPr>
      </w:pPr>
      <w:r w:rsidRPr="003B72CA">
        <w:rPr>
          <w:rFonts w:ascii="Bookman Old Style" w:eastAsia="Times New Roman" w:hAnsi="Bookman Old Style" w:cs="Times New Roman"/>
          <w:b/>
          <w:bCs/>
          <w:color w:val="000000"/>
          <w:sz w:val="20"/>
          <w:szCs w:val="20"/>
        </w:rPr>
        <w:t>B) INDIAN ASSETS</w:t>
      </w:r>
    </w:p>
    <w:p w:rsidR="00050CA2" w:rsidRPr="00323428" w:rsidRDefault="00050CA2" w:rsidP="00050CA2">
      <w:pPr>
        <w:spacing w:before="150" w:after="75" w:line="255" w:lineRule="atLeast"/>
        <w:ind w:left="375"/>
        <w:jc w:val="both"/>
        <w:outlineLvl w:val="1"/>
        <w:rPr>
          <w:rFonts w:ascii="Bookman Old Style" w:eastAsia="Times New Roman" w:hAnsi="Bookman Old Style" w:cs="Times New Roman"/>
          <w:b/>
          <w:bCs/>
          <w:color w:val="03637B"/>
          <w:sz w:val="20"/>
          <w:szCs w:val="20"/>
        </w:rPr>
      </w:pPr>
      <w:r w:rsidRPr="00323428">
        <w:rPr>
          <w:rFonts w:ascii="Bookman Old Style" w:eastAsia="Times New Roman" w:hAnsi="Bookman Old Style" w:cs="Times New Roman"/>
          <w:b/>
          <w:bCs/>
          <w:color w:val="03637B"/>
          <w:sz w:val="20"/>
          <w:szCs w:val="20"/>
        </w:rPr>
        <w:t>Banking Accounts</w:t>
      </w:r>
    </w:p>
    <w:tbl>
      <w:tblPr>
        <w:tblW w:w="3900" w:type="pct"/>
        <w:tblBorders>
          <w:top w:val="outset" w:sz="6" w:space="0" w:color="D8DADE"/>
          <w:left w:val="outset" w:sz="6" w:space="0" w:color="D8DADE"/>
          <w:bottom w:val="outset" w:sz="6" w:space="0" w:color="D8DADE"/>
          <w:right w:val="outset" w:sz="6" w:space="0" w:color="D8DADE"/>
        </w:tblBorders>
        <w:tblCellMar>
          <w:left w:w="0" w:type="dxa"/>
          <w:right w:w="0" w:type="dxa"/>
        </w:tblCellMar>
        <w:tblLook w:val="04A0"/>
      </w:tblPr>
      <w:tblGrid>
        <w:gridCol w:w="1362"/>
        <w:gridCol w:w="2654"/>
        <w:gridCol w:w="1879"/>
        <w:gridCol w:w="1418"/>
      </w:tblGrid>
      <w:tr w:rsidR="00050CA2" w:rsidRPr="00323428" w:rsidTr="00050CA2">
        <w:tc>
          <w:tcPr>
            <w:tcW w:w="0" w:type="auto"/>
            <w:tcBorders>
              <w:top w:val="outset" w:sz="6" w:space="0" w:color="D8DADE"/>
              <w:left w:val="outset" w:sz="6" w:space="0" w:color="D8DADE"/>
              <w:bottom w:val="outset" w:sz="6" w:space="0" w:color="D8DADE"/>
              <w:right w:val="outset" w:sz="6" w:space="0" w:color="D8DADE"/>
            </w:tcBorders>
            <w:shd w:val="clear" w:color="auto" w:fill="F5FEFE"/>
            <w:vAlign w:val="center"/>
            <w:hideMark/>
          </w:tcPr>
          <w:p w:rsidR="00050CA2" w:rsidRPr="00323428" w:rsidRDefault="00050CA2" w:rsidP="00050CA2">
            <w:pPr>
              <w:spacing w:after="0" w:line="255" w:lineRule="atLeast"/>
              <w:jc w:val="center"/>
              <w:rPr>
                <w:rFonts w:ascii="Bookman Old Style" w:eastAsia="Times New Roman" w:hAnsi="Bookman Old Style" w:cs="Times New Roman"/>
                <w:color w:val="333333"/>
                <w:sz w:val="20"/>
                <w:szCs w:val="20"/>
              </w:rPr>
            </w:pPr>
            <w:r w:rsidRPr="00323428">
              <w:rPr>
                <w:rFonts w:ascii="Bookman Old Style" w:eastAsia="Times New Roman" w:hAnsi="Bookman Old Style" w:cs="Times New Roman"/>
                <w:b/>
                <w:bCs/>
                <w:color w:val="333333"/>
                <w:sz w:val="20"/>
                <w:szCs w:val="20"/>
              </w:rPr>
              <w:t>Particulars</w:t>
            </w:r>
          </w:p>
        </w:tc>
        <w:tc>
          <w:tcPr>
            <w:tcW w:w="0" w:type="auto"/>
            <w:tcBorders>
              <w:top w:val="outset" w:sz="6" w:space="0" w:color="D8DADE"/>
              <w:left w:val="outset" w:sz="6" w:space="0" w:color="D8DADE"/>
              <w:bottom w:val="outset" w:sz="6" w:space="0" w:color="D8DADE"/>
              <w:right w:val="outset" w:sz="6" w:space="0" w:color="D8DADE"/>
            </w:tcBorders>
            <w:shd w:val="clear" w:color="auto" w:fill="F5FEFE"/>
            <w:vAlign w:val="center"/>
            <w:hideMark/>
          </w:tcPr>
          <w:p w:rsidR="00050CA2" w:rsidRPr="00323428" w:rsidRDefault="00050CA2" w:rsidP="00050CA2">
            <w:pPr>
              <w:spacing w:after="0" w:line="255" w:lineRule="atLeast"/>
              <w:jc w:val="center"/>
              <w:rPr>
                <w:rFonts w:ascii="Bookman Old Style" w:eastAsia="Times New Roman" w:hAnsi="Bookman Old Style" w:cs="Times New Roman"/>
                <w:color w:val="333333"/>
                <w:sz w:val="20"/>
                <w:szCs w:val="20"/>
              </w:rPr>
            </w:pPr>
            <w:r w:rsidRPr="00323428">
              <w:rPr>
                <w:rFonts w:ascii="Bookman Old Style" w:eastAsia="Times New Roman" w:hAnsi="Bookman Old Style" w:cs="Times New Roman"/>
                <w:b/>
                <w:bCs/>
                <w:color w:val="333333"/>
                <w:sz w:val="20"/>
                <w:szCs w:val="20"/>
              </w:rPr>
              <w:t>Foreign Currency</w:t>
            </w:r>
            <w:r w:rsidRPr="003B72CA">
              <w:rPr>
                <w:rFonts w:ascii="Bookman Old Style" w:eastAsia="Times New Roman" w:hAnsi="Bookman Old Style" w:cs="Times New Roman"/>
                <w:b/>
                <w:bCs/>
                <w:color w:val="333333"/>
                <w:sz w:val="20"/>
                <w:szCs w:val="20"/>
              </w:rPr>
              <w:t> </w:t>
            </w:r>
            <w:r w:rsidRPr="00323428">
              <w:rPr>
                <w:rFonts w:ascii="Bookman Old Style" w:eastAsia="Times New Roman" w:hAnsi="Bookman Old Style" w:cs="Times New Roman"/>
                <w:b/>
                <w:bCs/>
                <w:color w:val="333333"/>
                <w:sz w:val="20"/>
                <w:szCs w:val="20"/>
              </w:rPr>
              <w:br/>
              <w:t>Non-Resident Account</w:t>
            </w:r>
            <w:r w:rsidRPr="00323428">
              <w:rPr>
                <w:rFonts w:ascii="Bookman Old Style" w:eastAsia="Times New Roman" w:hAnsi="Bookman Old Style" w:cs="Times New Roman"/>
                <w:b/>
                <w:bCs/>
                <w:color w:val="333333"/>
                <w:sz w:val="20"/>
                <w:szCs w:val="20"/>
              </w:rPr>
              <w:br/>
              <w:t>(FCNR)</w:t>
            </w:r>
          </w:p>
        </w:tc>
        <w:tc>
          <w:tcPr>
            <w:tcW w:w="0" w:type="auto"/>
            <w:tcBorders>
              <w:top w:val="outset" w:sz="6" w:space="0" w:color="D8DADE"/>
              <w:left w:val="outset" w:sz="6" w:space="0" w:color="D8DADE"/>
              <w:bottom w:val="outset" w:sz="6" w:space="0" w:color="D8DADE"/>
              <w:right w:val="outset" w:sz="6" w:space="0" w:color="D8DADE"/>
            </w:tcBorders>
            <w:shd w:val="clear" w:color="auto" w:fill="F5FEFE"/>
            <w:vAlign w:val="center"/>
            <w:hideMark/>
          </w:tcPr>
          <w:p w:rsidR="00050CA2" w:rsidRPr="00323428" w:rsidRDefault="00050CA2" w:rsidP="00050CA2">
            <w:pPr>
              <w:spacing w:after="0" w:line="255" w:lineRule="atLeast"/>
              <w:jc w:val="center"/>
              <w:rPr>
                <w:rFonts w:ascii="Bookman Old Style" w:eastAsia="Times New Roman" w:hAnsi="Bookman Old Style" w:cs="Times New Roman"/>
                <w:color w:val="333333"/>
                <w:sz w:val="20"/>
                <w:szCs w:val="20"/>
              </w:rPr>
            </w:pPr>
            <w:r w:rsidRPr="00323428">
              <w:rPr>
                <w:rFonts w:ascii="Bookman Old Style" w:eastAsia="Times New Roman" w:hAnsi="Bookman Old Style" w:cs="Times New Roman"/>
                <w:b/>
                <w:bCs/>
                <w:color w:val="333333"/>
                <w:sz w:val="20"/>
                <w:szCs w:val="20"/>
              </w:rPr>
              <w:t>Non-Resident</w:t>
            </w:r>
            <w:r w:rsidRPr="00323428">
              <w:rPr>
                <w:rFonts w:ascii="Bookman Old Style" w:eastAsia="Times New Roman" w:hAnsi="Bookman Old Style" w:cs="Times New Roman"/>
                <w:b/>
                <w:bCs/>
                <w:color w:val="333333"/>
                <w:sz w:val="20"/>
                <w:szCs w:val="20"/>
              </w:rPr>
              <w:br/>
              <w:t>External Rupee Account</w:t>
            </w:r>
            <w:r w:rsidRPr="00323428">
              <w:rPr>
                <w:rFonts w:ascii="Bookman Old Style" w:eastAsia="Times New Roman" w:hAnsi="Bookman Old Style" w:cs="Times New Roman"/>
                <w:b/>
                <w:bCs/>
                <w:color w:val="333333"/>
                <w:sz w:val="20"/>
                <w:szCs w:val="20"/>
              </w:rPr>
              <w:br/>
              <w:t>(NRE)</w:t>
            </w:r>
          </w:p>
        </w:tc>
        <w:tc>
          <w:tcPr>
            <w:tcW w:w="0" w:type="auto"/>
            <w:tcBorders>
              <w:top w:val="outset" w:sz="6" w:space="0" w:color="D8DADE"/>
              <w:left w:val="outset" w:sz="6" w:space="0" w:color="D8DADE"/>
              <w:bottom w:val="outset" w:sz="6" w:space="0" w:color="D8DADE"/>
              <w:right w:val="outset" w:sz="6" w:space="0" w:color="D8DADE"/>
            </w:tcBorders>
            <w:shd w:val="clear" w:color="auto" w:fill="F5FEFE"/>
            <w:vAlign w:val="center"/>
            <w:hideMark/>
          </w:tcPr>
          <w:p w:rsidR="00050CA2" w:rsidRPr="00323428" w:rsidRDefault="00050CA2" w:rsidP="00050CA2">
            <w:pPr>
              <w:spacing w:after="0" w:line="255" w:lineRule="atLeast"/>
              <w:jc w:val="center"/>
              <w:rPr>
                <w:rFonts w:ascii="Bookman Old Style" w:eastAsia="Times New Roman" w:hAnsi="Bookman Old Style" w:cs="Times New Roman"/>
                <w:color w:val="333333"/>
                <w:sz w:val="20"/>
                <w:szCs w:val="20"/>
              </w:rPr>
            </w:pPr>
            <w:r w:rsidRPr="00323428">
              <w:rPr>
                <w:rFonts w:ascii="Bookman Old Style" w:eastAsia="Times New Roman" w:hAnsi="Bookman Old Style" w:cs="Times New Roman"/>
                <w:b/>
                <w:bCs/>
                <w:color w:val="333333"/>
                <w:sz w:val="20"/>
                <w:szCs w:val="20"/>
              </w:rPr>
              <w:t>Non-Resident</w:t>
            </w:r>
            <w:r w:rsidRPr="003B72CA">
              <w:rPr>
                <w:rFonts w:ascii="Bookman Old Style" w:eastAsia="Times New Roman" w:hAnsi="Bookman Old Style" w:cs="Times New Roman"/>
                <w:b/>
                <w:bCs/>
                <w:color w:val="333333"/>
                <w:sz w:val="20"/>
                <w:szCs w:val="20"/>
              </w:rPr>
              <w:t> </w:t>
            </w:r>
            <w:r w:rsidRPr="00323428">
              <w:rPr>
                <w:rFonts w:ascii="Bookman Old Style" w:eastAsia="Times New Roman" w:hAnsi="Bookman Old Style" w:cs="Times New Roman"/>
                <w:b/>
                <w:bCs/>
                <w:color w:val="333333"/>
                <w:sz w:val="20"/>
                <w:szCs w:val="20"/>
              </w:rPr>
              <w:br/>
              <w:t>Ordinary Account</w:t>
            </w:r>
            <w:r w:rsidRPr="00323428">
              <w:rPr>
                <w:rFonts w:ascii="Bookman Old Style" w:eastAsia="Times New Roman" w:hAnsi="Bookman Old Style" w:cs="Times New Roman"/>
                <w:b/>
                <w:bCs/>
                <w:color w:val="333333"/>
                <w:sz w:val="20"/>
                <w:szCs w:val="20"/>
              </w:rPr>
              <w:br/>
              <w:t>(NRO)</w:t>
            </w:r>
          </w:p>
        </w:tc>
      </w:tr>
      <w:tr w:rsidR="00050CA2" w:rsidRPr="00323428" w:rsidTr="00050CA2">
        <w:tc>
          <w:tcPr>
            <w:tcW w:w="0" w:type="auto"/>
            <w:tcBorders>
              <w:top w:val="outset" w:sz="6" w:space="0" w:color="D8DADE"/>
              <w:left w:val="outset" w:sz="6" w:space="0" w:color="D8DADE"/>
              <w:bottom w:val="outset" w:sz="6" w:space="0" w:color="D8DADE"/>
              <w:right w:val="outset" w:sz="6" w:space="0" w:color="D8DADE"/>
            </w:tcBorders>
            <w:shd w:val="clear" w:color="auto" w:fill="F5FEFE"/>
            <w:vAlign w:val="center"/>
            <w:hideMark/>
          </w:tcPr>
          <w:p w:rsidR="00050CA2" w:rsidRPr="00323428" w:rsidRDefault="00050CA2" w:rsidP="00050CA2">
            <w:pPr>
              <w:spacing w:after="0" w:line="255" w:lineRule="atLeast"/>
              <w:jc w:val="center"/>
              <w:rPr>
                <w:rFonts w:ascii="Bookman Old Style" w:eastAsia="Times New Roman" w:hAnsi="Bookman Old Style" w:cs="Times New Roman"/>
                <w:color w:val="333333"/>
                <w:sz w:val="20"/>
                <w:szCs w:val="20"/>
              </w:rPr>
            </w:pPr>
            <w:r w:rsidRPr="00323428">
              <w:rPr>
                <w:rFonts w:ascii="Bookman Old Style" w:eastAsia="Times New Roman" w:hAnsi="Bookman Old Style" w:cs="Times New Roman"/>
                <w:b/>
                <w:bCs/>
                <w:color w:val="333333"/>
                <w:sz w:val="20"/>
                <w:szCs w:val="20"/>
              </w:rPr>
              <w:t>Type of account</w:t>
            </w:r>
          </w:p>
        </w:tc>
        <w:tc>
          <w:tcPr>
            <w:tcW w:w="0" w:type="auto"/>
            <w:tcBorders>
              <w:top w:val="outset" w:sz="6" w:space="0" w:color="D8DADE"/>
              <w:left w:val="outset" w:sz="6" w:space="0" w:color="D8DADE"/>
              <w:bottom w:val="outset" w:sz="6" w:space="0" w:color="D8DADE"/>
              <w:right w:val="outset" w:sz="6" w:space="0" w:color="D8DADE"/>
            </w:tcBorders>
            <w:vAlign w:val="center"/>
            <w:hideMark/>
          </w:tcPr>
          <w:p w:rsidR="00050CA2" w:rsidRPr="00323428" w:rsidRDefault="00050CA2" w:rsidP="00050CA2">
            <w:pPr>
              <w:spacing w:after="0" w:line="255" w:lineRule="atLeast"/>
              <w:jc w:val="center"/>
              <w:rPr>
                <w:rFonts w:ascii="Bookman Old Style" w:eastAsia="Times New Roman" w:hAnsi="Bookman Old Style" w:cs="Times New Roman"/>
                <w:color w:val="333333"/>
                <w:sz w:val="20"/>
                <w:szCs w:val="20"/>
              </w:rPr>
            </w:pPr>
            <w:r w:rsidRPr="00323428">
              <w:rPr>
                <w:rFonts w:ascii="Bookman Old Style" w:eastAsia="Times New Roman" w:hAnsi="Bookman Old Style" w:cs="Times New Roman"/>
                <w:color w:val="333333"/>
                <w:sz w:val="20"/>
                <w:szCs w:val="20"/>
              </w:rPr>
              <w:t>Term deposit only</w:t>
            </w:r>
          </w:p>
        </w:tc>
        <w:tc>
          <w:tcPr>
            <w:tcW w:w="0" w:type="auto"/>
            <w:tcBorders>
              <w:top w:val="outset" w:sz="6" w:space="0" w:color="D8DADE"/>
              <w:left w:val="outset" w:sz="6" w:space="0" w:color="D8DADE"/>
              <w:bottom w:val="outset" w:sz="6" w:space="0" w:color="D8DADE"/>
              <w:right w:val="outset" w:sz="6" w:space="0" w:color="D8DADE"/>
            </w:tcBorders>
            <w:vAlign w:val="center"/>
            <w:hideMark/>
          </w:tcPr>
          <w:p w:rsidR="00050CA2" w:rsidRPr="00323428" w:rsidRDefault="00050CA2" w:rsidP="00050CA2">
            <w:pPr>
              <w:spacing w:after="0" w:line="255" w:lineRule="atLeast"/>
              <w:jc w:val="center"/>
              <w:rPr>
                <w:rFonts w:ascii="Bookman Old Style" w:eastAsia="Times New Roman" w:hAnsi="Bookman Old Style" w:cs="Times New Roman"/>
                <w:color w:val="333333"/>
                <w:sz w:val="20"/>
                <w:szCs w:val="20"/>
              </w:rPr>
            </w:pPr>
            <w:r w:rsidRPr="00323428">
              <w:rPr>
                <w:rFonts w:ascii="Bookman Old Style" w:eastAsia="Times New Roman" w:hAnsi="Bookman Old Style" w:cs="Times New Roman"/>
                <w:color w:val="333333"/>
                <w:sz w:val="20"/>
                <w:szCs w:val="20"/>
              </w:rPr>
              <w:t>Savings, Current, Recurring/ Term deposit</w:t>
            </w:r>
          </w:p>
        </w:tc>
        <w:tc>
          <w:tcPr>
            <w:tcW w:w="0" w:type="auto"/>
            <w:tcBorders>
              <w:top w:val="outset" w:sz="6" w:space="0" w:color="D8DADE"/>
              <w:left w:val="outset" w:sz="6" w:space="0" w:color="D8DADE"/>
              <w:bottom w:val="outset" w:sz="6" w:space="0" w:color="D8DADE"/>
              <w:right w:val="outset" w:sz="6" w:space="0" w:color="D8DADE"/>
            </w:tcBorders>
            <w:vAlign w:val="center"/>
            <w:hideMark/>
          </w:tcPr>
          <w:p w:rsidR="00050CA2" w:rsidRPr="00323428" w:rsidRDefault="00050CA2" w:rsidP="00050CA2">
            <w:pPr>
              <w:spacing w:after="0" w:line="255" w:lineRule="atLeast"/>
              <w:jc w:val="center"/>
              <w:rPr>
                <w:rFonts w:ascii="Bookman Old Style" w:eastAsia="Times New Roman" w:hAnsi="Bookman Old Style" w:cs="Times New Roman"/>
                <w:color w:val="333333"/>
                <w:sz w:val="20"/>
                <w:szCs w:val="20"/>
              </w:rPr>
            </w:pPr>
            <w:r w:rsidRPr="00323428">
              <w:rPr>
                <w:rFonts w:ascii="Bookman Old Style" w:eastAsia="Times New Roman" w:hAnsi="Bookman Old Style" w:cs="Times New Roman"/>
                <w:color w:val="333333"/>
                <w:sz w:val="20"/>
                <w:szCs w:val="20"/>
              </w:rPr>
              <w:t>Savings, Current, Recurring/ Term deposit</w:t>
            </w:r>
          </w:p>
        </w:tc>
      </w:tr>
      <w:tr w:rsidR="00050CA2" w:rsidRPr="00323428" w:rsidTr="00050CA2">
        <w:tc>
          <w:tcPr>
            <w:tcW w:w="0" w:type="auto"/>
            <w:tcBorders>
              <w:top w:val="outset" w:sz="6" w:space="0" w:color="D8DADE"/>
              <w:left w:val="outset" w:sz="6" w:space="0" w:color="D8DADE"/>
              <w:bottom w:val="outset" w:sz="6" w:space="0" w:color="D8DADE"/>
              <w:right w:val="outset" w:sz="6" w:space="0" w:color="D8DADE"/>
            </w:tcBorders>
            <w:shd w:val="clear" w:color="auto" w:fill="F5FEFE"/>
            <w:vAlign w:val="center"/>
            <w:hideMark/>
          </w:tcPr>
          <w:p w:rsidR="00050CA2" w:rsidRPr="00323428" w:rsidRDefault="00050CA2" w:rsidP="00050CA2">
            <w:pPr>
              <w:spacing w:after="0" w:line="255" w:lineRule="atLeast"/>
              <w:jc w:val="center"/>
              <w:rPr>
                <w:rFonts w:ascii="Bookman Old Style" w:eastAsia="Times New Roman" w:hAnsi="Bookman Old Style" w:cs="Times New Roman"/>
                <w:color w:val="333333"/>
                <w:sz w:val="20"/>
                <w:szCs w:val="20"/>
              </w:rPr>
            </w:pPr>
            <w:r w:rsidRPr="00323428">
              <w:rPr>
                <w:rFonts w:ascii="Bookman Old Style" w:eastAsia="Times New Roman" w:hAnsi="Bookman Old Style" w:cs="Times New Roman"/>
                <w:b/>
                <w:bCs/>
                <w:color w:val="333333"/>
                <w:sz w:val="20"/>
                <w:szCs w:val="20"/>
              </w:rPr>
              <w:t>Period for deposits</w:t>
            </w:r>
          </w:p>
        </w:tc>
        <w:tc>
          <w:tcPr>
            <w:tcW w:w="0" w:type="auto"/>
            <w:tcBorders>
              <w:top w:val="outset" w:sz="6" w:space="0" w:color="D8DADE"/>
              <w:left w:val="outset" w:sz="6" w:space="0" w:color="D8DADE"/>
              <w:bottom w:val="outset" w:sz="6" w:space="0" w:color="D8DADE"/>
              <w:right w:val="outset" w:sz="6" w:space="0" w:color="D8DADE"/>
            </w:tcBorders>
            <w:vAlign w:val="center"/>
            <w:hideMark/>
          </w:tcPr>
          <w:p w:rsidR="00050CA2" w:rsidRPr="00323428" w:rsidRDefault="00050CA2" w:rsidP="00050CA2">
            <w:pPr>
              <w:spacing w:after="0" w:line="255" w:lineRule="atLeast"/>
              <w:jc w:val="center"/>
              <w:rPr>
                <w:rFonts w:ascii="Bookman Old Style" w:eastAsia="Times New Roman" w:hAnsi="Bookman Old Style" w:cs="Times New Roman"/>
                <w:color w:val="333333"/>
                <w:sz w:val="20"/>
                <w:szCs w:val="20"/>
              </w:rPr>
            </w:pPr>
            <w:r w:rsidRPr="00323428">
              <w:rPr>
                <w:rFonts w:ascii="Bookman Old Style" w:eastAsia="Times New Roman" w:hAnsi="Bookman Old Style" w:cs="Times New Roman"/>
                <w:color w:val="333333"/>
                <w:sz w:val="20"/>
                <w:szCs w:val="20"/>
              </w:rPr>
              <w:t xml:space="preserve">For terms not less than 1 year and more than 3 </w:t>
            </w:r>
            <w:r w:rsidRPr="00323428">
              <w:rPr>
                <w:rFonts w:ascii="Bookman Old Style" w:eastAsia="Times New Roman" w:hAnsi="Bookman Old Style" w:cs="Times New Roman"/>
                <w:color w:val="333333"/>
                <w:sz w:val="20"/>
                <w:szCs w:val="20"/>
              </w:rPr>
              <w:lastRenderedPageBreak/>
              <w:t>years i.e. 1-3 years only</w:t>
            </w:r>
          </w:p>
        </w:tc>
        <w:tc>
          <w:tcPr>
            <w:tcW w:w="0" w:type="auto"/>
            <w:tcBorders>
              <w:top w:val="outset" w:sz="6" w:space="0" w:color="D8DADE"/>
              <w:left w:val="outset" w:sz="6" w:space="0" w:color="D8DADE"/>
              <w:bottom w:val="outset" w:sz="6" w:space="0" w:color="D8DADE"/>
              <w:right w:val="outset" w:sz="6" w:space="0" w:color="D8DADE"/>
            </w:tcBorders>
            <w:vAlign w:val="center"/>
            <w:hideMark/>
          </w:tcPr>
          <w:p w:rsidR="00050CA2" w:rsidRPr="00323428" w:rsidRDefault="00050CA2" w:rsidP="00050CA2">
            <w:pPr>
              <w:spacing w:after="0" w:line="255" w:lineRule="atLeast"/>
              <w:jc w:val="center"/>
              <w:rPr>
                <w:rFonts w:ascii="Bookman Old Style" w:eastAsia="Times New Roman" w:hAnsi="Bookman Old Style" w:cs="Times New Roman"/>
                <w:color w:val="333333"/>
                <w:sz w:val="20"/>
                <w:szCs w:val="20"/>
              </w:rPr>
            </w:pPr>
            <w:r w:rsidRPr="00323428">
              <w:rPr>
                <w:rFonts w:ascii="Bookman Old Style" w:eastAsia="Times New Roman" w:hAnsi="Bookman Old Style" w:cs="Times New Roman"/>
                <w:color w:val="333333"/>
                <w:sz w:val="20"/>
                <w:szCs w:val="20"/>
              </w:rPr>
              <w:lastRenderedPageBreak/>
              <w:t>No restriction</w:t>
            </w:r>
          </w:p>
        </w:tc>
        <w:tc>
          <w:tcPr>
            <w:tcW w:w="0" w:type="auto"/>
            <w:tcBorders>
              <w:top w:val="outset" w:sz="6" w:space="0" w:color="D8DADE"/>
              <w:left w:val="outset" w:sz="6" w:space="0" w:color="D8DADE"/>
              <w:bottom w:val="outset" w:sz="6" w:space="0" w:color="D8DADE"/>
              <w:right w:val="outset" w:sz="6" w:space="0" w:color="D8DADE"/>
            </w:tcBorders>
            <w:vAlign w:val="center"/>
            <w:hideMark/>
          </w:tcPr>
          <w:p w:rsidR="00050CA2" w:rsidRPr="00323428" w:rsidRDefault="00050CA2" w:rsidP="00050CA2">
            <w:pPr>
              <w:spacing w:after="0" w:line="255" w:lineRule="atLeast"/>
              <w:jc w:val="center"/>
              <w:rPr>
                <w:rFonts w:ascii="Bookman Old Style" w:eastAsia="Times New Roman" w:hAnsi="Bookman Old Style" w:cs="Times New Roman"/>
                <w:color w:val="333333"/>
                <w:sz w:val="20"/>
                <w:szCs w:val="20"/>
              </w:rPr>
            </w:pPr>
            <w:r w:rsidRPr="00323428">
              <w:rPr>
                <w:rFonts w:ascii="Bookman Old Style" w:eastAsia="Times New Roman" w:hAnsi="Bookman Old Style" w:cs="Times New Roman"/>
                <w:color w:val="333333"/>
                <w:sz w:val="20"/>
                <w:szCs w:val="20"/>
              </w:rPr>
              <w:t>No restriction</w:t>
            </w:r>
          </w:p>
        </w:tc>
      </w:tr>
      <w:tr w:rsidR="00050CA2" w:rsidRPr="00323428" w:rsidTr="00050CA2">
        <w:tc>
          <w:tcPr>
            <w:tcW w:w="0" w:type="auto"/>
            <w:tcBorders>
              <w:top w:val="outset" w:sz="6" w:space="0" w:color="D8DADE"/>
              <w:left w:val="outset" w:sz="6" w:space="0" w:color="D8DADE"/>
              <w:bottom w:val="outset" w:sz="6" w:space="0" w:color="D8DADE"/>
              <w:right w:val="outset" w:sz="6" w:space="0" w:color="D8DADE"/>
            </w:tcBorders>
            <w:shd w:val="clear" w:color="auto" w:fill="F5FEFE"/>
            <w:vAlign w:val="center"/>
            <w:hideMark/>
          </w:tcPr>
          <w:p w:rsidR="00050CA2" w:rsidRPr="00323428" w:rsidRDefault="00050CA2" w:rsidP="00050CA2">
            <w:pPr>
              <w:spacing w:after="0" w:line="255" w:lineRule="atLeast"/>
              <w:jc w:val="center"/>
              <w:rPr>
                <w:rFonts w:ascii="Bookman Old Style" w:eastAsia="Times New Roman" w:hAnsi="Bookman Old Style" w:cs="Times New Roman"/>
                <w:color w:val="333333"/>
                <w:sz w:val="20"/>
                <w:szCs w:val="20"/>
              </w:rPr>
            </w:pPr>
            <w:r w:rsidRPr="00323428">
              <w:rPr>
                <w:rFonts w:ascii="Bookman Old Style" w:eastAsia="Times New Roman" w:hAnsi="Bookman Old Style" w:cs="Times New Roman"/>
                <w:b/>
                <w:bCs/>
                <w:color w:val="333333"/>
                <w:sz w:val="20"/>
                <w:szCs w:val="20"/>
              </w:rPr>
              <w:lastRenderedPageBreak/>
              <w:t>Joint account</w:t>
            </w:r>
          </w:p>
        </w:tc>
        <w:tc>
          <w:tcPr>
            <w:tcW w:w="0" w:type="auto"/>
            <w:tcBorders>
              <w:top w:val="outset" w:sz="6" w:space="0" w:color="D8DADE"/>
              <w:left w:val="outset" w:sz="6" w:space="0" w:color="D8DADE"/>
              <w:bottom w:val="outset" w:sz="6" w:space="0" w:color="D8DADE"/>
              <w:right w:val="outset" w:sz="6" w:space="0" w:color="D8DADE"/>
            </w:tcBorders>
            <w:vAlign w:val="center"/>
            <w:hideMark/>
          </w:tcPr>
          <w:p w:rsidR="00050CA2" w:rsidRPr="00323428" w:rsidRDefault="00050CA2" w:rsidP="00050CA2">
            <w:pPr>
              <w:spacing w:after="0" w:line="255" w:lineRule="atLeast"/>
              <w:jc w:val="center"/>
              <w:rPr>
                <w:rFonts w:ascii="Bookman Old Style" w:eastAsia="Times New Roman" w:hAnsi="Bookman Old Style" w:cs="Times New Roman"/>
                <w:color w:val="333333"/>
                <w:sz w:val="20"/>
                <w:szCs w:val="20"/>
              </w:rPr>
            </w:pPr>
            <w:r w:rsidRPr="00323428">
              <w:rPr>
                <w:rFonts w:ascii="Bookman Old Style" w:eastAsia="Times New Roman" w:hAnsi="Bookman Old Style" w:cs="Times New Roman"/>
                <w:color w:val="333333"/>
                <w:sz w:val="20"/>
                <w:szCs w:val="20"/>
              </w:rPr>
              <w:t>In the name of two or more non-resident individuals</w:t>
            </w:r>
          </w:p>
        </w:tc>
        <w:tc>
          <w:tcPr>
            <w:tcW w:w="0" w:type="auto"/>
            <w:tcBorders>
              <w:top w:val="outset" w:sz="6" w:space="0" w:color="D8DADE"/>
              <w:left w:val="outset" w:sz="6" w:space="0" w:color="D8DADE"/>
              <w:bottom w:val="outset" w:sz="6" w:space="0" w:color="D8DADE"/>
              <w:right w:val="outset" w:sz="6" w:space="0" w:color="D8DADE"/>
            </w:tcBorders>
            <w:vAlign w:val="center"/>
            <w:hideMark/>
          </w:tcPr>
          <w:p w:rsidR="00050CA2" w:rsidRPr="00323428" w:rsidRDefault="00050CA2" w:rsidP="00050CA2">
            <w:pPr>
              <w:spacing w:after="0" w:line="255" w:lineRule="atLeast"/>
              <w:jc w:val="center"/>
              <w:rPr>
                <w:rFonts w:ascii="Bookman Old Style" w:eastAsia="Times New Roman" w:hAnsi="Bookman Old Style" w:cs="Times New Roman"/>
                <w:color w:val="333333"/>
                <w:sz w:val="20"/>
                <w:szCs w:val="20"/>
              </w:rPr>
            </w:pPr>
            <w:r w:rsidRPr="00323428">
              <w:rPr>
                <w:rFonts w:ascii="Bookman Old Style" w:eastAsia="Times New Roman" w:hAnsi="Bookman Old Style" w:cs="Times New Roman"/>
                <w:color w:val="333333"/>
                <w:sz w:val="20"/>
                <w:szCs w:val="20"/>
              </w:rPr>
              <w:t>In the name of two or more non-resident individuals</w:t>
            </w:r>
          </w:p>
        </w:tc>
        <w:tc>
          <w:tcPr>
            <w:tcW w:w="0" w:type="auto"/>
            <w:tcBorders>
              <w:top w:val="outset" w:sz="6" w:space="0" w:color="D8DADE"/>
              <w:left w:val="outset" w:sz="6" w:space="0" w:color="D8DADE"/>
              <w:bottom w:val="outset" w:sz="6" w:space="0" w:color="D8DADE"/>
              <w:right w:val="outset" w:sz="6" w:space="0" w:color="D8DADE"/>
            </w:tcBorders>
            <w:vAlign w:val="center"/>
            <w:hideMark/>
          </w:tcPr>
          <w:p w:rsidR="00050CA2" w:rsidRPr="00323428" w:rsidRDefault="00050CA2" w:rsidP="00050CA2">
            <w:pPr>
              <w:spacing w:after="0" w:line="255" w:lineRule="atLeast"/>
              <w:jc w:val="center"/>
              <w:rPr>
                <w:rFonts w:ascii="Bookman Old Style" w:eastAsia="Times New Roman" w:hAnsi="Bookman Old Style" w:cs="Times New Roman"/>
                <w:color w:val="333333"/>
                <w:sz w:val="20"/>
                <w:szCs w:val="20"/>
              </w:rPr>
            </w:pPr>
            <w:r w:rsidRPr="00323428">
              <w:rPr>
                <w:rFonts w:ascii="Bookman Old Style" w:eastAsia="Times New Roman" w:hAnsi="Bookman Old Style" w:cs="Times New Roman"/>
                <w:color w:val="333333"/>
                <w:sz w:val="20"/>
                <w:szCs w:val="20"/>
              </w:rPr>
              <w:t>May be held jointly with residents</w:t>
            </w:r>
          </w:p>
        </w:tc>
      </w:tr>
      <w:tr w:rsidR="00050CA2" w:rsidRPr="00323428" w:rsidTr="00050CA2">
        <w:tc>
          <w:tcPr>
            <w:tcW w:w="0" w:type="auto"/>
            <w:tcBorders>
              <w:top w:val="outset" w:sz="6" w:space="0" w:color="D8DADE"/>
              <w:left w:val="outset" w:sz="6" w:space="0" w:color="D8DADE"/>
              <w:bottom w:val="outset" w:sz="6" w:space="0" w:color="D8DADE"/>
              <w:right w:val="outset" w:sz="6" w:space="0" w:color="D8DADE"/>
            </w:tcBorders>
            <w:shd w:val="clear" w:color="auto" w:fill="F5FEFE"/>
            <w:vAlign w:val="center"/>
            <w:hideMark/>
          </w:tcPr>
          <w:p w:rsidR="00050CA2" w:rsidRPr="00323428" w:rsidRDefault="00050CA2" w:rsidP="00050CA2">
            <w:pPr>
              <w:spacing w:after="0" w:line="255" w:lineRule="atLeast"/>
              <w:jc w:val="center"/>
              <w:rPr>
                <w:rFonts w:ascii="Bookman Old Style" w:eastAsia="Times New Roman" w:hAnsi="Bookman Old Style" w:cs="Times New Roman"/>
                <w:color w:val="333333"/>
                <w:sz w:val="20"/>
                <w:szCs w:val="20"/>
              </w:rPr>
            </w:pPr>
            <w:r w:rsidRPr="00323428">
              <w:rPr>
                <w:rFonts w:ascii="Bookman Old Style" w:eastAsia="Times New Roman" w:hAnsi="Bookman Old Style" w:cs="Times New Roman"/>
                <w:b/>
                <w:bCs/>
                <w:color w:val="333333"/>
                <w:sz w:val="20"/>
                <w:szCs w:val="20"/>
              </w:rPr>
              <w:t>Operation of account</w:t>
            </w:r>
          </w:p>
        </w:tc>
        <w:tc>
          <w:tcPr>
            <w:tcW w:w="0" w:type="auto"/>
            <w:tcBorders>
              <w:top w:val="outset" w:sz="6" w:space="0" w:color="D8DADE"/>
              <w:left w:val="outset" w:sz="6" w:space="0" w:color="D8DADE"/>
              <w:bottom w:val="outset" w:sz="6" w:space="0" w:color="D8DADE"/>
              <w:right w:val="outset" w:sz="6" w:space="0" w:color="D8DADE"/>
            </w:tcBorders>
            <w:vAlign w:val="center"/>
            <w:hideMark/>
          </w:tcPr>
          <w:p w:rsidR="00050CA2" w:rsidRPr="00323428" w:rsidRDefault="00050CA2" w:rsidP="00050CA2">
            <w:pPr>
              <w:spacing w:after="0" w:line="255" w:lineRule="atLeast"/>
              <w:jc w:val="center"/>
              <w:rPr>
                <w:rFonts w:ascii="Bookman Old Style" w:eastAsia="Times New Roman" w:hAnsi="Bookman Old Style" w:cs="Times New Roman"/>
                <w:color w:val="333333"/>
                <w:sz w:val="20"/>
                <w:szCs w:val="20"/>
              </w:rPr>
            </w:pPr>
            <w:r w:rsidRPr="00323428">
              <w:rPr>
                <w:rFonts w:ascii="Bookman Old Style" w:eastAsia="Times New Roman" w:hAnsi="Bookman Old Style" w:cs="Times New Roman"/>
                <w:color w:val="333333"/>
                <w:sz w:val="20"/>
                <w:szCs w:val="20"/>
              </w:rPr>
              <w:t xml:space="preserve">Besides account </w:t>
            </w:r>
            <w:proofErr w:type="spellStart"/>
            <w:r w:rsidRPr="00323428">
              <w:rPr>
                <w:rFonts w:ascii="Bookman Old Style" w:eastAsia="Times New Roman" w:hAnsi="Bookman Old Style" w:cs="Times New Roman"/>
                <w:color w:val="333333"/>
                <w:sz w:val="20"/>
                <w:szCs w:val="20"/>
              </w:rPr>
              <w:t>holder,Â</w:t>
            </w:r>
            <w:proofErr w:type="spellEnd"/>
            <w:r w:rsidRPr="00323428">
              <w:rPr>
                <w:rFonts w:ascii="Bookman Old Style" w:eastAsia="Times New Roman" w:hAnsi="Bookman Old Style" w:cs="Times New Roman"/>
                <w:color w:val="333333"/>
                <w:sz w:val="20"/>
                <w:szCs w:val="20"/>
              </w:rPr>
              <w:t xml:space="preserve"> Power of </w:t>
            </w:r>
            <w:proofErr w:type="spellStart"/>
            <w:r w:rsidRPr="00323428">
              <w:rPr>
                <w:rFonts w:ascii="Bookman Old Style" w:eastAsia="Times New Roman" w:hAnsi="Bookman Old Style" w:cs="Times New Roman"/>
                <w:color w:val="333333"/>
                <w:sz w:val="20"/>
                <w:szCs w:val="20"/>
              </w:rPr>
              <w:t>AttorneyÂ</w:t>
            </w:r>
            <w:proofErr w:type="spellEnd"/>
            <w:r w:rsidRPr="00323428">
              <w:rPr>
                <w:rFonts w:ascii="Bookman Old Style" w:eastAsia="Times New Roman" w:hAnsi="Bookman Old Style" w:cs="Times New Roman"/>
                <w:color w:val="333333"/>
                <w:sz w:val="20"/>
                <w:szCs w:val="20"/>
              </w:rPr>
              <w:t> holder</w:t>
            </w:r>
          </w:p>
        </w:tc>
        <w:tc>
          <w:tcPr>
            <w:tcW w:w="0" w:type="auto"/>
            <w:tcBorders>
              <w:top w:val="outset" w:sz="6" w:space="0" w:color="D8DADE"/>
              <w:left w:val="outset" w:sz="6" w:space="0" w:color="D8DADE"/>
              <w:bottom w:val="outset" w:sz="6" w:space="0" w:color="D8DADE"/>
              <w:right w:val="outset" w:sz="6" w:space="0" w:color="D8DADE"/>
            </w:tcBorders>
            <w:vAlign w:val="center"/>
            <w:hideMark/>
          </w:tcPr>
          <w:p w:rsidR="00050CA2" w:rsidRPr="00323428" w:rsidRDefault="00050CA2" w:rsidP="00050CA2">
            <w:pPr>
              <w:spacing w:after="0" w:line="255" w:lineRule="atLeast"/>
              <w:jc w:val="center"/>
              <w:rPr>
                <w:rFonts w:ascii="Bookman Old Style" w:eastAsia="Times New Roman" w:hAnsi="Bookman Old Style" w:cs="Times New Roman"/>
                <w:color w:val="333333"/>
                <w:sz w:val="20"/>
                <w:szCs w:val="20"/>
              </w:rPr>
            </w:pPr>
            <w:r w:rsidRPr="00323428">
              <w:rPr>
                <w:rFonts w:ascii="Bookman Old Style" w:eastAsia="Times New Roman" w:hAnsi="Bookman Old Style" w:cs="Times New Roman"/>
                <w:color w:val="333333"/>
                <w:sz w:val="20"/>
                <w:szCs w:val="20"/>
              </w:rPr>
              <w:t xml:space="preserve">Besides account holder, Power of </w:t>
            </w:r>
            <w:proofErr w:type="spellStart"/>
            <w:r w:rsidRPr="00323428">
              <w:rPr>
                <w:rFonts w:ascii="Bookman Old Style" w:eastAsia="Times New Roman" w:hAnsi="Bookman Old Style" w:cs="Times New Roman"/>
                <w:color w:val="333333"/>
                <w:sz w:val="20"/>
                <w:szCs w:val="20"/>
              </w:rPr>
              <w:t>AttorneyÂ</w:t>
            </w:r>
            <w:proofErr w:type="spellEnd"/>
            <w:r w:rsidRPr="00323428">
              <w:rPr>
                <w:rFonts w:ascii="Bookman Old Style" w:eastAsia="Times New Roman" w:hAnsi="Bookman Old Style" w:cs="Times New Roman"/>
                <w:color w:val="333333"/>
                <w:sz w:val="20"/>
                <w:szCs w:val="20"/>
              </w:rPr>
              <w:t> holder</w:t>
            </w:r>
          </w:p>
        </w:tc>
        <w:tc>
          <w:tcPr>
            <w:tcW w:w="0" w:type="auto"/>
            <w:tcBorders>
              <w:top w:val="outset" w:sz="6" w:space="0" w:color="D8DADE"/>
              <w:left w:val="outset" w:sz="6" w:space="0" w:color="D8DADE"/>
              <w:bottom w:val="outset" w:sz="6" w:space="0" w:color="D8DADE"/>
              <w:right w:val="outset" w:sz="6" w:space="0" w:color="D8DADE"/>
            </w:tcBorders>
            <w:vAlign w:val="center"/>
            <w:hideMark/>
          </w:tcPr>
          <w:p w:rsidR="00050CA2" w:rsidRPr="00323428" w:rsidRDefault="00050CA2" w:rsidP="00050CA2">
            <w:pPr>
              <w:spacing w:after="0" w:line="255" w:lineRule="atLeast"/>
              <w:jc w:val="center"/>
              <w:rPr>
                <w:rFonts w:ascii="Bookman Old Style" w:eastAsia="Times New Roman" w:hAnsi="Bookman Old Style" w:cs="Times New Roman"/>
                <w:color w:val="333333"/>
                <w:sz w:val="20"/>
                <w:szCs w:val="20"/>
              </w:rPr>
            </w:pPr>
            <w:r w:rsidRPr="00323428">
              <w:rPr>
                <w:rFonts w:ascii="Bookman Old Style" w:eastAsia="Times New Roman" w:hAnsi="Bookman Old Style" w:cs="Times New Roman"/>
                <w:color w:val="333333"/>
                <w:sz w:val="20"/>
                <w:szCs w:val="20"/>
              </w:rPr>
              <w:t>NRI and Resident Indian Account holder jointly or severally. Also Power of Attorney holder.</w:t>
            </w:r>
          </w:p>
        </w:tc>
      </w:tr>
      <w:tr w:rsidR="00050CA2" w:rsidRPr="00323428" w:rsidTr="00050CA2">
        <w:tc>
          <w:tcPr>
            <w:tcW w:w="0" w:type="auto"/>
            <w:tcBorders>
              <w:top w:val="outset" w:sz="6" w:space="0" w:color="D8DADE"/>
              <w:left w:val="outset" w:sz="6" w:space="0" w:color="D8DADE"/>
              <w:bottom w:val="outset" w:sz="6" w:space="0" w:color="D8DADE"/>
              <w:right w:val="outset" w:sz="6" w:space="0" w:color="D8DADE"/>
            </w:tcBorders>
            <w:shd w:val="clear" w:color="auto" w:fill="F5FEFE"/>
            <w:vAlign w:val="center"/>
            <w:hideMark/>
          </w:tcPr>
          <w:p w:rsidR="00050CA2" w:rsidRPr="00323428" w:rsidRDefault="00050CA2" w:rsidP="00050CA2">
            <w:pPr>
              <w:spacing w:after="0" w:line="255" w:lineRule="atLeast"/>
              <w:jc w:val="center"/>
              <w:rPr>
                <w:rFonts w:ascii="Bookman Old Style" w:eastAsia="Times New Roman" w:hAnsi="Bookman Old Style" w:cs="Times New Roman"/>
                <w:color w:val="333333"/>
                <w:sz w:val="20"/>
                <w:szCs w:val="20"/>
              </w:rPr>
            </w:pPr>
            <w:r w:rsidRPr="00323428">
              <w:rPr>
                <w:rFonts w:ascii="Bookman Old Style" w:eastAsia="Times New Roman" w:hAnsi="Bookman Old Style" w:cs="Times New Roman"/>
                <w:b/>
                <w:bCs/>
                <w:color w:val="333333"/>
                <w:sz w:val="20"/>
                <w:szCs w:val="20"/>
              </w:rPr>
              <w:t>Nomination</w:t>
            </w:r>
          </w:p>
        </w:tc>
        <w:tc>
          <w:tcPr>
            <w:tcW w:w="0" w:type="auto"/>
            <w:tcBorders>
              <w:top w:val="outset" w:sz="6" w:space="0" w:color="D8DADE"/>
              <w:left w:val="outset" w:sz="6" w:space="0" w:color="D8DADE"/>
              <w:bottom w:val="outset" w:sz="6" w:space="0" w:color="D8DADE"/>
              <w:right w:val="outset" w:sz="6" w:space="0" w:color="D8DADE"/>
            </w:tcBorders>
            <w:vAlign w:val="center"/>
            <w:hideMark/>
          </w:tcPr>
          <w:p w:rsidR="00050CA2" w:rsidRPr="00323428" w:rsidRDefault="00050CA2" w:rsidP="00050CA2">
            <w:pPr>
              <w:spacing w:after="0" w:line="255" w:lineRule="atLeast"/>
              <w:jc w:val="center"/>
              <w:rPr>
                <w:rFonts w:ascii="Bookman Old Style" w:eastAsia="Times New Roman" w:hAnsi="Bookman Old Style" w:cs="Times New Roman"/>
                <w:color w:val="333333"/>
                <w:sz w:val="20"/>
                <w:szCs w:val="20"/>
              </w:rPr>
            </w:pPr>
            <w:r w:rsidRPr="00323428">
              <w:rPr>
                <w:rFonts w:ascii="Bookman Old Style" w:eastAsia="Times New Roman" w:hAnsi="Bookman Old Style" w:cs="Times New Roman"/>
                <w:color w:val="333333"/>
                <w:sz w:val="20"/>
                <w:szCs w:val="20"/>
              </w:rPr>
              <w:t>Permitted</w:t>
            </w:r>
          </w:p>
        </w:tc>
        <w:tc>
          <w:tcPr>
            <w:tcW w:w="0" w:type="auto"/>
            <w:tcBorders>
              <w:top w:val="outset" w:sz="6" w:space="0" w:color="D8DADE"/>
              <w:left w:val="outset" w:sz="6" w:space="0" w:color="D8DADE"/>
              <w:bottom w:val="outset" w:sz="6" w:space="0" w:color="D8DADE"/>
              <w:right w:val="outset" w:sz="6" w:space="0" w:color="D8DADE"/>
            </w:tcBorders>
            <w:vAlign w:val="center"/>
            <w:hideMark/>
          </w:tcPr>
          <w:p w:rsidR="00050CA2" w:rsidRPr="00323428" w:rsidRDefault="00050CA2" w:rsidP="00050CA2">
            <w:pPr>
              <w:spacing w:after="0" w:line="255" w:lineRule="atLeast"/>
              <w:jc w:val="center"/>
              <w:rPr>
                <w:rFonts w:ascii="Bookman Old Style" w:eastAsia="Times New Roman" w:hAnsi="Bookman Old Style" w:cs="Times New Roman"/>
                <w:color w:val="333333"/>
                <w:sz w:val="20"/>
                <w:szCs w:val="20"/>
              </w:rPr>
            </w:pPr>
            <w:r w:rsidRPr="00323428">
              <w:rPr>
                <w:rFonts w:ascii="Bookman Old Style" w:eastAsia="Times New Roman" w:hAnsi="Bookman Old Style" w:cs="Times New Roman"/>
                <w:color w:val="333333"/>
                <w:sz w:val="20"/>
                <w:szCs w:val="20"/>
              </w:rPr>
              <w:t>Permitted</w:t>
            </w:r>
          </w:p>
        </w:tc>
        <w:tc>
          <w:tcPr>
            <w:tcW w:w="0" w:type="auto"/>
            <w:tcBorders>
              <w:top w:val="outset" w:sz="6" w:space="0" w:color="D8DADE"/>
              <w:left w:val="outset" w:sz="6" w:space="0" w:color="D8DADE"/>
              <w:bottom w:val="outset" w:sz="6" w:space="0" w:color="D8DADE"/>
              <w:right w:val="outset" w:sz="6" w:space="0" w:color="D8DADE"/>
            </w:tcBorders>
            <w:vAlign w:val="center"/>
            <w:hideMark/>
          </w:tcPr>
          <w:p w:rsidR="00050CA2" w:rsidRPr="00323428" w:rsidRDefault="00050CA2" w:rsidP="00050CA2">
            <w:pPr>
              <w:spacing w:after="0" w:line="255" w:lineRule="atLeast"/>
              <w:jc w:val="center"/>
              <w:rPr>
                <w:rFonts w:ascii="Bookman Old Style" w:eastAsia="Times New Roman" w:hAnsi="Bookman Old Style" w:cs="Times New Roman"/>
                <w:color w:val="333333"/>
                <w:sz w:val="20"/>
                <w:szCs w:val="20"/>
              </w:rPr>
            </w:pPr>
            <w:r w:rsidRPr="00323428">
              <w:rPr>
                <w:rFonts w:ascii="Bookman Old Style" w:eastAsia="Times New Roman" w:hAnsi="Bookman Old Style" w:cs="Times New Roman"/>
                <w:color w:val="333333"/>
                <w:sz w:val="20"/>
                <w:szCs w:val="20"/>
              </w:rPr>
              <w:t>Permitted</w:t>
            </w:r>
          </w:p>
        </w:tc>
      </w:tr>
      <w:tr w:rsidR="00050CA2" w:rsidRPr="00323428" w:rsidTr="00050CA2">
        <w:tc>
          <w:tcPr>
            <w:tcW w:w="0" w:type="auto"/>
            <w:tcBorders>
              <w:top w:val="outset" w:sz="6" w:space="0" w:color="D8DADE"/>
              <w:left w:val="outset" w:sz="6" w:space="0" w:color="D8DADE"/>
              <w:bottom w:val="outset" w:sz="6" w:space="0" w:color="D8DADE"/>
              <w:right w:val="outset" w:sz="6" w:space="0" w:color="D8DADE"/>
            </w:tcBorders>
            <w:shd w:val="clear" w:color="auto" w:fill="F5FEFE"/>
            <w:vAlign w:val="center"/>
            <w:hideMark/>
          </w:tcPr>
          <w:p w:rsidR="00050CA2" w:rsidRPr="00323428" w:rsidRDefault="00050CA2" w:rsidP="00050CA2">
            <w:pPr>
              <w:spacing w:after="0" w:line="255" w:lineRule="atLeast"/>
              <w:jc w:val="center"/>
              <w:rPr>
                <w:rFonts w:ascii="Bookman Old Style" w:eastAsia="Times New Roman" w:hAnsi="Bookman Old Style" w:cs="Times New Roman"/>
                <w:color w:val="333333"/>
                <w:sz w:val="20"/>
                <w:szCs w:val="20"/>
              </w:rPr>
            </w:pPr>
            <w:r w:rsidRPr="00323428">
              <w:rPr>
                <w:rFonts w:ascii="Bookman Old Style" w:eastAsia="Times New Roman" w:hAnsi="Bookman Old Style" w:cs="Times New Roman"/>
                <w:b/>
                <w:bCs/>
                <w:color w:val="333333"/>
                <w:sz w:val="20"/>
                <w:szCs w:val="20"/>
              </w:rPr>
              <w:t>Designated currency</w:t>
            </w:r>
          </w:p>
        </w:tc>
        <w:tc>
          <w:tcPr>
            <w:tcW w:w="0" w:type="auto"/>
            <w:tcBorders>
              <w:top w:val="outset" w:sz="6" w:space="0" w:color="D8DADE"/>
              <w:left w:val="outset" w:sz="6" w:space="0" w:color="D8DADE"/>
              <w:bottom w:val="outset" w:sz="6" w:space="0" w:color="D8DADE"/>
              <w:right w:val="outset" w:sz="6" w:space="0" w:color="D8DADE"/>
            </w:tcBorders>
            <w:vAlign w:val="center"/>
            <w:hideMark/>
          </w:tcPr>
          <w:p w:rsidR="00050CA2" w:rsidRPr="00323428" w:rsidRDefault="00050CA2" w:rsidP="00050CA2">
            <w:pPr>
              <w:spacing w:after="0" w:line="255" w:lineRule="atLeast"/>
              <w:jc w:val="center"/>
              <w:rPr>
                <w:rFonts w:ascii="Bookman Old Style" w:eastAsia="Times New Roman" w:hAnsi="Bookman Old Style" w:cs="Times New Roman"/>
                <w:color w:val="333333"/>
                <w:sz w:val="20"/>
                <w:szCs w:val="20"/>
              </w:rPr>
            </w:pPr>
            <w:r w:rsidRPr="00323428">
              <w:rPr>
                <w:rFonts w:ascii="Bookman Old Style" w:eastAsia="Times New Roman" w:hAnsi="Bookman Old Style" w:cs="Times New Roman"/>
                <w:color w:val="333333"/>
                <w:sz w:val="20"/>
                <w:szCs w:val="20"/>
              </w:rPr>
              <w:t>USD, Pound Sterling, Japanese Yen, Euro, DM, Australian Dollars, Canadian Dollars</w:t>
            </w:r>
          </w:p>
        </w:tc>
        <w:tc>
          <w:tcPr>
            <w:tcW w:w="0" w:type="auto"/>
            <w:tcBorders>
              <w:top w:val="outset" w:sz="6" w:space="0" w:color="D8DADE"/>
              <w:left w:val="outset" w:sz="6" w:space="0" w:color="D8DADE"/>
              <w:bottom w:val="outset" w:sz="6" w:space="0" w:color="D8DADE"/>
              <w:right w:val="outset" w:sz="6" w:space="0" w:color="D8DADE"/>
            </w:tcBorders>
            <w:vAlign w:val="center"/>
            <w:hideMark/>
          </w:tcPr>
          <w:p w:rsidR="00050CA2" w:rsidRPr="00323428" w:rsidRDefault="00050CA2" w:rsidP="00050CA2">
            <w:pPr>
              <w:spacing w:after="0" w:line="255" w:lineRule="atLeast"/>
              <w:jc w:val="center"/>
              <w:rPr>
                <w:rFonts w:ascii="Bookman Old Style" w:eastAsia="Times New Roman" w:hAnsi="Bookman Old Style" w:cs="Times New Roman"/>
                <w:color w:val="333333"/>
                <w:sz w:val="20"/>
                <w:szCs w:val="20"/>
              </w:rPr>
            </w:pPr>
            <w:r w:rsidRPr="00323428">
              <w:rPr>
                <w:rFonts w:ascii="Bookman Old Style" w:eastAsia="Times New Roman" w:hAnsi="Bookman Old Style" w:cs="Times New Roman"/>
                <w:color w:val="333333"/>
                <w:sz w:val="20"/>
                <w:szCs w:val="20"/>
              </w:rPr>
              <w:t>Indian Rupees</w:t>
            </w:r>
          </w:p>
        </w:tc>
        <w:tc>
          <w:tcPr>
            <w:tcW w:w="0" w:type="auto"/>
            <w:tcBorders>
              <w:top w:val="outset" w:sz="6" w:space="0" w:color="D8DADE"/>
              <w:left w:val="outset" w:sz="6" w:space="0" w:color="D8DADE"/>
              <w:bottom w:val="outset" w:sz="6" w:space="0" w:color="D8DADE"/>
              <w:right w:val="outset" w:sz="6" w:space="0" w:color="D8DADE"/>
            </w:tcBorders>
            <w:vAlign w:val="center"/>
            <w:hideMark/>
          </w:tcPr>
          <w:p w:rsidR="00050CA2" w:rsidRPr="00323428" w:rsidRDefault="00050CA2" w:rsidP="00050CA2">
            <w:pPr>
              <w:spacing w:after="0" w:line="255" w:lineRule="atLeast"/>
              <w:jc w:val="center"/>
              <w:rPr>
                <w:rFonts w:ascii="Bookman Old Style" w:eastAsia="Times New Roman" w:hAnsi="Bookman Old Style" w:cs="Times New Roman"/>
                <w:color w:val="333333"/>
                <w:sz w:val="20"/>
                <w:szCs w:val="20"/>
              </w:rPr>
            </w:pPr>
            <w:r w:rsidRPr="00323428">
              <w:rPr>
                <w:rFonts w:ascii="Bookman Old Style" w:eastAsia="Times New Roman" w:hAnsi="Bookman Old Style" w:cs="Times New Roman"/>
                <w:color w:val="333333"/>
                <w:sz w:val="20"/>
                <w:szCs w:val="20"/>
              </w:rPr>
              <w:t>Indian Rupees</w:t>
            </w:r>
          </w:p>
        </w:tc>
      </w:tr>
      <w:tr w:rsidR="00050CA2" w:rsidRPr="00323428" w:rsidTr="00050CA2">
        <w:tc>
          <w:tcPr>
            <w:tcW w:w="0" w:type="auto"/>
            <w:tcBorders>
              <w:top w:val="outset" w:sz="6" w:space="0" w:color="D8DADE"/>
              <w:left w:val="outset" w:sz="6" w:space="0" w:color="D8DADE"/>
              <w:bottom w:val="outset" w:sz="6" w:space="0" w:color="D8DADE"/>
              <w:right w:val="outset" w:sz="6" w:space="0" w:color="D8DADE"/>
            </w:tcBorders>
            <w:shd w:val="clear" w:color="auto" w:fill="F5FEFE"/>
            <w:vAlign w:val="center"/>
            <w:hideMark/>
          </w:tcPr>
          <w:p w:rsidR="00050CA2" w:rsidRPr="00323428" w:rsidRDefault="00050CA2" w:rsidP="00050CA2">
            <w:pPr>
              <w:spacing w:after="0" w:line="255" w:lineRule="atLeast"/>
              <w:jc w:val="center"/>
              <w:rPr>
                <w:rFonts w:ascii="Bookman Old Style" w:eastAsia="Times New Roman" w:hAnsi="Bookman Old Style" w:cs="Times New Roman"/>
                <w:color w:val="333333"/>
                <w:sz w:val="20"/>
                <w:szCs w:val="20"/>
              </w:rPr>
            </w:pPr>
          </w:p>
        </w:tc>
        <w:tc>
          <w:tcPr>
            <w:tcW w:w="0" w:type="auto"/>
            <w:tcBorders>
              <w:top w:val="outset" w:sz="6" w:space="0" w:color="D8DADE"/>
              <w:left w:val="outset" w:sz="6" w:space="0" w:color="D8DADE"/>
              <w:bottom w:val="outset" w:sz="6" w:space="0" w:color="D8DADE"/>
              <w:right w:val="outset" w:sz="6" w:space="0" w:color="D8DADE"/>
            </w:tcBorders>
            <w:vAlign w:val="center"/>
            <w:hideMark/>
          </w:tcPr>
          <w:p w:rsidR="00050CA2" w:rsidRPr="00323428" w:rsidRDefault="00050CA2" w:rsidP="00050CA2">
            <w:pPr>
              <w:spacing w:after="0" w:line="255" w:lineRule="atLeast"/>
              <w:jc w:val="center"/>
              <w:rPr>
                <w:rFonts w:ascii="Bookman Old Style" w:eastAsia="Times New Roman" w:hAnsi="Bookman Old Style" w:cs="Times New Roman"/>
                <w:color w:val="333333"/>
                <w:sz w:val="20"/>
                <w:szCs w:val="20"/>
              </w:rPr>
            </w:pPr>
            <w:r w:rsidRPr="00323428">
              <w:rPr>
                <w:rFonts w:ascii="Bookman Old Style" w:eastAsia="Times New Roman" w:hAnsi="Bookman Old Style" w:cs="Times New Roman"/>
                <w:color w:val="333333"/>
                <w:sz w:val="20"/>
                <w:szCs w:val="20"/>
              </w:rPr>
              <w:t>Canadian Dollars</w:t>
            </w:r>
          </w:p>
        </w:tc>
        <w:tc>
          <w:tcPr>
            <w:tcW w:w="0" w:type="auto"/>
            <w:tcBorders>
              <w:top w:val="outset" w:sz="6" w:space="0" w:color="D8DADE"/>
              <w:left w:val="outset" w:sz="6" w:space="0" w:color="D8DADE"/>
              <w:bottom w:val="outset" w:sz="6" w:space="0" w:color="D8DADE"/>
              <w:right w:val="outset" w:sz="6" w:space="0" w:color="D8DADE"/>
            </w:tcBorders>
            <w:vAlign w:val="center"/>
            <w:hideMark/>
          </w:tcPr>
          <w:p w:rsidR="00050CA2" w:rsidRPr="00323428" w:rsidRDefault="00050CA2" w:rsidP="00050CA2">
            <w:pPr>
              <w:spacing w:after="0" w:line="255" w:lineRule="atLeast"/>
              <w:jc w:val="center"/>
              <w:rPr>
                <w:rFonts w:ascii="Bookman Old Style" w:eastAsia="Times New Roman" w:hAnsi="Bookman Old Style" w:cs="Times New Roman"/>
                <w:color w:val="333333"/>
                <w:sz w:val="20"/>
                <w:szCs w:val="20"/>
              </w:rPr>
            </w:pPr>
          </w:p>
        </w:tc>
        <w:tc>
          <w:tcPr>
            <w:tcW w:w="0" w:type="auto"/>
            <w:tcBorders>
              <w:top w:val="outset" w:sz="6" w:space="0" w:color="D8DADE"/>
              <w:left w:val="outset" w:sz="6" w:space="0" w:color="D8DADE"/>
              <w:bottom w:val="outset" w:sz="6" w:space="0" w:color="D8DADE"/>
              <w:right w:val="outset" w:sz="6" w:space="0" w:color="D8DADE"/>
            </w:tcBorders>
            <w:vAlign w:val="center"/>
            <w:hideMark/>
          </w:tcPr>
          <w:p w:rsidR="00050CA2" w:rsidRPr="00323428" w:rsidRDefault="00050CA2" w:rsidP="00050CA2">
            <w:pPr>
              <w:spacing w:after="0" w:line="255" w:lineRule="atLeast"/>
              <w:jc w:val="center"/>
              <w:rPr>
                <w:rFonts w:ascii="Bookman Old Style" w:eastAsia="Times New Roman" w:hAnsi="Bookman Old Style" w:cs="Times New Roman"/>
                <w:color w:val="333333"/>
                <w:sz w:val="20"/>
                <w:szCs w:val="20"/>
              </w:rPr>
            </w:pPr>
          </w:p>
        </w:tc>
      </w:tr>
      <w:tr w:rsidR="00050CA2" w:rsidRPr="00323428" w:rsidTr="00050CA2">
        <w:tc>
          <w:tcPr>
            <w:tcW w:w="0" w:type="auto"/>
            <w:tcBorders>
              <w:top w:val="outset" w:sz="6" w:space="0" w:color="D8DADE"/>
              <w:left w:val="outset" w:sz="6" w:space="0" w:color="D8DADE"/>
              <w:bottom w:val="outset" w:sz="6" w:space="0" w:color="D8DADE"/>
              <w:right w:val="outset" w:sz="6" w:space="0" w:color="D8DADE"/>
            </w:tcBorders>
            <w:shd w:val="clear" w:color="auto" w:fill="F5FEFE"/>
            <w:vAlign w:val="center"/>
            <w:hideMark/>
          </w:tcPr>
          <w:p w:rsidR="00050CA2" w:rsidRPr="00323428" w:rsidRDefault="00050CA2" w:rsidP="00050CA2">
            <w:pPr>
              <w:spacing w:after="0" w:line="255" w:lineRule="atLeast"/>
              <w:jc w:val="center"/>
              <w:rPr>
                <w:rFonts w:ascii="Bookman Old Style" w:eastAsia="Times New Roman" w:hAnsi="Bookman Old Style" w:cs="Times New Roman"/>
                <w:color w:val="333333"/>
                <w:sz w:val="20"/>
                <w:szCs w:val="20"/>
              </w:rPr>
            </w:pPr>
            <w:r w:rsidRPr="00323428">
              <w:rPr>
                <w:rFonts w:ascii="Bookman Old Style" w:eastAsia="Times New Roman" w:hAnsi="Bookman Old Style" w:cs="Times New Roman"/>
                <w:b/>
                <w:bCs/>
                <w:color w:val="333333"/>
                <w:sz w:val="20"/>
                <w:szCs w:val="20"/>
              </w:rPr>
              <w:t>Rate of interest</w:t>
            </w:r>
          </w:p>
        </w:tc>
        <w:tc>
          <w:tcPr>
            <w:tcW w:w="0" w:type="auto"/>
            <w:tcBorders>
              <w:top w:val="outset" w:sz="6" w:space="0" w:color="D8DADE"/>
              <w:left w:val="outset" w:sz="6" w:space="0" w:color="D8DADE"/>
              <w:bottom w:val="outset" w:sz="6" w:space="0" w:color="D8DADE"/>
              <w:right w:val="outset" w:sz="6" w:space="0" w:color="D8DADE"/>
            </w:tcBorders>
            <w:vAlign w:val="center"/>
            <w:hideMark/>
          </w:tcPr>
          <w:p w:rsidR="00050CA2" w:rsidRPr="00323428" w:rsidRDefault="00050CA2" w:rsidP="00050CA2">
            <w:pPr>
              <w:spacing w:after="0" w:line="255" w:lineRule="atLeast"/>
              <w:jc w:val="center"/>
              <w:rPr>
                <w:rFonts w:ascii="Bookman Old Style" w:eastAsia="Times New Roman" w:hAnsi="Bookman Old Style" w:cs="Times New Roman"/>
                <w:color w:val="333333"/>
                <w:sz w:val="20"/>
                <w:szCs w:val="20"/>
              </w:rPr>
            </w:pPr>
            <w:r w:rsidRPr="00323428">
              <w:rPr>
                <w:rFonts w:ascii="Bookman Old Style" w:eastAsia="Times New Roman" w:hAnsi="Bookman Old Style" w:cs="Times New Roman"/>
                <w:color w:val="333333"/>
                <w:sz w:val="20"/>
                <w:szCs w:val="20"/>
              </w:rPr>
              <w:t>Fixed or floating within the ceiling rate of LIBOR/ SWAP rates for the respective currency/corresponding term minus 25 basis points at present.</w:t>
            </w:r>
          </w:p>
        </w:tc>
        <w:tc>
          <w:tcPr>
            <w:tcW w:w="0" w:type="auto"/>
            <w:tcBorders>
              <w:top w:val="outset" w:sz="6" w:space="0" w:color="D8DADE"/>
              <w:left w:val="outset" w:sz="6" w:space="0" w:color="D8DADE"/>
              <w:bottom w:val="outset" w:sz="6" w:space="0" w:color="D8DADE"/>
              <w:right w:val="outset" w:sz="6" w:space="0" w:color="D8DADE"/>
            </w:tcBorders>
            <w:vAlign w:val="center"/>
            <w:hideMark/>
          </w:tcPr>
          <w:p w:rsidR="00050CA2" w:rsidRPr="00323428" w:rsidRDefault="00050CA2" w:rsidP="00050CA2">
            <w:pPr>
              <w:spacing w:after="0" w:line="255" w:lineRule="atLeast"/>
              <w:jc w:val="center"/>
              <w:rPr>
                <w:rFonts w:ascii="Bookman Old Style" w:eastAsia="Times New Roman" w:hAnsi="Bookman Old Style" w:cs="Times New Roman"/>
                <w:color w:val="333333"/>
                <w:sz w:val="20"/>
                <w:szCs w:val="20"/>
              </w:rPr>
            </w:pPr>
            <w:r w:rsidRPr="00323428">
              <w:rPr>
                <w:rFonts w:ascii="Bookman Old Style" w:eastAsia="Times New Roman" w:hAnsi="Bookman Old Style" w:cs="Times New Roman"/>
                <w:color w:val="333333"/>
                <w:sz w:val="20"/>
                <w:szCs w:val="20"/>
              </w:rPr>
              <w:t>Savings: Ceiling rate of six month USD LIBOR</w:t>
            </w:r>
            <w:r w:rsidRPr="003B72CA">
              <w:rPr>
                <w:rFonts w:ascii="Bookman Old Style" w:eastAsia="Times New Roman" w:hAnsi="Bookman Old Style" w:cs="Times New Roman"/>
                <w:color w:val="333333"/>
                <w:sz w:val="20"/>
                <w:szCs w:val="20"/>
              </w:rPr>
              <w:t> </w:t>
            </w:r>
            <w:r w:rsidRPr="00323428">
              <w:rPr>
                <w:rFonts w:ascii="Bookman Old Style" w:eastAsia="Times New Roman" w:hAnsi="Bookman Old Style" w:cs="Times New Roman"/>
                <w:color w:val="333333"/>
                <w:sz w:val="20"/>
                <w:szCs w:val="20"/>
              </w:rPr>
              <w:br/>
              <w:t>Term Deposit: Ceiling rate of USD LIBOR of corresponding maturity</w:t>
            </w:r>
            <w:r w:rsidRPr="003B72CA">
              <w:rPr>
                <w:rFonts w:ascii="Bookman Old Style" w:eastAsia="Times New Roman" w:hAnsi="Bookman Old Style" w:cs="Times New Roman"/>
                <w:color w:val="333333"/>
                <w:sz w:val="20"/>
                <w:szCs w:val="20"/>
              </w:rPr>
              <w:t> </w:t>
            </w:r>
            <w:r w:rsidRPr="00323428">
              <w:rPr>
                <w:rFonts w:ascii="Bookman Old Style" w:eastAsia="Times New Roman" w:hAnsi="Bookman Old Style" w:cs="Times New Roman"/>
                <w:color w:val="333333"/>
                <w:sz w:val="20"/>
                <w:szCs w:val="20"/>
              </w:rPr>
              <w:br/>
              <w:t>Current: No interest is paid</w:t>
            </w:r>
          </w:p>
        </w:tc>
        <w:tc>
          <w:tcPr>
            <w:tcW w:w="0" w:type="auto"/>
            <w:tcBorders>
              <w:top w:val="outset" w:sz="6" w:space="0" w:color="D8DADE"/>
              <w:left w:val="outset" w:sz="6" w:space="0" w:color="D8DADE"/>
              <w:bottom w:val="outset" w:sz="6" w:space="0" w:color="D8DADE"/>
              <w:right w:val="outset" w:sz="6" w:space="0" w:color="D8DADE"/>
            </w:tcBorders>
            <w:vAlign w:val="center"/>
            <w:hideMark/>
          </w:tcPr>
          <w:p w:rsidR="00050CA2" w:rsidRPr="00323428" w:rsidRDefault="00050CA2" w:rsidP="00050CA2">
            <w:pPr>
              <w:spacing w:after="0" w:line="255" w:lineRule="atLeast"/>
              <w:jc w:val="center"/>
              <w:rPr>
                <w:rFonts w:ascii="Bookman Old Style" w:eastAsia="Times New Roman" w:hAnsi="Bookman Old Style" w:cs="Times New Roman"/>
                <w:color w:val="333333"/>
                <w:sz w:val="20"/>
                <w:szCs w:val="20"/>
              </w:rPr>
            </w:pPr>
            <w:r w:rsidRPr="00323428">
              <w:rPr>
                <w:rFonts w:ascii="Bookman Old Style" w:eastAsia="Times New Roman" w:hAnsi="Bookman Old Style" w:cs="Times New Roman"/>
                <w:color w:val="333333"/>
                <w:sz w:val="20"/>
                <w:szCs w:val="20"/>
              </w:rPr>
              <w:t xml:space="preserve">Savings: As applicable to domestic savings </w:t>
            </w:r>
            <w:proofErr w:type="spellStart"/>
            <w:r w:rsidRPr="00323428">
              <w:rPr>
                <w:rFonts w:ascii="Bookman Old Style" w:eastAsia="Times New Roman" w:hAnsi="Bookman Old Style" w:cs="Times New Roman"/>
                <w:color w:val="333333"/>
                <w:sz w:val="20"/>
                <w:szCs w:val="20"/>
              </w:rPr>
              <w:t>accountÂ</w:t>
            </w:r>
            <w:proofErr w:type="spellEnd"/>
            <w:proofErr w:type="gramStart"/>
            <w:r w:rsidRPr="00323428">
              <w:rPr>
                <w:rFonts w:ascii="Bookman Old Style" w:eastAsia="Times New Roman" w:hAnsi="Bookman Old Style" w:cs="Times New Roman"/>
                <w:color w:val="333333"/>
                <w:sz w:val="20"/>
                <w:szCs w:val="20"/>
              </w:rPr>
              <w:t> </w:t>
            </w:r>
            <w:r w:rsidRPr="003B72CA">
              <w:rPr>
                <w:rFonts w:ascii="Bookman Old Style" w:eastAsia="Times New Roman" w:hAnsi="Bookman Old Style" w:cs="Times New Roman"/>
                <w:color w:val="333333"/>
                <w:sz w:val="20"/>
                <w:szCs w:val="20"/>
              </w:rPr>
              <w:t> </w:t>
            </w:r>
            <w:proofErr w:type="gramEnd"/>
            <w:r w:rsidRPr="00323428">
              <w:rPr>
                <w:rFonts w:ascii="Bookman Old Style" w:eastAsia="Times New Roman" w:hAnsi="Bookman Old Style" w:cs="Times New Roman"/>
                <w:color w:val="333333"/>
                <w:sz w:val="20"/>
                <w:szCs w:val="20"/>
              </w:rPr>
              <w:br/>
              <w:t xml:space="preserve">Term Deposit: Banks are free to determine interest </w:t>
            </w:r>
            <w:proofErr w:type="spellStart"/>
            <w:r w:rsidRPr="00323428">
              <w:rPr>
                <w:rFonts w:ascii="Bookman Old Style" w:eastAsia="Times New Roman" w:hAnsi="Bookman Old Style" w:cs="Times New Roman"/>
                <w:color w:val="333333"/>
                <w:sz w:val="20"/>
                <w:szCs w:val="20"/>
              </w:rPr>
              <w:t>rates.Â</w:t>
            </w:r>
            <w:proofErr w:type="spellEnd"/>
            <w:r w:rsidRPr="00323428">
              <w:rPr>
                <w:rFonts w:ascii="Bookman Old Style" w:eastAsia="Times New Roman" w:hAnsi="Bookman Old Style" w:cs="Times New Roman"/>
                <w:color w:val="333333"/>
                <w:sz w:val="20"/>
                <w:szCs w:val="20"/>
              </w:rPr>
              <w:t> </w:t>
            </w:r>
            <w:r w:rsidRPr="003B72CA">
              <w:rPr>
                <w:rFonts w:ascii="Bookman Old Style" w:eastAsia="Times New Roman" w:hAnsi="Bookman Old Style" w:cs="Times New Roman"/>
                <w:color w:val="333333"/>
                <w:sz w:val="20"/>
                <w:szCs w:val="20"/>
              </w:rPr>
              <w:t> </w:t>
            </w:r>
            <w:r w:rsidRPr="00323428">
              <w:rPr>
                <w:rFonts w:ascii="Bookman Old Style" w:eastAsia="Times New Roman" w:hAnsi="Bookman Old Style" w:cs="Times New Roman"/>
                <w:color w:val="333333"/>
                <w:sz w:val="20"/>
                <w:szCs w:val="20"/>
              </w:rPr>
              <w:br/>
              <w:t>Current: No interest is paid.</w:t>
            </w:r>
          </w:p>
        </w:tc>
      </w:tr>
      <w:tr w:rsidR="00050CA2" w:rsidRPr="00323428" w:rsidTr="00050CA2">
        <w:tc>
          <w:tcPr>
            <w:tcW w:w="0" w:type="auto"/>
            <w:tcBorders>
              <w:top w:val="outset" w:sz="6" w:space="0" w:color="D8DADE"/>
              <w:left w:val="outset" w:sz="6" w:space="0" w:color="D8DADE"/>
              <w:bottom w:val="outset" w:sz="6" w:space="0" w:color="D8DADE"/>
              <w:right w:val="outset" w:sz="6" w:space="0" w:color="D8DADE"/>
            </w:tcBorders>
            <w:shd w:val="clear" w:color="auto" w:fill="F5FEFE"/>
            <w:vAlign w:val="center"/>
            <w:hideMark/>
          </w:tcPr>
          <w:p w:rsidR="00050CA2" w:rsidRPr="00323428" w:rsidRDefault="00050CA2" w:rsidP="00050CA2">
            <w:pPr>
              <w:spacing w:after="0" w:line="255" w:lineRule="atLeast"/>
              <w:jc w:val="center"/>
              <w:rPr>
                <w:rFonts w:ascii="Bookman Old Style" w:eastAsia="Times New Roman" w:hAnsi="Bookman Old Style" w:cs="Times New Roman"/>
                <w:color w:val="333333"/>
                <w:sz w:val="20"/>
                <w:szCs w:val="20"/>
              </w:rPr>
            </w:pPr>
            <w:r w:rsidRPr="00323428">
              <w:rPr>
                <w:rFonts w:ascii="Bookman Old Style" w:eastAsia="Times New Roman" w:hAnsi="Bookman Old Style" w:cs="Times New Roman"/>
                <w:b/>
                <w:bCs/>
                <w:color w:val="333333"/>
                <w:sz w:val="20"/>
                <w:szCs w:val="20"/>
              </w:rPr>
              <w:t>Taxation of interest</w:t>
            </w:r>
          </w:p>
        </w:tc>
        <w:tc>
          <w:tcPr>
            <w:tcW w:w="0" w:type="auto"/>
            <w:tcBorders>
              <w:top w:val="outset" w:sz="6" w:space="0" w:color="D8DADE"/>
              <w:left w:val="outset" w:sz="6" w:space="0" w:color="D8DADE"/>
              <w:bottom w:val="outset" w:sz="6" w:space="0" w:color="D8DADE"/>
              <w:right w:val="outset" w:sz="6" w:space="0" w:color="D8DADE"/>
            </w:tcBorders>
            <w:vAlign w:val="center"/>
            <w:hideMark/>
          </w:tcPr>
          <w:p w:rsidR="00050CA2" w:rsidRPr="00323428" w:rsidRDefault="00050CA2" w:rsidP="00050CA2">
            <w:pPr>
              <w:spacing w:after="0" w:line="255" w:lineRule="atLeast"/>
              <w:jc w:val="center"/>
              <w:rPr>
                <w:rFonts w:ascii="Bookman Old Style" w:eastAsia="Times New Roman" w:hAnsi="Bookman Old Style" w:cs="Times New Roman"/>
                <w:color w:val="333333"/>
                <w:sz w:val="20"/>
                <w:szCs w:val="20"/>
              </w:rPr>
            </w:pPr>
            <w:r w:rsidRPr="00323428">
              <w:rPr>
                <w:rFonts w:ascii="Bookman Old Style" w:eastAsia="Times New Roman" w:hAnsi="Bookman Old Style" w:cs="Times New Roman"/>
                <w:color w:val="333333"/>
                <w:sz w:val="20"/>
                <w:szCs w:val="20"/>
              </w:rPr>
              <w:t xml:space="preserve">Tax-free. Even on permanent return to India, tax-free till the time a person is </w:t>
            </w:r>
            <w:proofErr w:type="spellStart"/>
            <w:r w:rsidRPr="00323428">
              <w:rPr>
                <w:rFonts w:ascii="Bookman Old Style" w:eastAsia="Times New Roman" w:hAnsi="Bookman Old Style" w:cs="Times New Roman"/>
                <w:color w:val="333333"/>
                <w:sz w:val="20"/>
                <w:szCs w:val="20"/>
              </w:rPr>
              <w:t>â€œNot</w:t>
            </w:r>
            <w:proofErr w:type="spellEnd"/>
            <w:r w:rsidRPr="00323428">
              <w:rPr>
                <w:rFonts w:ascii="Bookman Old Style" w:eastAsia="Times New Roman" w:hAnsi="Bookman Old Style" w:cs="Times New Roman"/>
                <w:color w:val="333333"/>
                <w:sz w:val="20"/>
                <w:szCs w:val="20"/>
              </w:rPr>
              <w:t xml:space="preserve"> Ordinarily </w:t>
            </w:r>
            <w:proofErr w:type="spellStart"/>
            <w:r w:rsidRPr="00323428">
              <w:rPr>
                <w:rFonts w:ascii="Bookman Old Style" w:eastAsia="Times New Roman" w:hAnsi="Bookman Old Style" w:cs="Times New Roman"/>
                <w:color w:val="333333"/>
                <w:sz w:val="20"/>
                <w:szCs w:val="20"/>
              </w:rPr>
              <w:t>Residentâ</w:t>
            </w:r>
            <w:proofErr w:type="spellEnd"/>
            <w:r w:rsidRPr="00323428">
              <w:rPr>
                <w:rFonts w:ascii="Bookman Old Style" w:eastAsia="Times New Roman" w:hAnsi="Bookman Old Style" w:cs="Times New Roman"/>
                <w:color w:val="333333"/>
                <w:sz w:val="20"/>
                <w:szCs w:val="20"/>
              </w:rPr>
              <w:t>€</w:t>
            </w:r>
            <w:r w:rsidRPr="00323428">
              <w:rPr>
                <w:rFonts w:ascii="Verdana" w:eastAsia="Times New Roman" w:hAnsi="Verdana" w:cs="Verdana"/>
                <w:color w:val="333333"/>
                <w:sz w:val="20"/>
                <w:szCs w:val="20"/>
              </w:rPr>
              <w:t></w:t>
            </w:r>
            <w:r w:rsidRPr="00323428">
              <w:rPr>
                <w:rFonts w:ascii="Bookman Old Style" w:eastAsia="Times New Roman" w:hAnsi="Bookman Old Style" w:cs="Verdana"/>
                <w:color w:val="333333"/>
                <w:sz w:val="20"/>
                <w:szCs w:val="20"/>
              </w:rPr>
              <w:t xml:space="preserve"> within the meaning of the Income Tax Act</w:t>
            </w:r>
            <w:r w:rsidRPr="00323428">
              <w:rPr>
                <w:rFonts w:ascii="Bookman Old Style" w:eastAsia="Times New Roman" w:hAnsi="Bookman Old Style" w:cs="Times New Roman"/>
                <w:color w:val="333333"/>
                <w:sz w:val="20"/>
                <w:szCs w:val="20"/>
              </w:rPr>
              <w:t>.</w:t>
            </w:r>
          </w:p>
        </w:tc>
        <w:tc>
          <w:tcPr>
            <w:tcW w:w="0" w:type="auto"/>
            <w:tcBorders>
              <w:top w:val="outset" w:sz="6" w:space="0" w:color="D8DADE"/>
              <w:left w:val="outset" w:sz="6" w:space="0" w:color="D8DADE"/>
              <w:bottom w:val="outset" w:sz="6" w:space="0" w:color="D8DADE"/>
              <w:right w:val="outset" w:sz="6" w:space="0" w:color="D8DADE"/>
            </w:tcBorders>
            <w:vAlign w:val="center"/>
            <w:hideMark/>
          </w:tcPr>
          <w:p w:rsidR="00050CA2" w:rsidRPr="00323428" w:rsidRDefault="00050CA2" w:rsidP="00050CA2">
            <w:pPr>
              <w:spacing w:after="0" w:line="255" w:lineRule="atLeast"/>
              <w:jc w:val="center"/>
              <w:rPr>
                <w:rFonts w:ascii="Bookman Old Style" w:eastAsia="Times New Roman" w:hAnsi="Bookman Old Style" w:cs="Times New Roman"/>
                <w:color w:val="333333"/>
                <w:sz w:val="20"/>
                <w:szCs w:val="20"/>
              </w:rPr>
            </w:pPr>
            <w:r w:rsidRPr="00323428">
              <w:rPr>
                <w:rFonts w:ascii="Bookman Old Style" w:eastAsia="Times New Roman" w:hAnsi="Bookman Old Style" w:cs="Times New Roman"/>
                <w:color w:val="333333"/>
                <w:sz w:val="20"/>
                <w:szCs w:val="20"/>
              </w:rPr>
              <w:t xml:space="preserve">Tax-free. If a NRI permanently returns to India, interest accrued </w:t>
            </w:r>
            <w:proofErr w:type="spellStart"/>
            <w:r w:rsidRPr="00323428">
              <w:rPr>
                <w:rFonts w:ascii="Bookman Old Style" w:eastAsia="Times New Roman" w:hAnsi="Bookman Old Style" w:cs="Times New Roman"/>
                <w:color w:val="333333"/>
                <w:sz w:val="20"/>
                <w:szCs w:val="20"/>
              </w:rPr>
              <w:t>w.e.f</w:t>
            </w:r>
            <w:proofErr w:type="spellEnd"/>
            <w:r w:rsidRPr="00323428">
              <w:rPr>
                <w:rFonts w:ascii="Bookman Old Style" w:eastAsia="Times New Roman" w:hAnsi="Bookman Old Style" w:cs="Times New Roman"/>
                <w:color w:val="333333"/>
                <w:sz w:val="20"/>
                <w:szCs w:val="20"/>
              </w:rPr>
              <w:t xml:space="preserve"> the date of permanent return to India is taxable.</w:t>
            </w:r>
          </w:p>
        </w:tc>
        <w:tc>
          <w:tcPr>
            <w:tcW w:w="0" w:type="auto"/>
            <w:tcBorders>
              <w:top w:val="outset" w:sz="6" w:space="0" w:color="D8DADE"/>
              <w:left w:val="outset" w:sz="6" w:space="0" w:color="D8DADE"/>
              <w:bottom w:val="outset" w:sz="6" w:space="0" w:color="D8DADE"/>
              <w:right w:val="outset" w:sz="6" w:space="0" w:color="D8DADE"/>
            </w:tcBorders>
            <w:vAlign w:val="center"/>
            <w:hideMark/>
          </w:tcPr>
          <w:p w:rsidR="00050CA2" w:rsidRPr="00323428" w:rsidRDefault="00050CA2" w:rsidP="00050CA2">
            <w:pPr>
              <w:spacing w:after="0" w:line="255" w:lineRule="atLeast"/>
              <w:jc w:val="center"/>
              <w:rPr>
                <w:rFonts w:ascii="Bookman Old Style" w:eastAsia="Times New Roman" w:hAnsi="Bookman Old Style" w:cs="Times New Roman"/>
                <w:color w:val="333333"/>
                <w:sz w:val="20"/>
                <w:szCs w:val="20"/>
              </w:rPr>
            </w:pPr>
            <w:r w:rsidRPr="00323428">
              <w:rPr>
                <w:rFonts w:ascii="Bookman Old Style" w:eastAsia="Times New Roman" w:hAnsi="Bookman Old Style" w:cs="Times New Roman"/>
                <w:color w:val="333333"/>
                <w:sz w:val="20"/>
                <w:szCs w:val="20"/>
              </w:rPr>
              <w:t>Taxable and Tax deducted at source at the applicable rate</w:t>
            </w:r>
          </w:p>
        </w:tc>
      </w:tr>
      <w:tr w:rsidR="00050CA2" w:rsidRPr="00323428" w:rsidTr="00050CA2">
        <w:tc>
          <w:tcPr>
            <w:tcW w:w="0" w:type="auto"/>
            <w:tcBorders>
              <w:top w:val="outset" w:sz="6" w:space="0" w:color="D8DADE"/>
              <w:left w:val="outset" w:sz="6" w:space="0" w:color="D8DADE"/>
              <w:bottom w:val="outset" w:sz="6" w:space="0" w:color="D8DADE"/>
              <w:right w:val="outset" w:sz="6" w:space="0" w:color="D8DADE"/>
            </w:tcBorders>
            <w:shd w:val="clear" w:color="auto" w:fill="F5FEFE"/>
            <w:vAlign w:val="center"/>
            <w:hideMark/>
          </w:tcPr>
          <w:p w:rsidR="00050CA2" w:rsidRPr="00323428" w:rsidRDefault="00050CA2" w:rsidP="00050CA2">
            <w:pPr>
              <w:spacing w:after="0" w:line="255" w:lineRule="atLeast"/>
              <w:jc w:val="center"/>
              <w:rPr>
                <w:rFonts w:ascii="Bookman Old Style" w:eastAsia="Times New Roman" w:hAnsi="Bookman Old Style" w:cs="Times New Roman"/>
                <w:color w:val="333333"/>
                <w:sz w:val="20"/>
                <w:szCs w:val="20"/>
              </w:rPr>
            </w:pPr>
            <w:r w:rsidRPr="00323428">
              <w:rPr>
                <w:rFonts w:ascii="Bookman Old Style" w:eastAsia="Times New Roman" w:hAnsi="Bookman Old Style" w:cs="Times New Roman"/>
                <w:b/>
                <w:bCs/>
                <w:color w:val="333333"/>
                <w:sz w:val="20"/>
                <w:szCs w:val="20"/>
              </w:rPr>
              <w:t>Foreign Currency Risk</w:t>
            </w:r>
          </w:p>
        </w:tc>
        <w:tc>
          <w:tcPr>
            <w:tcW w:w="0" w:type="auto"/>
            <w:tcBorders>
              <w:top w:val="outset" w:sz="6" w:space="0" w:color="D8DADE"/>
              <w:left w:val="outset" w:sz="6" w:space="0" w:color="D8DADE"/>
              <w:bottom w:val="outset" w:sz="6" w:space="0" w:color="D8DADE"/>
              <w:right w:val="outset" w:sz="6" w:space="0" w:color="D8DADE"/>
            </w:tcBorders>
            <w:vAlign w:val="center"/>
            <w:hideMark/>
          </w:tcPr>
          <w:p w:rsidR="00050CA2" w:rsidRPr="00323428" w:rsidRDefault="00050CA2" w:rsidP="00050CA2">
            <w:pPr>
              <w:spacing w:after="0" w:line="255" w:lineRule="atLeast"/>
              <w:jc w:val="center"/>
              <w:rPr>
                <w:rFonts w:ascii="Bookman Old Style" w:eastAsia="Times New Roman" w:hAnsi="Bookman Old Style" w:cs="Times New Roman"/>
                <w:color w:val="333333"/>
                <w:sz w:val="20"/>
                <w:szCs w:val="20"/>
              </w:rPr>
            </w:pPr>
            <w:r w:rsidRPr="00323428">
              <w:rPr>
                <w:rFonts w:ascii="Bookman Old Style" w:eastAsia="Times New Roman" w:hAnsi="Bookman Old Style" w:cs="Times New Roman"/>
                <w:color w:val="333333"/>
                <w:sz w:val="20"/>
                <w:szCs w:val="20"/>
              </w:rPr>
              <w:t xml:space="preserve">Account Holder is protected against changes in INR value </w:t>
            </w:r>
            <w:proofErr w:type="spellStart"/>
            <w:r w:rsidRPr="00323428">
              <w:rPr>
                <w:rFonts w:ascii="Bookman Old Style" w:eastAsia="Times New Roman" w:hAnsi="Bookman Old Style" w:cs="Times New Roman"/>
                <w:color w:val="333333"/>
                <w:sz w:val="20"/>
                <w:szCs w:val="20"/>
              </w:rPr>
              <w:t>vis</w:t>
            </w:r>
            <w:proofErr w:type="spellEnd"/>
            <w:r w:rsidRPr="00323428">
              <w:rPr>
                <w:rFonts w:ascii="Bookman Old Style" w:eastAsia="Times New Roman" w:hAnsi="Bookman Old Style" w:cs="Times New Roman"/>
                <w:color w:val="333333"/>
                <w:sz w:val="20"/>
                <w:szCs w:val="20"/>
              </w:rPr>
              <w:t>-Ã -</w:t>
            </w:r>
            <w:proofErr w:type="spellStart"/>
            <w:r w:rsidRPr="00323428">
              <w:rPr>
                <w:rFonts w:ascii="Bookman Old Style" w:eastAsia="Times New Roman" w:hAnsi="Bookman Old Style" w:cs="Times New Roman"/>
                <w:color w:val="333333"/>
                <w:sz w:val="20"/>
                <w:szCs w:val="20"/>
              </w:rPr>
              <w:t>vis</w:t>
            </w:r>
            <w:proofErr w:type="spellEnd"/>
            <w:r w:rsidRPr="00323428">
              <w:rPr>
                <w:rFonts w:ascii="Bookman Old Style" w:eastAsia="Times New Roman" w:hAnsi="Bookman Old Style" w:cs="Times New Roman"/>
                <w:color w:val="333333"/>
                <w:sz w:val="20"/>
                <w:szCs w:val="20"/>
              </w:rPr>
              <w:t xml:space="preserve"> the currency in which account is dominated</w:t>
            </w:r>
          </w:p>
        </w:tc>
        <w:tc>
          <w:tcPr>
            <w:tcW w:w="0" w:type="auto"/>
            <w:tcBorders>
              <w:top w:val="outset" w:sz="6" w:space="0" w:color="D8DADE"/>
              <w:left w:val="outset" w:sz="6" w:space="0" w:color="D8DADE"/>
              <w:bottom w:val="outset" w:sz="6" w:space="0" w:color="D8DADE"/>
              <w:right w:val="outset" w:sz="6" w:space="0" w:color="D8DADE"/>
            </w:tcBorders>
            <w:vAlign w:val="center"/>
            <w:hideMark/>
          </w:tcPr>
          <w:p w:rsidR="00050CA2" w:rsidRPr="00323428" w:rsidRDefault="00050CA2" w:rsidP="00050CA2">
            <w:pPr>
              <w:spacing w:after="0" w:line="255" w:lineRule="atLeast"/>
              <w:jc w:val="center"/>
              <w:rPr>
                <w:rFonts w:ascii="Bookman Old Style" w:eastAsia="Times New Roman" w:hAnsi="Bookman Old Style" w:cs="Times New Roman"/>
                <w:color w:val="333333"/>
                <w:sz w:val="20"/>
                <w:szCs w:val="20"/>
              </w:rPr>
            </w:pPr>
            <w:r w:rsidRPr="00323428">
              <w:rPr>
                <w:rFonts w:ascii="Bookman Old Style" w:eastAsia="Times New Roman" w:hAnsi="Bookman Old Style" w:cs="Times New Roman"/>
                <w:color w:val="333333"/>
                <w:sz w:val="20"/>
                <w:szCs w:val="20"/>
              </w:rPr>
              <w:t>Account holder is exposed to the fluctuations in the value of INR</w:t>
            </w:r>
          </w:p>
        </w:tc>
        <w:tc>
          <w:tcPr>
            <w:tcW w:w="0" w:type="auto"/>
            <w:tcBorders>
              <w:top w:val="outset" w:sz="6" w:space="0" w:color="D8DADE"/>
              <w:left w:val="outset" w:sz="6" w:space="0" w:color="D8DADE"/>
              <w:bottom w:val="outset" w:sz="6" w:space="0" w:color="D8DADE"/>
              <w:right w:val="outset" w:sz="6" w:space="0" w:color="D8DADE"/>
            </w:tcBorders>
            <w:vAlign w:val="center"/>
            <w:hideMark/>
          </w:tcPr>
          <w:p w:rsidR="00050CA2" w:rsidRPr="00323428" w:rsidRDefault="00050CA2" w:rsidP="00050CA2">
            <w:pPr>
              <w:spacing w:after="0" w:line="255" w:lineRule="atLeast"/>
              <w:jc w:val="center"/>
              <w:rPr>
                <w:rFonts w:ascii="Bookman Old Style" w:eastAsia="Times New Roman" w:hAnsi="Bookman Old Style" w:cs="Times New Roman"/>
                <w:color w:val="333333"/>
                <w:sz w:val="20"/>
                <w:szCs w:val="20"/>
              </w:rPr>
            </w:pPr>
            <w:r w:rsidRPr="00323428">
              <w:rPr>
                <w:rFonts w:ascii="Bookman Old Style" w:eastAsia="Times New Roman" w:hAnsi="Bookman Old Style" w:cs="Times New Roman"/>
                <w:color w:val="333333"/>
                <w:sz w:val="20"/>
                <w:szCs w:val="20"/>
              </w:rPr>
              <w:t>Account holder is exposed to the fluctuations in the value of INR</w:t>
            </w:r>
          </w:p>
        </w:tc>
      </w:tr>
      <w:tr w:rsidR="00050CA2" w:rsidRPr="00323428" w:rsidTr="00050CA2">
        <w:tc>
          <w:tcPr>
            <w:tcW w:w="0" w:type="auto"/>
            <w:tcBorders>
              <w:top w:val="outset" w:sz="6" w:space="0" w:color="D8DADE"/>
              <w:left w:val="outset" w:sz="6" w:space="0" w:color="D8DADE"/>
              <w:bottom w:val="outset" w:sz="6" w:space="0" w:color="D8DADE"/>
              <w:right w:val="outset" w:sz="6" w:space="0" w:color="D8DADE"/>
            </w:tcBorders>
            <w:shd w:val="clear" w:color="auto" w:fill="F5FEFE"/>
            <w:vAlign w:val="center"/>
            <w:hideMark/>
          </w:tcPr>
          <w:p w:rsidR="00050CA2" w:rsidRPr="00323428" w:rsidRDefault="00050CA2" w:rsidP="00050CA2">
            <w:pPr>
              <w:spacing w:after="0" w:line="255" w:lineRule="atLeast"/>
              <w:jc w:val="center"/>
              <w:rPr>
                <w:rFonts w:ascii="Bookman Old Style" w:eastAsia="Times New Roman" w:hAnsi="Bookman Old Style" w:cs="Times New Roman"/>
                <w:color w:val="333333"/>
                <w:sz w:val="20"/>
                <w:szCs w:val="20"/>
              </w:rPr>
            </w:pPr>
            <w:r w:rsidRPr="00323428">
              <w:rPr>
                <w:rFonts w:ascii="Bookman Old Style" w:eastAsia="Times New Roman" w:hAnsi="Bookman Old Style" w:cs="Times New Roman"/>
                <w:b/>
                <w:bCs/>
                <w:color w:val="333333"/>
                <w:sz w:val="20"/>
                <w:szCs w:val="20"/>
              </w:rPr>
              <w:t>Repatriation</w:t>
            </w:r>
          </w:p>
        </w:tc>
        <w:tc>
          <w:tcPr>
            <w:tcW w:w="0" w:type="auto"/>
            <w:tcBorders>
              <w:top w:val="outset" w:sz="6" w:space="0" w:color="D8DADE"/>
              <w:left w:val="outset" w:sz="6" w:space="0" w:color="D8DADE"/>
              <w:bottom w:val="outset" w:sz="6" w:space="0" w:color="D8DADE"/>
              <w:right w:val="outset" w:sz="6" w:space="0" w:color="D8DADE"/>
            </w:tcBorders>
            <w:vAlign w:val="center"/>
            <w:hideMark/>
          </w:tcPr>
          <w:p w:rsidR="00050CA2" w:rsidRPr="00323428" w:rsidRDefault="00050CA2" w:rsidP="00050CA2">
            <w:pPr>
              <w:spacing w:after="0" w:line="255" w:lineRule="atLeast"/>
              <w:jc w:val="center"/>
              <w:rPr>
                <w:rFonts w:ascii="Bookman Old Style" w:eastAsia="Times New Roman" w:hAnsi="Bookman Old Style" w:cs="Times New Roman"/>
                <w:color w:val="333333"/>
                <w:sz w:val="20"/>
                <w:szCs w:val="20"/>
              </w:rPr>
            </w:pPr>
            <w:r w:rsidRPr="00323428">
              <w:rPr>
                <w:rFonts w:ascii="Bookman Old Style" w:eastAsia="Times New Roman" w:hAnsi="Bookman Old Style" w:cs="Times New Roman"/>
                <w:color w:val="333333"/>
                <w:sz w:val="20"/>
                <w:szCs w:val="20"/>
              </w:rPr>
              <w:t xml:space="preserve">Both principal and interest freely </w:t>
            </w:r>
            <w:proofErr w:type="spellStart"/>
            <w:r w:rsidRPr="00323428">
              <w:rPr>
                <w:rFonts w:ascii="Bookman Old Style" w:eastAsia="Times New Roman" w:hAnsi="Bookman Old Style" w:cs="Times New Roman"/>
                <w:color w:val="333333"/>
                <w:sz w:val="20"/>
                <w:szCs w:val="20"/>
              </w:rPr>
              <w:t>repatriable</w:t>
            </w:r>
            <w:proofErr w:type="spellEnd"/>
          </w:p>
        </w:tc>
        <w:tc>
          <w:tcPr>
            <w:tcW w:w="0" w:type="auto"/>
            <w:tcBorders>
              <w:top w:val="outset" w:sz="6" w:space="0" w:color="D8DADE"/>
              <w:left w:val="outset" w:sz="6" w:space="0" w:color="D8DADE"/>
              <w:bottom w:val="outset" w:sz="6" w:space="0" w:color="D8DADE"/>
              <w:right w:val="outset" w:sz="6" w:space="0" w:color="D8DADE"/>
            </w:tcBorders>
            <w:vAlign w:val="center"/>
            <w:hideMark/>
          </w:tcPr>
          <w:p w:rsidR="00050CA2" w:rsidRPr="00323428" w:rsidRDefault="00050CA2" w:rsidP="00050CA2">
            <w:pPr>
              <w:spacing w:after="0" w:line="255" w:lineRule="atLeast"/>
              <w:jc w:val="center"/>
              <w:rPr>
                <w:rFonts w:ascii="Bookman Old Style" w:eastAsia="Times New Roman" w:hAnsi="Bookman Old Style" w:cs="Times New Roman"/>
                <w:color w:val="333333"/>
                <w:sz w:val="20"/>
                <w:szCs w:val="20"/>
              </w:rPr>
            </w:pPr>
            <w:r w:rsidRPr="00323428">
              <w:rPr>
                <w:rFonts w:ascii="Bookman Old Style" w:eastAsia="Times New Roman" w:hAnsi="Bookman Old Style" w:cs="Times New Roman"/>
                <w:color w:val="333333"/>
                <w:sz w:val="20"/>
                <w:szCs w:val="20"/>
              </w:rPr>
              <w:t xml:space="preserve">Both principal and interest freely </w:t>
            </w:r>
            <w:proofErr w:type="spellStart"/>
            <w:r w:rsidRPr="00323428">
              <w:rPr>
                <w:rFonts w:ascii="Bookman Old Style" w:eastAsia="Times New Roman" w:hAnsi="Bookman Old Style" w:cs="Times New Roman"/>
                <w:color w:val="333333"/>
                <w:sz w:val="20"/>
                <w:szCs w:val="20"/>
              </w:rPr>
              <w:lastRenderedPageBreak/>
              <w:t>repatriable</w:t>
            </w:r>
            <w:proofErr w:type="spellEnd"/>
          </w:p>
        </w:tc>
        <w:tc>
          <w:tcPr>
            <w:tcW w:w="0" w:type="auto"/>
            <w:tcBorders>
              <w:top w:val="outset" w:sz="6" w:space="0" w:color="D8DADE"/>
              <w:left w:val="outset" w:sz="6" w:space="0" w:color="D8DADE"/>
              <w:bottom w:val="outset" w:sz="6" w:space="0" w:color="D8DADE"/>
              <w:right w:val="outset" w:sz="6" w:space="0" w:color="D8DADE"/>
            </w:tcBorders>
            <w:vAlign w:val="center"/>
            <w:hideMark/>
          </w:tcPr>
          <w:p w:rsidR="00050CA2" w:rsidRPr="00323428" w:rsidRDefault="00050CA2" w:rsidP="00050CA2">
            <w:pPr>
              <w:spacing w:after="0" w:line="255" w:lineRule="atLeast"/>
              <w:jc w:val="center"/>
              <w:rPr>
                <w:rFonts w:ascii="Bookman Old Style" w:eastAsia="Times New Roman" w:hAnsi="Bookman Old Style" w:cs="Times New Roman"/>
                <w:color w:val="333333"/>
                <w:sz w:val="20"/>
                <w:szCs w:val="20"/>
              </w:rPr>
            </w:pPr>
            <w:r w:rsidRPr="00323428">
              <w:rPr>
                <w:rFonts w:ascii="Bookman Old Style" w:eastAsia="Times New Roman" w:hAnsi="Bookman Old Style" w:cs="Times New Roman"/>
                <w:color w:val="333333"/>
                <w:sz w:val="20"/>
                <w:szCs w:val="20"/>
              </w:rPr>
              <w:lastRenderedPageBreak/>
              <w:t xml:space="preserve">Interest and other current </w:t>
            </w:r>
            <w:r w:rsidRPr="00323428">
              <w:rPr>
                <w:rFonts w:ascii="Bookman Old Style" w:eastAsia="Times New Roman" w:hAnsi="Bookman Old Style" w:cs="Times New Roman"/>
                <w:color w:val="333333"/>
                <w:sz w:val="20"/>
                <w:szCs w:val="20"/>
              </w:rPr>
              <w:lastRenderedPageBreak/>
              <w:t xml:space="preserve">income freely </w:t>
            </w:r>
            <w:proofErr w:type="spellStart"/>
            <w:r w:rsidRPr="00323428">
              <w:rPr>
                <w:rFonts w:ascii="Bookman Old Style" w:eastAsia="Times New Roman" w:hAnsi="Bookman Old Style" w:cs="Times New Roman"/>
                <w:color w:val="333333"/>
                <w:sz w:val="20"/>
                <w:szCs w:val="20"/>
              </w:rPr>
              <w:t>repatriable</w:t>
            </w:r>
            <w:proofErr w:type="spellEnd"/>
            <w:r w:rsidRPr="00323428">
              <w:rPr>
                <w:rFonts w:ascii="Bookman Old Style" w:eastAsia="Times New Roman" w:hAnsi="Bookman Old Style" w:cs="Times New Roman"/>
                <w:color w:val="333333"/>
                <w:sz w:val="20"/>
                <w:szCs w:val="20"/>
              </w:rPr>
              <w:t xml:space="preserve">. Principal </w:t>
            </w:r>
            <w:proofErr w:type="spellStart"/>
            <w:r w:rsidRPr="00323428">
              <w:rPr>
                <w:rFonts w:ascii="Bookman Old Style" w:eastAsia="Times New Roman" w:hAnsi="Bookman Old Style" w:cs="Times New Roman"/>
                <w:color w:val="333333"/>
                <w:sz w:val="20"/>
                <w:szCs w:val="20"/>
              </w:rPr>
              <w:t>repatriable</w:t>
            </w:r>
            <w:proofErr w:type="spellEnd"/>
            <w:r w:rsidRPr="00323428">
              <w:rPr>
                <w:rFonts w:ascii="Bookman Old Style" w:eastAsia="Times New Roman" w:hAnsi="Bookman Old Style" w:cs="Times New Roman"/>
                <w:color w:val="333333"/>
                <w:sz w:val="20"/>
                <w:szCs w:val="20"/>
              </w:rPr>
              <w:t xml:space="preserve"> up to</w:t>
            </w:r>
            <w:r>
              <w:rPr>
                <w:rFonts w:ascii="Bookman Old Style" w:eastAsia="Times New Roman" w:hAnsi="Bookman Old Style" w:cs="Times New Roman"/>
                <w:color w:val="333333"/>
                <w:sz w:val="20"/>
                <w:szCs w:val="20"/>
              </w:rPr>
              <w:t xml:space="preserve"> </w:t>
            </w:r>
            <w:r w:rsidRPr="00323428">
              <w:rPr>
                <w:rFonts w:ascii="Bookman Old Style" w:eastAsia="Times New Roman" w:hAnsi="Bookman Old Style" w:cs="Times New Roman"/>
                <w:color w:val="333333"/>
                <w:sz w:val="20"/>
                <w:szCs w:val="20"/>
              </w:rPr>
              <w:t xml:space="preserve">Â USD 1 </w:t>
            </w:r>
            <w:proofErr w:type="spellStart"/>
            <w:r w:rsidRPr="00323428">
              <w:rPr>
                <w:rFonts w:ascii="Bookman Old Style" w:eastAsia="Times New Roman" w:hAnsi="Bookman Old Style" w:cs="Times New Roman"/>
                <w:color w:val="333333"/>
                <w:sz w:val="20"/>
                <w:szCs w:val="20"/>
              </w:rPr>
              <w:t>millionÂ</w:t>
            </w:r>
            <w:proofErr w:type="spellEnd"/>
            <w:r w:rsidRPr="00323428">
              <w:rPr>
                <w:rFonts w:ascii="Bookman Old Style" w:eastAsia="Times New Roman" w:hAnsi="Bookman Old Style" w:cs="Times New Roman"/>
                <w:color w:val="333333"/>
                <w:sz w:val="20"/>
                <w:szCs w:val="20"/>
              </w:rPr>
              <w:t> per calendar year.</w:t>
            </w:r>
          </w:p>
        </w:tc>
      </w:tr>
      <w:tr w:rsidR="00050CA2" w:rsidRPr="00323428" w:rsidTr="00050CA2">
        <w:tc>
          <w:tcPr>
            <w:tcW w:w="0" w:type="auto"/>
            <w:tcBorders>
              <w:top w:val="outset" w:sz="6" w:space="0" w:color="D8DADE"/>
              <w:left w:val="outset" w:sz="6" w:space="0" w:color="D8DADE"/>
              <w:bottom w:val="outset" w:sz="6" w:space="0" w:color="D8DADE"/>
              <w:right w:val="outset" w:sz="6" w:space="0" w:color="D8DADE"/>
            </w:tcBorders>
            <w:shd w:val="clear" w:color="auto" w:fill="F5FEFE"/>
            <w:vAlign w:val="center"/>
            <w:hideMark/>
          </w:tcPr>
          <w:p w:rsidR="00050CA2" w:rsidRPr="00323428" w:rsidRDefault="00050CA2" w:rsidP="00050CA2">
            <w:pPr>
              <w:spacing w:after="0" w:line="255" w:lineRule="atLeast"/>
              <w:jc w:val="center"/>
              <w:rPr>
                <w:rFonts w:ascii="Bookman Old Style" w:eastAsia="Times New Roman" w:hAnsi="Bookman Old Style" w:cs="Times New Roman"/>
                <w:color w:val="333333"/>
                <w:sz w:val="20"/>
                <w:szCs w:val="20"/>
              </w:rPr>
            </w:pPr>
            <w:r w:rsidRPr="00323428">
              <w:rPr>
                <w:rFonts w:ascii="Bookman Old Style" w:eastAsia="Times New Roman" w:hAnsi="Bookman Old Style" w:cs="Times New Roman"/>
                <w:b/>
                <w:bCs/>
                <w:color w:val="333333"/>
                <w:sz w:val="20"/>
                <w:szCs w:val="20"/>
              </w:rPr>
              <w:lastRenderedPageBreak/>
              <w:t>Change in residential status</w:t>
            </w:r>
          </w:p>
        </w:tc>
        <w:tc>
          <w:tcPr>
            <w:tcW w:w="0" w:type="auto"/>
            <w:tcBorders>
              <w:top w:val="outset" w:sz="6" w:space="0" w:color="D8DADE"/>
              <w:left w:val="outset" w:sz="6" w:space="0" w:color="D8DADE"/>
              <w:bottom w:val="outset" w:sz="6" w:space="0" w:color="D8DADE"/>
              <w:right w:val="outset" w:sz="6" w:space="0" w:color="D8DADE"/>
            </w:tcBorders>
            <w:vAlign w:val="center"/>
            <w:hideMark/>
          </w:tcPr>
          <w:p w:rsidR="00050CA2" w:rsidRPr="00323428" w:rsidRDefault="00050CA2" w:rsidP="00050CA2">
            <w:pPr>
              <w:spacing w:after="0" w:line="255" w:lineRule="atLeast"/>
              <w:jc w:val="center"/>
              <w:rPr>
                <w:rFonts w:ascii="Bookman Old Style" w:eastAsia="Times New Roman" w:hAnsi="Bookman Old Style" w:cs="Times New Roman"/>
                <w:color w:val="333333"/>
                <w:sz w:val="20"/>
                <w:szCs w:val="20"/>
              </w:rPr>
            </w:pPr>
            <w:r w:rsidRPr="00323428">
              <w:rPr>
                <w:rFonts w:ascii="Bookman Old Style" w:eastAsia="Times New Roman" w:hAnsi="Bookman Old Style" w:cs="Times New Roman"/>
                <w:color w:val="333333"/>
                <w:sz w:val="20"/>
                <w:szCs w:val="20"/>
              </w:rPr>
              <w:t>Can be continued till due date on which option</w:t>
            </w:r>
            <w:r w:rsidRPr="003B72CA">
              <w:rPr>
                <w:rFonts w:ascii="Bookman Old Style" w:eastAsia="Times New Roman" w:hAnsi="Bookman Old Style" w:cs="Times New Roman"/>
                <w:color w:val="333333"/>
                <w:sz w:val="20"/>
                <w:szCs w:val="20"/>
              </w:rPr>
              <w:t xml:space="preserve"> for conversion to Rupees/ RFC </w:t>
            </w:r>
            <w:r w:rsidRPr="00323428">
              <w:rPr>
                <w:rFonts w:ascii="Bookman Old Style" w:eastAsia="Times New Roman" w:hAnsi="Bookman Old Style" w:cs="Times New Roman"/>
                <w:color w:val="333333"/>
                <w:sz w:val="20"/>
                <w:szCs w:val="20"/>
              </w:rPr>
              <w:t xml:space="preserve"> account to be exercised</w:t>
            </w:r>
          </w:p>
        </w:tc>
        <w:tc>
          <w:tcPr>
            <w:tcW w:w="0" w:type="auto"/>
            <w:tcBorders>
              <w:top w:val="outset" w:sz="6" w:space="0" w:color="D8DADE"/>
              <w:left w:val="outset" w:sz="6" w:space="0" w:color="D8DADE"/>
              <w:bottom w:val="outset" w:sz="6" w:space="0" w:color="D8DADE"/>
              <w:right w:val="outset" w:sz="6" w:space="0" w:color="D8DADE"/>
            </w:tcBorders>
            <w:vAlign w:val="center"/>
            <w:hideMark/>
          </w:tcPr>
          <w:p w:rsidR="00050CA2" w:rsidRPr="00323428" w:rsidRDefault="00050CA2" w:rsidP="00050CA2">
            <w:pPr>
              <w:spacing w:after="0" w:line="255" w:lineRule="atLeast"/>
              <w:jc w:val="center"/>
              <w:rPr>
                <w:rFonts w:ascii="Bookman Old Style" w:eastAsia="Times New Roman" w:hAnsi="Bookman Old Style" w:cs="Times New Roman"/>
                <w:color w:val="333333"/>
                <w:sz w:val="20"/>
                <w:szCs w:val="20"/>
              </w:rPr>
            </w:pPr>
            <w:r w:rsidRPr="00323428">
              <w:rPr>
                <w:rFonts w:ascii="Bookman Old Style" w:eastAsia="Times New Roman" w:hAnsi="Bookman Old Style" w:cs="Times New Roman"/>
                <w:color w:val="333333"/>
                <w:sz w:val="20"/>
                <w:szCs w:val="20"/>
              </w:rPr>
              <w:t>Can be continued till maturity, but to be designated as resident account or converted to RFC</w:t>
            </w:r>
          </w:p>
        </w:tc>
        <w:tc>
          <w:tcPr>
            <w:tcW w:w="0" w:type="auto"/>
            <w:tcBorders>
              <w:top w:val="outset" w:sz="6" w:space="0" w:color="D8DADE"/>
              <w:left w:val="outset" w:sz="6" w:space="0" w:color="D8DADE"/>
              <w:bottom w:val="outset" w:sz="6" w:space="0" w:color="D8DADE"/>
              <w:right w:val="outset" w:sz="6" w:space="0" w:color="D8DADE"/>
            </w:tcBorders>
            <w:vAlign w:val="center"/>
            <w:hideMark/>
          </w:tcPr>
          <w:p w:rsidR="00050CA2" w:rsidRPr="00323428" w:rsidRDefault="00050CA2" w:rsidP="00050CA2">
            <w:pPr>
              <w:spacing w:after="0" w:line="255" w:lineRule="atLeast"/>
              <w:jc w:val="center"/>
              <w:rPr>
                <w:rFonts w:ascii="Bookman Old Style" w:eastAsia="Times New Roman" w:hAnsi="Bookman Old Style" w:cs="Times New Roman"/>
                <w:color w:val="333333"/>
                <w:sz w:val="20"/>
                <w:szCs w:val="20"/>
              </w:rPr>
            </w:pPr>
            <w:r w:rsidRPr="00323428">
              <w:rPr>
                <w:rFonts w:ascii="Bookman Old Style" w:eastAsia="Times New Roman" w:hAnsi="Bookman Old Style" w:cs="Times New Roman"/>
                <w:color w:val="333333"/>
                <w:sz w:val="20"/>
                <w:szCs w:val="20"/>
              </w:rPr>
              <w:t>Account to be designated as a Resident account</w:t>
            </w:r>
          </w:p>
        </w:tc>
      </w:tr>
    </w:tbl>
    <w:p w:rsidR="00050CA2" w:rsidRPr="003B72CA" w:rsidRDefault="00050CA2" w:rsidP="00050CA2">
      <w:pPr>
        <w:rPr>
          <w:rFonts w:ascii="Bookman Old Style" w:hAnsi="Bookman Old Style"/>
          <w:sz w:val="20"/>
          <w:szCs w:val="20"/>
        </w:rPr>
      </w:pPr>
    </w:p>
    <w:p w:rsidR="00050CA2" w:rsidRPr="003B72CA" w:rsidRDefault="00050CA2" w:rsidP="00050CA2">
      <w:pPr>
        <w:spacing w:before="100" w:beforeAutospacing="1" w:after="100" w:afterAutospacing="1" w:line="240" w:lineRule="auto"/>
        <w:jc w:val="both"/>
        <w:rPr>
          <w:rFonts w:ascii="Bookman Old Style" w:eastAsia="Times New Roman" w:hAnsi="Bookman Old Style" w:cs="Times New Roman"/>
          <w:color w:val="000000"/>
          <w:sz w:val="20"/>
          <w:szCs w:val="20"/>
        </w:rPr>
      </w:pPr>
      <w:r w:rsidRPr="003B72CA">
        <w:rPr>
          <w:rFonts w:ascii="Bookman Old Style" w:eastAsia="Times New Roman" w:hAnsi="Bookman Old Style" w:cs="Times New Roman"/>
          <w:color w:val="000000"/>
          <w:sz w:val="20"/>
          <w:szCs w:val="20"/>
          <w:u w:val="single"/>
        </w:rPr>
        <w:t>RESIDENT FOREIGN CURRENCY ACCOUNT</w:t>
      </w:r>
      <w:r w:rsidRPr="003B72CA">
        <w:rPr>
          <w:rFonts w:ascii="Bookman Old Style" w:eastAsia="Times New Roman" w:hAnsi="Bookman Old Style" w:cs="Times New Roman"/>
          <w:color w:val="000000"/>
          <w:sz w:val="20"/>
          <w:szCs w:val="20"/>
        </w:rPr>
        <w:t> (RFC Account)</w:t>
      </w:r>
    </w:p>
    <w:p w:rsidR="00050CA2" w:rsidRPr="003B72CA" w:rsidRDefault="00050CA2" w:rsidP="00050CA2">
      <w:pPr>
        <w:numPr>
          <w:ilvl w:val="1"/>
          <w:numId w:val="1"/>
        </w:numPr>
        <w:spacing w:before="100" w:beforeAutospacing="1" w:after="100" w:afterAutospacing="1" w:line="240" w:lineRule="auto"/>
        <w:jc w:val="both"/>
        <w:rPr>
          <w:rFonts w:ascii="Bookman Old Style" w:eastAsia="Times New Roman" w:hAnsi="Bookman Old Style" w:cs="Times New Roman"/>
          <w:color w:val="000000"/>
          <w:sz w:val="20"/>
          <w:szCs w:val="20"/>
        </w:rPr>
      </w:pPr>
      <w:r w:rsidRPr="003B72CA">
        <w:rPr>
          <w:rFonts w:ascii="Bookman Old Style" w:eastAsia="Times New Roman" w:hAnsi="Bookman Old Style" w:cs="Times New Roman"/>
          <w:color w:val="000000"/>
          <w:sz w:val="20"/>
          <w:szCs w:val="20"/>
        </w:rPr>
        <w:t xml:space="preserve">A Returning NRIs, on becoming residents are free to open and maintain such accounts with </w:t>
      </w:r>
      <w:proofErr w:type="spellStart"/>
      <w:r w:rsidRPr="003B72CA">
        <w:rPr>
          <w:rFonts w:ascii="Bookman Old Style" w:eastAsia="Times New Roman" w:hAnsi="Bookman Old Style" w:cs="Times New Roman"/>
          <w:color w:val="000000"/>
          <w:sz w:val="20"/>
          <w:szCs w:val="20"/>
        </w:rPr>
        <w:t>authorised</w:t>
      </w:r>
      <w:proofErr w:type="spellEnd"/>
      <w:r w:rsidRPr="003B72CA">
        <w:rPr>
          <w:rFonts w:ascii="Bookman Old Style" w:eastAsia="Times New Roman" w:hAnsi="Bookman Old Style" w:cs="Times New Roman"/>
          <w:color w:val="000000"/>
          <w:sz w:val="20"/>
          <w:szCs w:val="20"/>
        </w:rPr>
        <w:t xml:space="preserve"> dealers.</w:t>
      </w:r>
    </w:p>
    <w:p w:rsidR="00050CA2" w:rsidRPr="003B72CA" w:rsidRDefault="00050CA2" w:rsidP="00050CA2">
      <w:pPr>
        <w:numPr>
          <w:ilvl w:val="1"/>
          <w:numId w:val="1"/>
        </w:numPr>
        <w:spacing w:before="100" w:beforeAutospacing="1" w:after="100" w:afterAutospacing="1" w:line="240" w:lineRule="auto"/>
        <w:jc w:val="both"/>
        <w:rPr>
          <w:rFonts w:ascii="Bookman Old Style" w:eastAsia="Times New Roman" w:hAnsi="Bookman Old Style" w:cs="Times New Roman"/>
          <w:color w:val="000000"/>
          <w:sz w:val="20"/>
          <w:szCs w:val="20"/>
        </w:rPr>
      </w:pPr>
      <w:r w:rsidRPr="003B72CA">
        <w:rPr>
          <w:rFonts w:ascii="Bookman Old Style" w:eastAsia="Times New Roman" w:hAnsi="Bookman Old Style" w:cs="Times New Roman"/>
          <w:color w:val="000000"/>
          <w:sz w:val="20"/>
          <w:szCs w:val="20"/>
        </w:rPr>
        <w:t xml:space="preserve">The funds held in RFC are fully </w:t>
      </w:r>
      <w:proofErr w:type="spellStart"/>
      <w:r w:rsidRPr="003B72CA">
        <w:rPr>
          <w:rFonts w:ascii="Bookman Old Style" w:eastAsia="Times New Roman" w:hAnsi="Bookman Old Style" w:cs="Times New Roman"/>
          <w:color w:val="000000"/>
          <w:sz w:val="20"/>
          <w:szCs w:val="20"/>
        </w:rPr>
        <w:t>repatriable</w:t>
      </w:r>
      <w:proofErr w:type="spellEnd"/>
      <w:r w:rsidRPr="003B72CA">
        <w:rPr>
          <w:rFonts w:ascii="Bookman Old Style" w:eastAsia="Times New Roman" w:hAnsi="Bookman Old Style" w:cs="Times New Roman"/>
          <w:color w:val="000000"/>
          <w:sz w:val="20"/>
          <w:szCs w:val="20"/>
        </w:rPr>
        <w:t xml:space="preserve"> and also denominated in </w:t>
      </w:r>
      <w:proofErr w:type="spellStart"/>
      <w:r w:rsidRPr="003B72CA">
        <w:rPr>
          <w:rFonts w:ascii="Bookman Old Style" w:eastAsia="Times New Roman" w:hAnsi="Bookman Old Style" w:cs="Times New Roman"/>
          <w:color w:val="000000"/>
          <w:sz w:val="20"/>
          <w:szCs w:val="20"/>
        </w:rPr>
        <w:t>Forex</w:t>
      </w:r>
      <w:proofErr w:type="spellEnd"/>
      <w:r w:rsidRPr="003B72CA">
        <w:rPr>
          <w:rFonts w:ascii="Bookman Old Style" w:eastAsia="Times New Roman" w:hAnsi="Bookman Old Style" w:cs="Times New Roman"/>
          <w:color w:val="000000"/>
          <w:sz w:val="20"/>
          <w:szCs w:val="20"/>
        </w:rPr>
        <w:t>.</w:t>
      </w:r>
    </w:p>
    <w:p w:rsidR="00050CA2" w:rsidRPr="003B72CA" w:rsidRDefault="00050CA2" w:rsidP="00050CA2">
      <w:pPr>
        <w:numPr>
          <w:ilvl w:val="1"/>
          <w:numId w:val="1"/>
        </w:numPr>
        <w:spacing w:before="100" w:beforeAutospacing="1" w:after="100" w:afterAutospacing="1" w:line="240" w:lineRule="auto"/>
        <w:jc w:val="both"/>
        <w:rPr>
          <w:rFonts w:ascii="Bookman Old Style" w:eastAsia="Times New Roman" w:hAnsi="Bookman Old Style" w:cs="Times New Roman"/>
          <w:color w:val="000000"/>
          <w:sz w:val="20"/>
          <w:szCs w:val="20"/>
        </w:rPr>
      </w:pPr>
      <w:r w:rsidRPr="003B72CA">
        <w:rPr>
          <w:rFonts w:ascii="Bookman Old Style" w:eastAsia="Times New Roman" w:hAnsi="Bookman Old Style" w:cs="Times New Roman"/>
          <w:color w:val="000000"/>
          <w:sz w:val="20"/>
          <w:szCs w:val="20"/>
        </w:rPr>
        <w:t>Funds in RFC accounts can be remitted abroad for any bona fide purpose of the account holder or his dependants.</w:t>
      </w:r>
    </w:p>
    <w:p w:rsidR="00050CA2" w:rsidRPr="003B72CA" w:rsidRDefault="00050CA2" w:rsidP="00050CA2">
      <w:pPr>
        <w:pStyle w:val="NormalWeb"/>
        <w:shd w:val="clear" w:color="auto" w:fill="FFFFFF"/>
        <w:spacing w:before="0" w:beforeAutospacing="0" w:after="0" w:afterAutospacing="0" w:line="360" w:lineRule="atLeast"/>
        <w:jc w:val="both"/>
        <w:rPr>
          <w:rFonts w:ascii="Bookman Old Style" w:hAnsi="Bookman Old Style"/>
          <w:color w:val="000000"/>
          <w:sz w:val="20"/>
          <w:szCs w:val="20"/>
        </w:rPr>
      </w:pPr>
      <w:r w:rsidRPr="003B72CA">
        <w:rPr>
          <w:rFonts w:ascii="Bookman Old Style" w:hAnsi="Bookman Old Style"/>
          <w:color w:val="000000"/>
          <w:sz w:val="20"/>
          <w:szCs w:val="20"/>
        </w:rPr>
        <w:t>Resident foreign currency or RFC accounts are bank accounts that enable resident Indians to maintain accounts in foreign currency. Such accounts are primarily advantageous for Non Resident Indians (NRIs)</w:t>
      </w:r>
      <w:r w:rsidRPr="003B72CA">
        <w:rPr>
          <w:rStyle w:val="apple-converted-space"/>
          <w:rFonts w:ascii="Bookman Old Style" w:hAnsi="Bookman Old Style"/>
          <w:color w:val="000000"/>
          <w:sz w:val="20"/>
          <w:szCs w:val="20"/>
        </w:rPr>
        <w:t> </w:t>
      </w:r>
      <w:hyperlink r:id="rId6" w:tgtFrame="_blank" w:history="1">
        <w:r w:rsidRPr="003B72CA">
          <w:rPr>
            <w:rStyle w:val="Hyperlink"/>
            <w:rFonts w:ascii="Bookman Old Style" w:hAnsi="Bookman Old Style"/>
            <w:color w:val="009900"/>
            <w:sz w:val="20"/>
            <w:szCs w:val="20"/>
          </w:rPr>
          <w:t>planning</w:t>
        </w:r>
      </w:hyperlink>
      <w:r w:rsidRPr="003B72CA">
        <w:rPr>
          <w:rStyle w:val="apple-converted-space"/>
          <w:rFonts w:ascii="Bookman Old Style" w:hAnsi="Bookman Old Style"/>
          <w:color w:val="000000"/>
          <w:sz w:val="20"/>
          <w:szCs w:val="20"/>
        </w:rPr>
        <w:t> </w:t>
      </w:r>
      <w:r w:rsidRPr="003B72CA">
        <w:rPr>
          <w:rFonts w:ascii="Bookman Old Style" w:hAnsi="Bookman Old Style"/>
          <w:color w:val="000000"/>
          <w:sz w:val="20"/>
          <w:szCs w:val="20"/>
        </w:rPr>
        <w:t>to come back to India as they would be able to retain their fortunes earned in foreign currency in RFC account. Below are certain specific attributes of this account with respect to returning NRIs.</w:t>
      </w:r>
    </w:p>
    <w:p w:rsidR="00050CA2" w:rsidRPr="003B72CA" w:rsidRDefault="00050CA2" w:rsidP="00050CA2">
      <w:pPr>
        <w:spacing w:before="100" w:beforeAutospacing="1" w:after="100" w:afterAutospacing="1" w:line="240" w:lineRule="auto"/>
        <w:jc w:val="both"/>
        <w:rPr>
          <w:rFonts w:ascii="Bookman Old Style" w:eastAsia="Times New Roman" w:hAnsi="Bookman Old Style" w:cs="Times New Roman"/>
          <w:color w:val="000000"/>
          <w:sz w:val="20"/>
          <w:szCs w:val="20"/>
        </w:rPr>
      </w:pPr>
      <w:r w:rsidRPr="003B72CA">
        <w:rPr>
          <w:rFonts w:ascii="Bookman Old Style" w:eastAsia="Times New Roman" w:hAnsi="Bookman Old Style" w:cs="Times New Roman"/>
          <w:color w:val="000000"/>
          <w:sz w:val="20"/>
          <w:szCs w:val="20"/>
          <w:u w:val="single"/>
        </w:rPr>
        <w:t>SHARES SECURITIES ETC</w:t>
      </w:r>
    </w:p>
    <w:p w:rsidR="00050CA2" w:rsidRDefault="00050CA2" w:rsidP="00050CA2">
      <w:pPr>
        <w:spacing w:before="100" w:beforeAutospacing="1" w:after="100" w:afterAutospacing="1" w:line="240" w:lineRule="auto"/>
        <w:jc w:val="both"/>
        <w:rPr>
          <w:rFonts w:ascii="Bookman Old Style" w:eastAsia="Times New Roman" w:hAnsi="Bookman Old Style" w:cs="Times New Roman"/>
          <w:color w:val="000000"/>
          <w:sz w:val="20"/>
          <w:szCs w:val="20"/>
        </w:rPr>
      </w:pPr>
      <w:r w:rsidRPr="003B72CA">
        <w:rPr>
          <w:rFonts w:ascii="Bookman Old Style" w:eastAsia="Times New Roman" w:hAnsi="Bookman Old Style" w:cs="Times New Roman"/>
          <w:color w:val="000000"/>
          <w:sz w:val="20"/>
          <w:szCs w:val="20"/>
        </w:rPr>
        <w:t>Returning NRI is required to inform all the companies, funds etc. as to change of residential status from NRI to Resident.</w:t>
      </w:r>
    </w:p>
    <w:p w:rsidR="00050CA2" w:rsidRPr="00050CA2" w:rsidRDefault="00050CA2" w:rsidP="00050CA2">
      <w:pPr>
        <w:spacing w:before="100" w:beforeAutospacing="1" w:after="100" w:afterAutospacing="1" w:line="240" w:lineRule="auto"/>
        <w:jc w:val="both"/>
        <w:rPr>
          <w:rFonts w:ascii="Bookman Old Style" w:eastAsia="Times New Roman" w:hAnsi="Bookman Old Style" w:cs="Times New Roman"/>
          <w:i/>
          <w:color w:val="000000"/>
          <w:sz w:val="20"/>
          <w:szCs w:val="20"/>
          <w:u w:val="single"/>
        </w:rPr>
      </w:pPr>
      <w:r w:rsidRPr="00050CA2">
        <w:rPr>
          <w:rFonts w:ascii="Bookman Old Style" w:eastAsia="Times New Roman" w:hAnsi="Bookman Old Style" w:cs="Times New Roman"/>
          <w:bCs/>
          <w:i/>
          <w:iCs/>
          <w:color w:val="000000"/>
          <w:sz w:val="20"/>
          <w:szCs w:val="20"/>
          <w:u w:val="single"/>
        </w:rPr>
        <w:t>INCOME TAX ACT</w:t>
      </w:r>
    </w:p>
    <w:p w:rsidR="00050CA2" w:rsidRPr="003B72CA" w:rsidRDefault="00050CA2" w:rsidP="00050CA2">
      <w:pPr>
        <w:spacing w:before="100" w:beforeAutospacing="1" w:after="100" w:afterAutospacing="1" w:line="240" w:lineRule="auto"/>
        <w:jc w:val="both"/>
        <w:rPr>
          <w:rFonts w:ascii="Bookman Old Style" w:eastAsia="Times New Roman" w:hAnsi="Bookman Old Style" w:cs="Times New Roman"/>
          <w:color w:val="000000"/>
          <w:sz w:val="20"/>
          <w:szCs w:val="20"/>
        </w:rPr>
      </w:pPr>
    </w:p>
    <w:p w:rsidR="00050CA2" w:rsidRPr="003B72CA" w:rsidRDefault="00050CA2" w:rsidP="00050CA2">
      <w:pPr>
        <w:numPr>
          <w:ilvl w:val="0"/>
          <w:numId w:val="2"/>
        </w:numPr>
        <w:spacing w:before="100" w:beforeAutospacing="1" w:after="100" w:afterAutospacing="1" w:line="240" w:lineRule="auto"/>
        <w:jc w:val="both"/>
        <w:rPr>
          <w:rFonts w:ascii="Bookman Old Style" w:eastAsia="Times New Roman" w:hAnsi="Bookman Old Style" w:cs="Times New Roman"/>
          <w:color w:val="000000"/>
          <w:sz w:val="20"/>
          <w:szCs w:val="20"/>
        </w:rPr>
      </w:pPr>
      <w:r w:rsidRPr="003B72CA">
        <w:rPr>
          <w:rFonts w:ascii="Bookman Old Style" w:eastAsia="Times New Roman" w:hAnsi="Bookman Old Style" w:cs="Times New Roman"/>
          <w:color w:val="000000"/>
          <w:sz w:val="20"/>
          <w:szCs w:val="20"/>
        </w:rPr>
        <w:t>Interest on Non Resident External Account (</w:t>
      </w:r>
      <w:r w:rsidRPr="003B72CA">
        <w:rPr>
          <w:rFonts w:ascii="Bookman Old Style" w:eastAsia="Times New Roman" w:hAnsi="Bookman Old Style" w:cs="Times New Roman"/>
          <w:b/>
          <w:bCs/>
          <w:color w:val="000000"/>
          <w:sz w:val="20"/>
          <w:szCs w:val="20"/>
        </w:rPr>
        <w:t>NRE</w:t>
      </w:r>
      <w:r w:rsidRPr="003B72CA">
        <w:rPr>
          <w:rFonts w:ascii="Bookman Old Style" w:eastAsia="Times New Roman" w:hAnsi="Bookman Old Style" w:cs="Times New Roman"/>
          <w:color w:val="000000"/>
          <w:sz w:val="20"/>
          <w:szCs w:val="20"/>
        </w:rPr>
        <w:t>) and Foreign Currency Non-Resident Account (FCNR) [Section 10(4)(ii)] is Exempt in the hands of a person who is a </w:t>
      </w:r>
      <w:r w:rsidRPr="003B72CA">
        <w:rPr>
          <w:rFonts w:ascii="Bookman Old Style" w:eastAsia="Times New Roman" w:hAnsi="Bookman Old Style" w:cs="Times New Roman"/>
          <w:b/>
          <w:bCs/>
          <w:color w:val="000000"/>
          <w:sz w:val="20"/>
          <w:szCs w:val="20"/>
        </w:rPr>
        <w:t>Person Resident outside India as per section 2(w) of FEMA, 1999</w:t>
      </w:r>
      <w:r w:rsidRPr="003B72CA">
        <w:rPr>
          <w:rFonts w:ascii="Bookman Old Style" w:eastAsia="Times New Roman" w:hAnsi="Bookman Old Style" w:cs="Times New Roman"/>
          <w:color w:val="000000"/>
          <w:sz w:val="20"/>
          <w:szCs w:val="20"/>
        </w:rPr>
        <w:t> and definition of '</w:t>
      </w:r>
      <w:r w:rsidRPr="003B72CA">
        <w:rPr>
          <w:rFonts w:ascii="Bookman Old Style" w:eastAsia="Times New Roman" w:hAnsi="Bookman Old Style" w:cs="Times New Roman"/>
          <w:b/>
          <w:bCs/>
          <w:color w:val="000000"/>
          <w:sz w:val="20"/>
          <w:szCs w:val="20"/>
        </w:rPr>
        <w:t>Non-Resident</w:t>
      </w:r>
      <w:r w:rsidRPr="003B72CA">
        <w:rPr>
          <w:rFonts w:ascii="Bookman Old Style" w:eastAsia="Times New Roman" w:hAnsi="Bookman Old Style" w:cs="Times New Roman"/>
          <w:color w:val="000000"/>
          <w:sz w:val="20"/>
          <w:szCs w:val="20"/>
        </w:rPr>
        <w:t>' under Income Tax is not relevant for this sub section.</w:t>
      </w:r>
    </w:p>
    <w:p w:rsidR="00050CA2" w:rsidRPr="003B72CA" w:rsidRDefault="00050CA2" w:rsidP="00050CA2">
      <w:pPr>
        <w:spacing w:after="240" w:line="240" w:lineRule="auto"/>
        <w:ind w:left="720"/>
        <w:jc w:val="both"/>
        <w:rPr>
          <w:rFonts w:ascii="Bookman Old Style" w:eastAsia="Times New Roman" w:hAnsi="Bookman Old Style" w:cs="Times New Roman"/>
          <w:color w:val="000000"/>
          <w:sz w:val="20"/>
          <w:szCs w:val="20"/>
        </w:rPr>
      </w:pPr>
    </w:p>
    <w:p w:rsidR="00050CA2" w:rsidRDefault="00050CA2" w:rsidP="00050CA2">
      <w:pPr>
        <w:numPr>
          <w:ilvl w:val="0"/>
          <w:numId w:val="2"/>
        </w:numPr>
        <w:spacing w:before="100" w:beforeAutospacing="1" w:after="100" w:afterAutospacing="1" w:line="240" w:lineRule="auto"/>
        <w:jc w:val="both"/>
        <w:rPr>
          <w:rFonts w:ascii="Bookman Old Style" w:eastAsia="Times New Roman" w:hAnsi="Bookman Old Style" w:cs="Times New Roman"/>
          <w:color w:val="000000"/>
          <w:sz w:val="20"/>
          <w:szCs w:val="20"/>
        </w:rPr>
      </w:pPr>
      <w:r w:rsidRPr="003B72CA">
        <w:rPr>
          <w:rFonts w:ascii="Bookman Old Style" w:eastAsia="Times New Roman" w:hAnsi="Bookman Old Style" w:cs="Times New Roman"/>
          <w:color w:val="000000"/>
          <w:sz w:val="20"/>
          <w:szCs w:val="20"/>
        </w:rPr>
        <w:t>Income in respect of Interest, premium on redemption, other payment on notified securities, bonds, certificates and deposits. [Section 10(15</w:t>
      </w:r>
      <w:proofErr w:type="gramStart"/>
      <w:r w:rsidRPr="003B72CA">
        <w:rPr>
          <w:rFonts w:ascii="Bookman Old Style" w:eastAsia="Times New Roman" w:hAnsi="Bookman Old Style" w:cs="Times New Roman"/>
          <w:color w:val="000000"/>
          <w:sz w:val="20"/>
          <w:szCs w:val="20"/>
        </w:rPr>
        <w:t>)(</w:t>
      </w:r>
      <w:proofErr w:type="spellStart"/>
      <w:proofErr w:type="gramEnd"/>
      <w:r w:rsidRPr="003B72CA">
        <w:rPr>
          <w:rFonts w:ascii="Bookman Old Style" w:eastAsia="Times New Roman" w:hAnsi="Bookman Old Style" w:cs="Times New Roman"/>
          <w:color w:val="000000"/>
          <w:sz w:val="20"/>
          <w:szCs w:val="20"/>
        </w:rPr>
        <w:t>i</w:t>
      </w:r>
      <w:proofErr w:type="spellEnd"/>
      <w:r w:rsidRPr="003B72CA">
        <w:rPr>
          <w:rFonts w:ascii="Bookman Old Style" w:eastAsia="Times New Roman" w:hAnsi="Bookman Old Style" w:cs="Times New Roman"/>
          <w:color w:val="000000"/>
          <w:sz w:val="20"/>
          <w:szCs w:val="20"/>
        </w:rPr>
        <w:t>)].</w:t>
      </w:r>
    </w:p>
    <w:p w:rsidR="00C62884" w:rsidRDefault="00C62884" w:rsidP="00C62884">
      <w:pPr>
        <w:pStyle w:val="ListParagraph"/>
        <w:rPr>
          <w:rFonts w:ascii="Bookman Old Style" w:eastAsia="Times New Roman" w:hAnsi="Bookman Old Style" w:cs="Times New Roman"/>
          <w:color w:val="000000"/>
          <w:sz w:val="20"/>
          <w:szCs w:val="20"/>
        </w:rPr>
      </w:pPr>
    </w:p>
    <w:p w:rsidR="00C62884" w:rsidRPr="003B72CA" w:rsidRDefault="00C62884" w:rsidP="00C62884">
      <w:pPr>
        <w:spacing w:before="100" w:beforeAutospacing="1" w:after="100" w:afterAutospacing="1" w:line="240" w:lineRule="auto"/>
        <w:ind w:left="720"/>
        <w:jc w:val="both"/>
        <w:rPr>
          <w:rFonts w:ascii="Bookman Old Style" w:eastAsia="Times New Roman" w:hAnsi="Bookman Old Style" w:cs="Times New Roman"/>
          <w:color w:val="000000"/>
          <w:sz w:val="20"/>
          <w:szCs w:val="20"/>
        </w:rPr>
      </w:pPr>
    </w:p>
    <w:p w:rsidR="00C62884" w:rsidRPr="003B72CA" w:rsidRDefault="00C62884" w:rsidP="00C62884">
      <w:pPr>
        <w:numPr>
          <w:ilvl w:val="0"/>
          <w:numId w:val="2"/>
        </w:numPr>
        <w:spacing w:before="100" w:beforeAutospacing="1" w:after="100" w:afterAutospacing="1" w:line="240" w:lineRule="auto"/>
        <w:jc w:val="both"/>
        <w:rPr>
          <w:rFonts w:ascii="Bookman Old Style" w:eastAsia="Times New Roman" w:hAnsi="Bookman Old Style" w:cs="Times New Roman"/>
          <w:color w:val="000000"/>
          <w:sz w:val="20"/>
          <w:szCs w:val="20"/>
        </w:rPr>
      </w:pPr>
      <w:r w:rsidRPr="003B72CA">
        <w:rPr>
          <w:rFonts w:ascii="Bookman Old Style" w:eastAsia="Times New Roman" w:hAnsi="Bookman Old Style" w:cs="Times New Roman"/>
          <w:color w:val="000000"/>
          <w:sz w:val="20"/>
          <w:szCs w:val="20"/>
        </w:rPr>
        <w:t>Interest paid by schedule banks to Non Resident or to a person who is not ordinarily resident on RBI approved foreign currency deposits (i.e. </w:t>
      </w:r>
      <w:r w:rsidRPr="003B72CA">
        <w:rPr>
          <w:rFonts w:ascii="Bookman Old Style" w:eastAsia="Times New Roman" w:hAnsi="Bookman Old Style" w:cs="Times New Roman"/>
          <w:b/>
          <w:bCs/>
          <w:color w:val="000000"/>
          <w:sz w:val="20"/>
          <w:szCs w:val="20"/>
        </w:rPr>
        <w:t>RFC</w:t>
      </w:r>
      <w:r w:rsidRPr="003B72CA">
        <w:rPr>
          <w:rFonts w:ascii="Bookman Old Style" w:eastAsia="Times New Roman" w:hAnsi="Bookman Old Style" w:cs="Times New Roman"/>
          <w:color w:val="000000"/>
          <w:sz w:val="20"/>
          <w:szCs w:val="20"/>
        </w:rPr>
        <w:t> deposits) is exempt (s. 10 (15) (iv) (</w:t>
      </w:r>
      <w:proofErr w:type="spellStart"/>
      <w:r w:rsidRPr="003B72CA">
        <w:rPr>
          <w:rFonts w:ascii="Bookman Old Style" w:eastAsia="Times New Roman" w:hAnsi="Bookman Old Style" w:cs="Times New Roman"/>
          <w:color w:val="000000"/>
          <w:sz w:val="20"/>
          <w:szCs w:val="20"/>
        </w:rPr>
        <w:t>fa</w:t>
      </w:r>
      <w:proofErr w:type="spellEnd"/>
      <w:r w:rsidRPr="003B72CA">
        <w:rPr>
          <w:rFonts w:ascii="Bookman Old Style" w:eastAsia="Times New Roman" w:hAnsi="Bookman Old Style" w:cs="Times New Roman"/>
          <w:color w:val="000000"/>
          <w:sz w:val="20"/>
          <w:szCs w:val="20"/>
        </w:rPr>
        <w:t>)). The exemption, in respect of RFC account, continues till such time as the account holder continues to be “Resident but Not Ordinarily Resident”.</w:t>
      </w:r>
    </w:p>
    <w:p w:rsidR="00C62884" w:rsidRPr="003B72CA" w:rsidRDefault="00C62884" w:rsidP="00C62884">
      <w:pPr>
        <w:spacing w:after="240" w:line="240" w:lineRule="auto"/>
        <w:ind w:left="720"/>
        <w:jc w:val="both"/>
        <w:rPr>
          <w:rFonts w:ascii="Bookman Old Style" w:eastAsia="Times New Roman" w:hAnsi="Bookman Old Style" w:cs="Times New Roman"/>
          <w:color w:val="000000"/>
          <w:sz w:val="20"/>
          <w:szCs w:val="20"/>
        </w:rPr>
      </w:pPr>
    </w:p>
    <w:p w:rsidR="00C62884" w:rsidRPr="003B72CA" w:rsidRDefault="00C62884" w:rsidP="00C62884">
      <w:pPr>
        <w:numPr>
          <w:ilvl w:val="0"/>
          <w:numId w:val="2"/>
        </w:numPr>
        <w:spacing w:before="100" w:beforeAutospacing="1" w:after="100" w:afterAutospacing="1" w:line="240" w:lineRule="auto"/>
        <w:jc w:val="both"/>
        <w:rPr>
          <w:rFonts w:ascii="Bookman Old Style" w:eastAsia="Times New Roman" w:hAnsi="Bookman Old Style" w:cs="Times New Roman"/>
          <w:color w:val="000000"/>
          <w:sz w:val="20"/>
          <w:szCs w:val="20"/>
        </w:rPr>
      </w:pPr>
      <w:r w:rsidRPr="003B72CA">
        <w:rPr>
          <w:rFonts w:ascii="Bookman Old Style" w:eastAsia="Times New Roman" w:hAnsi="Bookman Old Style" w:cs="Times New Roman"/>
          <w:color w:val="000000"/>
          <w:sz w:val="20"/>
          <w:szCs w:val="20"/>
        </w:rPr>
        <w:t>NRIs have been offered a separate </w:t>
      </w:r>
      <w:r w:rsidRPr="003B72CA">
        <w:rPr>
          <w:rFonts w:ascii="Bookman Old Style" w:eastAsia="Times New Roman" w:hAnsi="Bookman Old Style" w:cs="Times New Roman"/>
          <w:b/>
          <w:bCs/>
          <w:color w:val="000000"/>
          <w:sz w:val="20"/>
          <w:szCs w:val="20"/>
        </w:rPr>
        <w:t>concessional tax regime</w:t>
      </w:r>
      <w:r w:rsidRPr="003B72CA">
        <w:rPr>
          <w:rFonts w:ascii="Bookman Old Style" w:eastAsia="Times New Roman" w:hAnsi="Bookman Old Style" w:cs="Times New Roman"/>
          <w:color w:val="000000"/>
          <w:sz w:val="20"/>
          <w:szCs w:val="20"/>
        </w:rPr>
        <w:t> in respect of certain types of income under Chapter XIIA comprising section 115C to 115I. As per section 115E, concessional tax of 20 percent is available in respect of investment income and 10% in respect of long-term capital gains from the specified assets, which are acquired out of convertible foreign exchange. The benefit of concessional tax treatment under chapter XIIA continues even after NRI becomes a resident.</w:t>
      </w:r>
    </w:p>
    <w:p w:rsidR="00C62884" w:rsidRPr="003B72CA" w:rsidRDefault="00C62884" w:rsidP="00C62884">
      <w:pPr>
        <w:spacing w:after="240" w:line="240" w:lineRule="auto"/>
        <w:ind w:left="720"/>
        <w:jc w:val="both"/>
        <w:rPr>
          <w:rFonts w:ascii="Bookman Old Style" w:eastAsia="Times New Roman" w:hAnsi="Bookman Old Style" w:cs="Times New Roman"/>
          <w:color w:val="000000"/>
          <w:sz w:val="20"/>
          <w:szCs w:val="20"/>
        </w:rPr>
      </w:pPr>
    </w:p>
    <w:p w:rsidR="00C62884" w:rsidRDefault="00C62884" w:rsidP="00C62884">
      <w:pPr>
        <w:numPr>
          <w:ilvl w:val="0"/>
          <w:numId w:val="2"/>
        </w:numPr>
        <w:spacing w:before="100" w:beforeAutospacing="1" w:after="100" w:afterAutospacing="1" w:line="240" w:lineRule="auto"/>
        <w:jc w:val="both"/>
        <w:rPr>
          <w:rFonts w:ascii="Bookman Old Style" w:eastAsia="Times New Roman" w:hAnsi="Bookman Old Style" w:cs="Times New Roman"/>
          <w:color w:val="000000"/>
          <w:sz w:val="20"/>
          <w:szCs w:val="20"/>
        </w:rPr>
      </w:pPr>
      <w:r w:rsidRPr="003B72CA">
        <w:rPr>
          <w:rFonts w:ascii="Bookman Old Style" w:eastAsia="Times New Roman" w:hAnsi="Bookman Old Style" w:cs="Times New Roman"/>
          <w:color w:val="000000"/>
          <w:sz w:val="20"/>
          <w:szCs w:val="20"/>
        </w:rPr>
        <w:t>Pension: If you are likely to receive pension from your former employer after you return to India, it may be liable to tax in India subject to provisions of Double Taxation Avoidance Agreement between India and the country from which you are receiving it.</w:t>
      </w:r>
    </w:p>
    <w:p w:rsidR="00C62884" w:rsidRDefault="00C62884" w:rsidP="00C62884">
      <w:pPr>
        <w:pStyle w:val="ListParagraph"/>
        <w:rPr>
          <w:rFonts w:ascii="Bookman Old Style" w:eastAsia="Times New Roman" w:hAnsi="Bookman Old Style" w:cs="Times New Roman"/>
          <w:color w:val="000000"/>
          <w:sz w:val="20"/>
          <w:szCs w:val="20"/>
        </w:rPr>
      </w:pPr>
    </w:p>
    <w:p w:rsidR="00C62884" w:rsidRPr="00C62884" w:rsidRDefault="00C62884" w:rsidP="00C62884">
      <w:pPr>
        <w:pStyle w:val="ListParagraph"/>
        <w:numPr>
          <w:ilvl w:val="0"/>
          <w:numId w:val="2"/>
        </w:numPr>
        <w:jc w:val="both"/>
        <w:rPr>
          <w:rStyle w:val="apple-converted-space"/>
          <w:rFonts w:ascii="Bookman Old Style" w:hAnsi="Bookman Old Style"/>
          <w:color w:val="000000"/>
          <w:sz w:val="20"/>
          <w:szCs w:val="20"/>
          <w:shd w:val="clear" w:color="auto" w:fill="FFFFFF"/>
        </w:rPr>
      </w:pPr>
      <w:r w:rsidRPr="00C62884">
        <w:rPr>
          <w:rFonts w:ascii="Bookman Old Style" w:hAnsi="Bookman Old Style"/>
          <w:color w:val="000000"/>
          <w:sz w:val="20"/>
          <w:szCs w:val="20"/>
          <w:shd w:val="clear" w:color="auto" w:fill="FFFFFF"/>
        </w:rPr>
        <w:t>NRI's are also allowed to file exemption for the assets brought by them to India or assets acquired by such money. Up to seven years from the day of they return to India, they are exempted for they assets.</w:t>
      </w:r>
      <w:r w:rsidRPr="00C62884">
        <w:rPr>
          <w:rStyle w:val="apple-converted-space"/>
          <w:rFonts w:ascii="Bookman Old Style" w:hAnsi="Bookman Old Style"/>
          <w:color w:val="000000"/>
          <w:sz w:val="20"/>
          <w:szCs w:val="20"/>
          <w:shd w:val="clear" w:color="auto" w:fill="FFFFFF"/>
        </w:rPr>
        <w:t> </w:t>
      </w:r>
    </w:p>
    <w:p w:rsidR="00C62884" w:rsidRDefault="00C62884" w:rsidP="00C62884">
      <w:pPr>
        <w:pStyle w:val="NormalWeb"/>
        <w:numPr>
          <w:ilvl w:val="0"/>
          <w:numId w:val="2"/>
        </w:numPr>
        <w:shd w:val="clear" w:color="auto" w:fill="FFFFFF"/>
        <w:rPr>
          <w:rFonts w:ascii="Bookman Old Style" w:hAnsi="Bookman Old Style" w:cs="Arial"/>
          <w:color w:val="000000"/>
          <w:sz w:val="20"/>
          <w:szCs w:val="20"/>
        </w:rPr>
      </w:pPr>
      <w:r w:rsidRPr="003B72CA">
        <w:rPr>
          <w:rFonts w:ascii="Bookman Old Style" w:hAnsi="Bookman Old Style" w:cs="Arial"/>
          <w:color w:val="000000"/>
          <w:sz w:val="20"/>
          <w:szCs w:val="20"/>
        </w:rPr>
        <w:t xml:space="preserve">The investment should be made in each of the file in such a manner that the amount of taxable income is kept below exemption limit, which at present is Rs. 50,000. </w:t>
      </w:r>
    </w:p>
    <w:p w:rsidR="00C62884" w:rsidRPr="00C62884" w:rsidRDefault="00C62884" w:rsidP="00C62884">
      <w:pPr>
        <w:pStyle w:val="NormalWeb"/>
        <w:shd w:val="clear" w:color="auto" w:fill="FFFFFF"/>
        <w:ind w:left="720"/>
        <w:rPr>
          <w:rFonts w:ascii="Bookman Old Style" w:hAnsi="Bookman Old Style" w:cs="Arial"/>
          <w:color w:val="000000"/>
          <w:sz w:val="20"/>
          <w:szCs w:val="20"/>
        </w:rPr>
      </w:pPr>
    </w:p>
    <w:p w:rsidR="00C62884" w:rsidRDefault="00C62884" w:rsidP="00C62884">
      <w:pPr>
        <w:pStyle w:val="NormalWeb"/>
        <w:numPr>
          <w:ilvl w:val="0"/>
          <w:numId w:val="2"/>
        </w:numPr>
        <w:shd w:val="clear" w:color="auto" w:fill="FFFFFF"/>
        <w:rPr>
          <w:rFonts w:ascii="Bookman Old Style" w:hAnsi="Bookman Old Style" w:cs="Arial"/>
          <w:color w:val="000000"/>
          <w:sz w:val="20"/>
          <w:szCs w:val="20"/>
        </w:rPr>
      </w:pPr>
      <w:r w:rsidRPr="003B72CA">
        <w:rPr>
          <w:rFonts w:ascii="Bookman Old Style" w:hAnsi="Bookman Old Style" w:cs="Arial"/>
          <w:color w:val="000000"/>
          <w:sz w:val="20"/>
          <w:szCs w:val="20"/>
        </w:rPr>
        <w:t xml:space="preserve">Another important area of tax planning to be adopted by a returning NRI is to make investments in bank fixed deposits as also in NSCs in such a manner that each member of his family gets deduction </w:t>
      </w:r>
      <w:proofErr w:type="spellStart"/>
      <w:r w:rsidRPr="003B72CA">
        <w:rPr>
          <w:rFonts w:ascii="Bookman Old Style" w:hAnsi="Bookman Old Style" w:cs="Arial"/>
          <w:color w:val="000000"/>
          <w:sz w:val="20"/>
          <w:szCs w:val="20"/>
        </w:rPr>
        <w:t>upto</w:t>
      </w:r>
      <w:proofErr w:type="spellEnd"/>
      <w:r w:rsidRPr="003B72CA">
        <w:rPr>
          <w:rFonts w:ascii="Bookman Old Style" w:hAnsi="Bookman Old Style" w:cs="Arial"/>
          <w:color w:val="000000"/>
          <w:sz w:val="20"/>
          <w:szCs w:val="20"/>
        </w:rPr>
        <w:t xml:space="preserve"> Rs. 15,000 per year under the provisions of Section 80L. </w:t>
      </w:r>
    </w:p>
    <w:p w:rsidR="00C62884" w:rsidRDefault="00C62884" w:rsidP="00C62884">
      <w:pPr>
        <w:pStyle w:val="NormalWeb"/>
        <w:shd w:val="clear" w:color="auto" w:fill="FFFFFF"/>
        <w:rPr>
          <w:rFonts w:ascii="Bookman Old Style" w:hAnsi="Bookman Old Style" w:cs="Arial"/>
          <w:color w:val="000000"/>
          <w:sz w:val="20"/>
          <w:szCs w:val="20"/>
        </w:rPr>
      </w:pPr>
    </w:p>
    <w:p w:rsidR="00C62884" w:rsidRDefault="00C62884" w:rsidP="00C62884">
      <w:pPr>
        <w:pStyle w:val="NormalWeb"/>
        <w:numPr>
          <w:ilvl w:val="0"/>
          <w:numId w:val="2"/>
        </w:numPr>
        <w:shd w:val="clear" w:color="auto" w:fill="FFFFFF"/>
        <w:rPr>
          <w:rFonts w:ascii="Bookman Old Style" w:hAnsi="Bookman Old Style" w:cs="Arial"/>
          <w:color w:val="000000"/>
          <w:sz w:val="20"/>
          <w:szCs w:val="20"/>
        </w:rPr>
      </w:pPr>
      <w:r w:rsidRPr="003B72CA">
        <w:rPr>
          <w:rFonts w:ascii="Bookman Old Style" w:hAnsi="Bookman Old Style" w:cs="Arial"/>
          <w:color w:val="000000"/>
          <w:sz w:val="20"/>
          <w:szCs w:val="20"/>
        </w:rPr>
        <w:t xml:space="preserve">Every returning NRI must adopt tax planning carefully so as to avoid clubbing of the income of his spouse or daughter-in-law or minor children with his income. </w:t>
      </w:r>
    </w:p>
    <w:p w:rsidR="00C62884" w:rsidRDefault="00C62884" w:rsidP="00C62884">
      <w:pPr>
        <w:pStyle w:val="ListParagraph"/>
        <w:rPr>
          <w:rFonts w:ascii="Bookman Old Style" w:hAnsi="Bookman Old Style" w:cs="Arial"/>
          <w:color w:val="000000"/>
          <w:sz w:val="20"/>
          <w:szCs w:val="20"/>
        </w:rPr>
      </w:pPr>
    </w:p>
    <w:p w:rsidR="00C62884" w:rsidRDefault="00C62884" w:rsidP="00C62884">
      <w:pPr>
        <w:pStyle w:val="NormalWeb"/>
        <w:shd w:val="clear" w:color="auto" w:fill="FFFFFF"/>
        <w:ind w:left="720"/>
        <w:rPr>
          <w:rFonts w:ascii="Bookman Old Style" w:hAnsi="Bookman Old Style" w:cs="Arial"/>
          <w:color w:val="000000"/>
          <w:sz w:val="20"/>
          <w:szCs w:val="20"/>
        </w:rPr>
      </w:pPr>
    </w:p>
    <w:p w:rsidR="00C62884" w:rsidRDefault="00C62884" w:rsidP="00C62884">
      <w:pPr>
        <w:pStyle w:val="NormalWeb"/>
        <w:numPr>
          <w:ilvl w:val="0"/>
          <w:numId w:val="2"/>
        </w:numPr>
        <w:shd w:val="clear" w:color="auto" w:fill="FFFFFF"/>
        <w:rPr>
          <w:rFonts w:ascii="Bookman Old Style" w:hAnsi="Bookman Old Style" w:cs="Arial"/>
          <w:color w:val="000000"/>
          <w:sz w:val="20"/>
          <w:szCs w:val="20"/>
        </w:rPr>
      </w:pPr>
      <w:r w:rsidRPr="003B72CA">
        <w:rPr>
          <w:rFonts w:ascii="Bookman Old Style" w:hAnsi="Bookman Old Style" w:cs="Arial"/>
          <w:color w:val="000000"/>
          <w:sz w:val="20"/>
          <w:szCs w:val="20"/>
        </w:rPr>
        <w:t>An important aspect of tax planning to be adopted by a returning NRI is to make investment in Relief Bonds so that the entire income is exempt from income tax under Section 10(15)(</w:t>
      </w:r>
      <w:proofErr w:type="spellStart"/>
      <w:r w:rsidRPr="003B72CA">
        <w:rPr>
          <w:rFonts w:ascii="Bookman Old Style" w:hAnsi="Bookman Old Style" w:cs="Arial"/>
          <w:color w:val="000000"/>
          <w:sz w:val="20"/>
          <w:szCs w:val="20"/>
        </w:rPr>
        <w:t>iic</w:t>
      </w:r>
      <w:proofErr w:type="spellEnd"/>
      <w:r w:rsidRPr="003B72CA">
        <w:rPr>
          <w:rFonts w:ascii="Bookman Old Style" w:hAnsi="Bookman Old Style" w:cs="Arial"/>
          <w:color w:val="000000"/>
          <w:sz w:val="20"/>
          <w:szCs w:val="20"/>
        </w:rPr>
        <w:t xml:space="preserve">) of the I.T. Act. </w:t>
      </w:r>
    </w:p>
    <w:p w:rsidR="00C62884" w:rsidRDefault="00C62884" w:rsidP="00C62884">
      <w:pPr>
        <w:pStyle w:val="NormalWeb"/>
        <w:numPr>
          <w:ilvl w:val="0"/>
          <w:numId w:val="2"/>
        </w:numPr>
        <w:shd w:val="clear" w:color="auto" w:fill="FFFFFF"/>
        <w:rPr>
          <w:rFonts w:ascii="Bookman Old Style" w:hAnsi="Bookman Old Style" w:cs="Arial"/>
          <w:color w:val="000000"/>
          <w:sz w:val="20"/>
          <w:szCs w:val="20"/>
        </w:rPr>
      </w:pPr>
      <w:r w:rsidRPr="003B72CA">
        <w:rPr>
          <w:rFonts w:ascii="Bookman Old Style" w:hAnsi="Bookman Old Style" w:cs="Arial"/>
          <w:color w:val="000000"/>
          <w:sz w:val="20"/>
          <w:szCs w:val="20"/>
        </w:rPr>
        <w:lastRenderedPageBreak/>
        <w:t>Likewise, he can make investment in tax-free 6½% Savings Bonds of the RBI.</w:t>
      </w:r>
    </w:p>
    <w:p w:rsidR="00C62884" w:rsidRDefault="00C62884" w:rsidP="00C62884">
      <w:pPr>
        <w:pStyle w:val="NormalWeb"/>
        <w:shd w:val="clear" w:color="auto" w:fill="FFFFFF"/>
        <w:ind w:left="720"/>
        <w:rPr>
          <w:rFonts w:ascii="Bookman Old Style" w:hAnsi="Bookman Old Style" w:cs="Arial"/>
          <w:color w:val="000000"/>
          <w:sz w:val="20"/>
          <w:szCs w:val="20"/>
        </w:rPr>
      </w:pPr>
    </w:p>
    <w:p w:rsidR="00C62884" w:rsidRDefault="00C62884" w:rsidP="00C62884">
      <w:pPr>
        <w:pStyle w:val="NormalWeb"/>
        <w:numPr>
          <w:ilvl w:val="0"/>
          <w:numId w:val="2"/>
        </w:numPr>
        <w:shd w:val="clear" w:color="auto" w:fill="FFFFFF"/>
        <w:rPr>
          <w:rFonts w:ascii="Bookman Old Style" w:hAnsi="Bookman Old Style" w:cs="Arial"/>
          <w:color w:val="000000"/>
          <w:sz w:val="20"/>
          <w:szCs w:val="20"/>
        </w:rPr>
      </w:pPr>
      <w:r w:rsidRPr="003B72CA">
        <w:rPr>
          <w:rFonts w:ascii="Bookman Old Style" w:hAnsi="Bookman Old Style" w:cs="Arial"/>
          <w:color w:val="000000"/>
          <w:sz w:val="20"/>
          <w:szCs w:val="20"/>
        </w:rPr>
        <w:t xml:space="preserve"> Likewise, an NRI can make investments through the help of well-known brokers in shares of reputed companies so that there is security along with liquidity of investment and the dividend income is eligible to exemption under Section 10(34) from income tax.</w:t>
      </w:r>
    </w:p>
    <w:p w:rsidR="00C62884" w:rsidRPr="003B72CA" w:rsidRDefault="00C62884" w:rsidP="00C62884">
      <w:pPr>
        <w:pStyle w:val="NormalWeb"/>
        <w:shd w:val="clear" w:color="auto" w:fill="FFFFFF"/>
        <w:rPr>
          <w:rFonts w:ascii="Bookman Old Style" w:hAnsi="Bookman Old Style" w:cs="Arial"/>
          <w:color w:val="000000"/>
          <w:sz w:val="20"/>
          <w:szCs w:val="20"/>
        </w:rPr>
      </w:pPr>
    </w:p>
    <w:p w:rsidR="00C62884" w:rsidRDefault="00C62884" w:rsidP="00C62884">
      <w:pPr>
        <w:pStyle w:val="NormalWeb"/>
        <w:numPr>
          <w:ilvl w:val="0"/>
          <w:numId w:val="2"/>
        </w:numPr>
        <w:shd w:val="clear" w:color="auto" w:fill="FFFFFF"/>
        <w:rPr>
          <w:rFonts w:ascii="Bookman Old Style" w:hAnsi="Bookman Old Style" w:cs="Arial"/>
          <w:color w:val="000000"/>
          <w:sz w:val="20"/>
          <w:szCs w:val="20"/>
        </w:rPr>
      </w:pPr>
      <w:r w:rsidRPr="003B72CA">
        <w:rPr>
          <w:rFonts w:ascii="Bookman Old Style" w:hAnsi="Bookman Old Style" w:cs="Arial"/>
          <w:color w:val="000000"/>
          <w:sz w:val="20"/>
          <w:szCs w:val="20"/>
        </w:rPr>
        <w:t xml:space="preserve">If there is any taxable income, say on account of rental income or investment in non-banking deposits, etc., then the tax incidence can be reduced through investments in PPF, NSCs, Life Insurance premiums, specified and notified infrastructure bonds, units, etc. under Section 88 where 20% or 15% rebate of income tax is allowed </w:t>
      </w:r>
      <w:proofErr w:type="spellStart"/>
      <w:r w:rsidRPr="003B72CA">
        <w:rPr>
          <w:rFonts w:ascii="Bookman Old Style" w:hAnsi="Bookman Old Style" w:cs="Arial"/>
          <w:color w:val="000000"/>
          <w:sz w:val="20"/>
          <w:szCs w:val="20"/>
        </w:rPr>
        <w:t>upto</w:t>
      </w:r>
      <w:proofErr w:type="spellEnd"/>
      <w:r w:rsidRPr="003B72CA">
        <w:rPr>
          <w:rFonts w:ascii="Bookman Old Style" w:hAnsi="Bookman Old Style" w:cs="Arial"/>
          <w:color w:val="000000"/>
          <w:sz w:val="20"/>
          <w:szCs w:val="20"/>
        </w:rPr>
        <w:t xml:space="preserve"> a maximum investment of Rs. 1</w:t>
      </w:r>
      <w:proofErr w:type="gramStart"/>
      <w:r w:rsidRPr="003B72CA">
        <w:rPr>
          <w:rFonts w:ascii="Bookman Old Style" w:hAnsi="Bookman Old Style" w:cs="Arial"/>
          <w:color w:val="000000"/>
          <w:sz w:val="20"/>
          <w:szCs w:val="20"/>
        </w:rPr>
        <w:t>,00,000</w:t>
      </w:r>
      <w:proofErr w:type="gramEnd"/>
      <w:r w:rsidRPr="003B72CA">
        <w:rPr>
          <w:rFonts w:ascii="Bookman Old Style" w:hAnsi="Bookman Old Style" w:cs="Arial"/>
          <w:color w:val="000000"/>
          <w:sz w:val="20"/>
          <w:szCs w:val="20"/>
        </w:rPr>
        <w:t xml:space="preserve"> per tax-payer.</w:t>
      </w:r>
    </w:p>
    <w:p w:rsidR="00C62884" w:rsidRPr="003B72CA" w:rsidRDefault="00C62884" w:rsidP="00C62884">
      <w:pPr>
        <w:pStyle w:val="NormalWeb"/>
        <w:shd w:val="clear" w:color="auto" w:fill="FFFFFF"/>
        <w:rPr>
          <w:rFonts w:ascii="Bookman Old Style" w:hAnsi="Bookman Old Style" w:cs="Arial"/>
          <w:color w:val="000000"/>
          <w:sz w:val="20"/>
          <w:szCs w:val="20"/>
        </w:rPr>
      </w:pPr>
    </w:p>
    <w:p w:rsidR="00C62884" w:rsidRDefault="00C62884" w:rsidP="00C62884">
      <w:pPr>
        <w:pStyle w:val="NormalWeb"/>
        <w:numPr>
          <w:ilvl w:val="0"/>
          <w:numId w:val="2"/>
        </w:numPr>
        <w:shd w:val="clear" w:color="auto" w:fill="FFFFFF"/>
        <w:rPr>
          <w:rFonts w:ascii="Bookman Old Style" w:hAnsi="Bookman Old Style" w:cs="Arial"/>
          <w:color w:val="000000"/>
          <w:sz w:val="20"/>
          <w:szCs w:val="20"/>
        </w:rPr>
      </w:pPr>
      <w:r w:rsidRPr="003B72CA">
        <w:rPr>
          <w:rFonts w:ascii="Bookman Old Style" w:hAnsi="Bookman Old Style" w:cs="Arial"/>
          <w:color w:val="000000"/>
          <w:sz w:val="20"/>
          <w:szCs w:val="20"/>
        </w:rPr>
        <w:t xml:space="preserve">Earlier, a very safe and sound avenue for returning NRIs was investment in 8 per cent Relief Bonds as the interest was completely tax-free for the period of the bond, namely five years. From 1.3.2003, however, these have been discontinued. But they can be bought through the Stock Exchange. </w:t>
      </w:r>
    </w:p>
    <w:p w:rsidR="00C62884" w:rsidRDefault="00C62884" w:rsidP="00C62884">
      <w:pPr>
        <w:pStyle w:val="ListParagraph"/>
        <w:rPr>
          <w:rFonts w:ascii="Bookman Old Style" w:hAnsi="Bookman Old Style" w:cs="Arial"/>
          <w:color w:val="000000"/>
          <w:sz w:val="20"/>
          <w:szCs w:val="20"/>
        </w:rPr>
      </w:pPr>
    </w:p>
    <w:p w:rsidR="00C62884" w:rsidRPr="00C62884" w:rsidRDefault="00C62884" w:rsidP="00C62884">
      <w:pPr>
        <w:pStyle w:val="NormalWeb"/>
        <w:shd w:val="clear" w:color="auto" w:fill="FFFFFF"/>
        <w:ind w:left="720"/>
        <w:rPr>
          <w:rFonts w:ascii="Bookman Old Style" w:hAnsi="Bookman Old Style" w:cs="Arial"/>
          <w:color w:val="000000"/>
          <w:sz w:val="20"/>
          <w:szCs w:val="20"/>
        </w:rPr>
      </w:pPr>
    </w:p>
    <w:p w:rsidR="00C62884" w:rsidRPr="003B72CA" w:rsidRDefault="00C62884" w:rsidP="00C62884">
      <w:pPr>
        <w:pStyle w:val="NormalWeb"/>
        <w:numPr>
          <w:ilvl w:val="0"/>
          <w:numId w:val="2"/>
        </w:numPr>
        <w:shd w:val="clear" w:color="auto" w:fill="FFFFFF"/>
        <w:rPr>
          <w:rFonts w:ascii="Bookman Old Style" w:hAnsi="Bookman Old Style" w:cs="Arial"/>
          <w:color w:val="000000"/>
          <w:sz w:val="20"/>
          <w:szCs w:val="20"/>
        </w:rPr>
      </w:pPr>
      <w:r w:rsidRPr="003B72CA">
        <w:rPr>
          <w:rFonts w:ascii="Bookman Old Style" w:hAnsi="Bookman Old Style" w:cs="Arial"/>
          <w:color w:val="000000"/>
          <w:sz w:val="20"/>
          <w:szCs w:val="20"/>
        </w:rPr>
        <w:t xml:space="preserve">Where an NRI is interested in having a house, he can invest his funds in the purchase or construction of a self-occupied residential house, the income of which will be nil for income tax purposes. Further, he can even borrow moneys from his relative and get a deduction on interest </w:t>
      </w:r>
      <w:proofErr w:type="spellStart"/>
      <w:r w:rsidRPr="003B72CA">
        <w:rPr>
          <w:rFonts w:ascii="Bookman Old Style" w:hAnsi="Bookman Old Style" w:cs="Arial"/>
          <w:color w:val="000000"/>
          <w:sz w:val="20"/>
          <w:szCs w:val="20"/>
        </w:rPr>
        <w:t>upto</w:t>
      </w:r>
      <w:proofErr w:type="spellEnd"/>
      <w:r w:rsidRPr="003B72CA">
        <w:rPr>
          <w:rFonts w:ascii="Bookman Old Style" w:hAnsi="Bookman Old Style" w:cs="Arial"/>
          <w:color w:val="000000"/>
          <w:sz w:val="20"/>
          <w:szCs w:val="20"/>
        </w:rPr>
        <w:t xml:space="preserve"> Rs. 1</w:t>
      </w:r>
      <w:proofErr w:type="gramStart"/>
      <w:r w:rsidRPr="003B72CA">
        <w:rPr>
          <w:rFonts w:ascii="Bookman Old Style" w:hAnsi="Bookman Old Style" w:cs="Arial"/>
          <w:color w:val="000000"/>
          <w:sz w:val="20"/>
          <w:szCs w:val="20"/>
        </w:rPr>
        <w:t>,50,000</w:t>
      </w:r>
      <w:proofErr w:type="gramEnd"/>
      <w:r w:rsidRPr="003B72CA">
        <w:rPr>
          <w:rFonts w:ascii="Bookman Old Style" w:hAnsi="Bookman Old Style" w:cs="Arial"/>
          <w:color w:val="000000"/>
          <w:sz w:val="20"/>
          <w:szCs w:val="20"/>
        </w:rPr>
        <w:t xml:space="preserve"> every year from any other taxable income. The above account of tax planning to be adopted by an NRI gives the most important aspects of tax planning to achieve a zero income tax level.</w:t>
      </w:r>
    </w:p>
    <w:p w:rsidR="00C62884" w:rsidRPr="00C62884" w:rsidRDefault="00C62884" w:rsidP="00C62884">
      <w:pPr>
        <w:spacing w:before="100" w:beforeAutospacing="1" w:after="100" w:afterAutospacing="1" w:line="240" w:lineRule="auto"/>
        <w:jc w:val="both"/>
        <w:rPr>
          <w:rFonts w:ascii="Bookman Old Style" w:eastAsia="Times New Roman" w:hAnsi="Bookman Old Style" w:cs="Times New Roman"/>
          <w:color w:val="000000"/>
          <w:sz w:val="20"/>
          <w:szCs w:val="20"/>
          <w:u w:val="single"/>
        </w:rPr>
      </w:pPr>
      <w:r w:rsidRPr="00C62884">
        <w:rPr>
          <w:rFonts w:ascii="Bookman Old Style" w:eastAsia="Times New Roman" w:hAnsi="Bookman Old Style" w:cs="Times New Roman"/>
          <w:b/>
          <w:bCs/>
          <w:i/>
          <w:iCs/>
          <w:color w:val="000000"/>
          <w:sz w:val="20"/>
          <w:szCs w:val="20"/>
          <w:u w:val="single"/>
        </w:rPr>
        <w:t>WEALTH TAX</w:t>
      </w:r>
    </w:p>
    <w:p w:rsidR="00C62884" w:rsidRDefault="00C62884" w:rsidP="00C62884">
      <w:pPr>
        <w:numPr>
          <w:ilvl w:val="0"/>
          <w:numId w:val="3"/>
        </w:numPr>
        <w:spacing w:before="100" w:beforeAutospacing="1" w:after="100" w:afterAutospacing="1" w:line="240" w:lineRule="auto"/>
        <w:jc w:val="both"/>
        <w:rPr>
          <w:rFonts w:ascii="Bookman Old Style" w:eastAsia="Times New Roman" w:hAnsi="Bookman Old Style" w:cs="Times New Roman"/>
          <w:color w:val="000000"/>
          <w:sz w:val="20"/>
          <w:szCs w:val="20"/>
        </w:rPr>
      </w:pPr>
      <w:r w:rsidRPr="003B72CA">
        <w:rPr>
          <w:rFonts w:ascii="Bookman Old Style" w:eastAsia="Times New Roman" w:hAnsi="Bookman Old Style" w:cs="Times New Roman"/>
          <w:color w:val="000000"/>
          <w:sz w:val="20"/>
          <w:szCs w:val="20"/>
        </w:rPr>
        <w:t>Assets located outside India of </w:t>
      </w:r>
      <w:hyperlink r:id="rId7" w:anchor="p1" w:history="1">
        <w:r w:rsidRPr="003B72CA">
          <w:rPr>
            <w:rFonts w:ascii="Bookman Old Style" w:eastAsia="Times New Roman" w:hAnsi="Bookman Old Style" w:cs="Times New Roman"/>
            <w:color w:val="0000FF"/>
            <w:sz w:val="20"/>
            <w:szCs w:val="20"/>
            <w:u w:val="single"/>
          </w:rPr>
          <w:t>Non-resident (NR)</w:t>
        </w:r>
      </w:hyperlink>
      <w:r w:rsidRPr="003B72CA">
        <w:rPr>
          <w:rFonts w:ascii="Bookman Old Style" w:eastAsia="Times New Roman" w:hAnsi="Bookman Old Style" w:cs="Times New Roman"/>
          <w:color w:val="000000"/>
          <w:sz w:val="20"/>
          <w:szCs w:val="20"/>
        </w:rPr>
        <w:t> / Resident but Not Ordinary Resident</w:t>
      </w:r>
      <w:hyperlink r:id="rId8" w:anchor="rnor" w:history="1">
        <w:r w:rsidRPr="003B72CA">
          <w:rPr>
            <w:rFonts w:ascii="Bookman Old Style" w:eastAsia="Times New Roman" w:hAnsi="Bookman Old Style" w:cs="Times New Roman"/>
            <w:color w:val="0000FF"/>
            <w:sz w:val="20"/>
            <w:szCs w:val="20"/>
            <w:u w:val="single"/>
          </w:rPr>
          <w:t> (RNOR)</w:t>
        </w:r>
      </w:hyperlink>
      <w:r w:rsidRPr="003B72CA">
        <w:rPr>
          <w:rFonts w:ascii="Bookman Old Style" w:eastAsia="Times New Roman" w:hAnsi="Bookman Old Style" w:cs="Times New Roman"/>
          <w:color w:val="000000"/>
          <w:sz w:val="20"/>
          <w:szCs w:val="20"/>
        </w:rPr>
        <w:t> are exempt from </w:t>
      </w:r>
      <w:hyperlink r:id="rId9" w:history="1">
        <w:r w:rsidRPr="003B72CA">
          <w:rPr>
            <w:rFonts w:ascii="Bookman Old Style" w:eastAsia="Times New Roman" w:hAnsi="Bookman Old Style" w:cs="Times New Roman"/>
            <w:color w:val="0000FF"/>
            <w:sz w:val="20"/>
            <w:szCs w:val="20"/>
            <w:u w:val="single"/>
          </w:rPr>
          <w:t>Wealth Tax</w:t>
        </w:r>
      </w:hyperlink>
      <w:r w:rsidRPr="003B72CA">
        <w:rPr>
          <w:rFonts w:ascii="Bookman Old Style" w:eastAsia="Times New Roman" w:hAnsi="Bookman Old Style" w:cs="Times New Roman"/>
          <w:color w:val="000000"/>
          <w:sz w:val="20"/>
          <w:szCs w:val="20"/>
        </w:rPr>
        <w:t>.</w:t>
      </w:r>
    </w:p>
    <w:p w:rsidR="00C62884" w:rsidRPr="003B72CA" w:rsidRDefault="00C62884" w:rsidP="00C62884">
      <w:pPr>
        <w:spacing w:before="100" w:beforeAutospacing="1" w:after="100" w:afterAutospacing="1" w:line="240" w:lineRule="auto"/>
        <w:ind w:left="360"/>
        <w:jc w:val="both"/>
        <w:rPr>
          <w:rFonts w:ascii="Bookman Old Style" w:eastAsia="Times New Roman" w:hAnsi="Bookman Old Style" w:cs="Times New Roman"/>
          <w:color w:val="000000"/>
          <w:sz w:val="20"/>
          <w:szCs w:val="20"/>
        </w:rPr>
      </w:pPr>
    </w:p>
    <w:p w:rsidR="00C62884" w:rsidRPr="003B72CA" w:rsidRDefault="00C62884" w:rsidP="00C62884">
      <w:pPr>
        <w:numPr>
          <w:ilvl w:val="0"/>
          <w:numId w:val="3"/>
        </w:numPr>
        <w:spacing w:before="100" w:beforeAutospacing="1" w:after="100" w:afterAutospacing="1" w:line="240" w:lineRule="auto"/>
        <w:jc w:val="both"/>
        <w:rPr>
          <w:rFonts w:ascii="Bookman Old Style" w:eastAsia="Times New Roman" w:hAnsi="Bookman Old Style" w:cs="Times New Roman"/>
          <w:color w:val="000000"/>
          <w:sz w:val="20"/>
          <w:szCs w:val="20"/>
        </w:rPr>
      </w:pPr>
      <w:r w:rsidRPr="003B72CA">
        <w:rPr>
          <w:rFonts w:ascii="Bookman Old Style" w:eastAsia="Times New Roman" w:hAnsi="Bookman Old Style" w:cs="Times New Roman"/>
          <w:color w:val="000000"/>
          <w:sz w:val="20"/>
          <w:szCs w:val="20"/>
        </w:rPr>
        <w:t>If NRI return to India with the intention of permanently residing in India, the assets brought by him will be exempt. Also, the money and the assets acquired from the money, brought by NRI within one year after his return, will be exempt. This exemption is available to NRI for a period of seven years after his return to India. [Sec. 5(1)(v)]</w:t>
      </w:r>
    </w:p>
    <w:p w:rsidR="00C62884" w:rsidRDefault="00C62884" w:rsidP="00C62884">
      <w:pPr>
        <w:spacing w:before="100" w:beforeAutospacing="1" w:after="100" w:afterAutospacing="1" w:line="240" w:lineRule="auto"/>
        <w:ind w:left="720"/>
        <w:jc w:val="both"/>
        <w:rPr>
          <w:rFonts w:ascii="Bookman Old Style" w:eastAsia="Times New Roman" w:hAnsi="Bookman Old Style" w:cs="Times New Roman"/>
          <w:color w:val="000000"/>
          <w:sz w:val="20"/>
          <w:szCs w:val="20"/>
        </w:rPr>
      </w:pPr>
    </w:p>
    <w:p w:rsidR="00050CA2" w:rsidRPr="00210A9E" w:rsidRDefault="00050CA2" w:rsidP="00210A9E">
      <w:pPr>
        <w:spacing w:before="100" w:beforeAutospacing="1" w:after="100" w:afterAutospacing="1" w:line="240" w:lineRule="auto"/>
        <w:jc w:val="both"/>
        <w:rPr>
          <w:rFonts w:ascii="Bookman Old Style" w:eastAsia="Times New Roman" w:hAnsi="Bookman Old Style" w:cs="Times New Roman"/>
          <w:color w:val="000000"/>
          <w:sz w:val="20"/>
          <w:szCs w:val="20"/>
        </w:rPr>
      </w:pPr>
    </w:p>
    <w:p w:rsidR="00210A9E" w:rsidRPr="00EB5B9D" w:rsidRDefault="00210A9E" w:rsidP="00210A9E">
      <w:pPr>
        <w:shd w:val="clear" w:color="auto" w:fill="FFFFFF"/>
        <w:spacing w:before="135" w:after="135" w:line="240" w:lineRule="auto"/>
        <w:jc w:val="both"/>
        <w:rPr>
          <w:rFonts w:ascii="Helvetica" w:eastAsia="Times New Roman" w:hAnsi="Helvetica" w:cs="Helvetica"/>
          <w:color w:val="333333"/>
          <w:sz w:val="21"/>
          <w:szCs w:val="21"/>
        </w:rPr>
      </w:pPr>
    </w:p>
    <w:p w:rsidR="00210A9E" w:rsidRDefault="00210A9E"/>
    <w:sectPr w:rsidR="00210A9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5C66E1"/>
    <w:multiLevelType w:val="multilevel"/>
    <w:tmpl w:val="1D26B2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B89698B"/>
    <w:multiLevelType w:val="multilevel"/>
    <w:tmpl w:val="E72054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1056AF"/>
    <w:multiLevelType w:val="multilevel"/>
    <w:tmpl w:val="9508BD4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210A9E"/>
    <w:rsid w:val="00050CA2"/>
    <w:rsid w:val="00210A9E"/>
    <w:rsid w:val="00C6288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50CA2"/>
  </w:style>
  <w:style w:type="character" w:styleId="Hyperlink">
    <w:name w:val="Hyperlink"/>
    <w:basedOn w:val="DefaultParagraphFont"/>
    <w:uiPriority w:val="99"/>
    <w:semiHidden/>
    <w:unhideWhenUsed/>
    <w:rsid w:val="00050CA2"/>
    <w:rPr>
      <w:color w:val="0000FF"/>
      <w:u w:val="single"/>
    </w:rPr>
  </w:style>
  <w:style w:type="paragraph" w:styleId="NormalWeb">
    <w:name w:val="Normal (Web)"/>
    <w:basedOn w:val="Normal"/>
    <w:uiPriority w:val="99"/>
    <w:unhideWhenUsed/>
    <w:rsid w:val="00050CA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6288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ritaxservices.com/who_nri_fema.htm" TargetMode="External"/><Relationship Id="rId3" Type="http://schemas.openxmlformats.org/officeDocument/2006/relationships/settings" Target="settings.xml"/><Relationship Id="rId7" Type="http://schemas.openxmlformats.org/officeDocument/2006/relationships/hyperlink" Target="http://www.nritaxservices.com/who_nri_fema.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links.one.in/referer.php?pub_key=pub_6&amp;link=http://principalindia.orionadeas.com/pmf-IEbolly/visit.asp?IE-Bolly_vacation_oneindia_300x250exp&amp;word=planning" TargetMode="External"/><Relationship Id="rId11" Type="http://schemas.openxmlformats.org/officeDocument/2006/relationships/theme" Target="theme/theme1.xml"/><Relationship Id="rId5" Type="http://schemas.openxmlformats.org/officeDocument/2006/relationships/hyperlink" Target="http://www.kdpaccountants.com/returningnri.ht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nritaxservices.com/tax_wealth.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6</Pages>
  <Words>1476</Words>
  <Characters>8414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ANAND</dc:creator>
  <cp:keywords/>
  <dc:description/>
  <cp:lastModifiedBy>ANAND</cp:lastModifiedBy>
  <cp:revision>2</cp:revision>
  <dcterms:created xsi:type="dcterms:W3CDTF">2014-02-03T09:32:00Z</dcterms:created>
  <dcterms:modified xsi:type="dcterms:W3CDTF">2014-02-03T10:16:00Z</dcterms:modified>
</cp:coreProperties>
</file>