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731"/>
        <w:gridCol w:w="1368"/>
        <w:gridCol w:w="3540"/>
        <w:gridCol w:w="45"/>
        <w:gridCol w:w="60"/>
        <w:gridCol w:w="349"/>
        <w:gridCol w:w="3483"/>
      </w:tblGrid>
      <w:tr w:rsidR="0019420D" w:rsidRPr="00267382" w:rsidTr="00CA3221">
        <w:trPr>
          <w:trHeight w:val="440"/>
        </w:trPr>
        <w:tc>
          <w:tcPr>
            <w:tcW w:w="731" w:type="dxa"/>
            <w:tcBorders>
              <w:bottom w:val="single" w:sz="4" w:space="0" w:color="auto"/>
            </w:tcBorders>
          </w:tcPr>
          <w:p w:rsidR="0019420D" w:rsidRPr="00CA3221" w:rsidRDefault="00CA3221" w:rsidP="0019420D">
            <w:pPr>
              <w:rPr>
                <w:rFonts w:ascii="Times New Roman" w:hAnsi="Times New Roman" w:cs="Times New Roman"/>
                <w:b/>
                <w:bCs/>
                <w:sz w:val="32"/>
                <w:szCs w:val="32"/>
              </w:rPr>
            </w:pPr>
            <w:r w:rsidRPr="00CA3221">
              <w:rPr>
                <w:rFonts w:ascii="Times New Roman" w:hAnsi="Times New Roman" w:cs="Times New Roman"/>
                <w:b/>
                <w:bCs/>
                <w:sz w:val="32"/>
                <w:szCs w:val="32"/>
              </w:rPr>
              <w:t xml:space="preserve">AS </w:t>
            </w:r>
          </w:p>
        </w:tc>
        <w:tc>
          <w:tcPr>
            <w:tcW w:w="1368" w:type="dxa"/>
            <w:tcBorders>
              <w:bottom w:val="single" w:sz="4" w:space="0" w:color="auto"/>
            </w:tcBorders>
            <w:shd w:val="clear" w:color="auto" w:fill="F79646" w:themeFill="accent6"/>
          </w:tcPr>
          <w:p w:rsidR="0019420D" w:rsidRPr="00CA3221" w:rsidRDefault="0019420D" w:rsidP="0019420D">
            <w:pPr>
              <w:rPr>
                <w:rFonts w:ascii="Times New Roman" w:hAnsi="Times New Roman" w:cs="Times New Roman"/>
                <w:b/>
                <w:bCs/>
                <w:sz w:val="32"/>
                <w:szCs w:val="32"/>
              </w:rPr>
            </w:pPr>
          </w:p>
        </w:tc>
        <w:tc>
          <w:tcPr>
            <w:tcW w:w="3994" w:type="dxa"/>
            <w:gridSpan w:val="4"/>
            <w:tcBorders>
              <w:bottom w:val="single" w:sz="4" w:space="0" w:color="auto"/>
            </w:tcBorders>
            <w:shd w:val="clear" w:color="auto" w:fill="EEECE1" w:themeFill="background2"/>
          </w:tcPr>
          <w:p w:rsidR="0019420D" w:rsidRPr="00CA3221" w:rsidRDefault="00CA3221" w:rsidP="002205E2">
            <w:pPr>
              <w:rPr>
                <w:rFonts w:ascii="Times New Roman" w:hAnsi="Times New Roman" w:cs="Times New Roman"/>
                <w:b/>
                <w:bCs/>
                <w:sz w:val="32"/>
                <w:szCs w:val="32"/>
              </w:rPr>
            </w:pPr>
            <w:r w:rsidRPr="00CA3221">
              <w:rPr>
                <w:rFonts w:ascii="Times New Roman" w:hAnsi="Times New Roman" w:cs="Times New Roman"/>
                <w:b/>
                <w:bCs/>
                <w:sz w:val="32"/>
                <w:szCs w:val="32"/>
              </w:rPr>
              <w:t>Treatment in Accounts</w:t>
            </w:r>
          </w:p>
        </w:tc>
        <w:tc>
          <w:tcPr>
            <w:tcW w:w="3483" w:type="dxa"/>
            <w:tcBorders>
              <w:bottom w:val="single" w:sz="4" w:space="0" w:color="auto"/>
            </w:tcBorders>
            <w:shd w:val="clear" w:color="auto" w:fill="C6D9F1" w:themeFill="text2" w:themeFillTint="33"/>
          </w:tcPr>
          <w:p w:rsidR="0046789C" w:rsidRPr="00CA3221" w:rsidRDefault="00CA3221" w:rsidP="0019420D">
            <w:pPr>
              <w:rPr>
                <w:rFonts w:ascii="Times New Roman" w:hAnsi="Times New Roman" w:cs="Times New Roman"/>
                <w:b/>
                <w:bCs/>
                <w:sz w:val="32"/>
                <w:szCs w:val="32"/>
              </w:rPr>
            </w:pPr>
            <w:r w:rsidRPr="00CA3221">
              <w:rPr>
                <w:rFonts w:ascii="Times New Roman" w:hAnsi="Times New Roman" w:cs="Times New Roman"/>
                <w:b/>
                <w:bCs/>
                <w:sz w:val="32"/>
                <w:szCs w:val="32"/>
              </w:rPr>
              <w:t>Treatment in Taxation</w:t>
            </w:r>
          </w:p>
        </w:tc>
      </w:tr>
      <w:tr w:rsidR="00CA3221" w:rsidRPr="00267382" w:rsidTr="006B42F7">
        <w:trPr>
          <w:trHeight w:val="2642"/>
        </w:trPr>
        <w:tc>
          <w:tcPr>
            <w:tcW w:w="731" w:type="dxa"/>
            <w:tcBorders>
              <w:bottom w:val="single" w:sz="4" w:space="0" w:color="auto"/>
            </w:tcBorders>
          </w:tcPr>
          <w:p w:rsidR="00CA3221" w:rsidRPr="00267382" w:rsidRDefault="00CA3221" w:rsidP="009E1018">
            <w:pPr>
              <w:rPr>
                <w:rFonts w:ascii="Times New Roman" w:hAnsi="Times New Roman" w:cs="Times New Roman"/>
              </w:rPr>
            </w:pPr>
          </w:p>
          <w:p w:rsidR="00CA3221" w:rsidRPr="00267382" w:rsidRDefault="00CA3221" w:rsidP="009E1018">
            <w:pPr>
              <w:rPr>
                <w:rFonts w:ascii="Times New Roman" w:hAnsi="Times New Roman" w:cs="Times New Roman"/>
              </w:rPr>
            </w:pPr>
            <w:r w:rsidRPr="00267382">
              <w:rPr>
                <w:rFonts w:ascii="Times New Roman" w:hAnsi="Times New Roman" w:cs="Times New Roman"/>
              </w:rPr>
              <w:t>2.</w:t>
            </w:r>
          </w:p>
        </w:tc>
        <w:tc>
          <w:tcPr>
            <w:tcW w:w="1368" w:type="dxa"/>
            <w:tcBorders>
              <w:bottom w:val="single" w:sz="4" w:space="0" w:color="auto"/>
            </w:tcBorders>
            <w:shd w:val="clear" w:color="auto" w:fill="F79646" w:themeFill="accent6"/>
          </w:tcPr>
          <w:p w:rsidR="00CA3221" w:rsidRPr="00267382" w:rsidRDefault="00CA3221" w:rsidP="009E1018">
            <w:pPr>
              <w:rPr>
                <w:rFonts w:ascii="Times New Roman" w:hAnsi="Times New Roman" w:cs="Times New Roman"/>
              </w:rPr>
            </w:pPr>
            <w:r w:rsidRPr="00267382">
              <w:rPr>
                <w:rFonts w:ascii="Times New Roman" w:hAnsi="Times New Roman" w:cs="Times New Roman"/>
              </w:rPr>
              <w:t>Valuation of Inventory</w:t>
            </w:r>
          </w:p>
        </w:tc>
        <w:tc>
          <w:tcPr>
            <w:tcW w:w="3994" w:type="dxa"/>
            <w:gridSpan w:val="4"/>
            <w:tcBorders>
              <w:bottom w:val="single" w:sz="4" w:space="0" w:color="auto"/>
            </w:tcBorders>
            <w:shd w:val="clear" w:color="auto" w:fill="EEECE1" w:themeFill="background2"/>
          </w:tcPr>
          <w:p w:rsidR="00CA3221" w:rsidRPr="00267382" w:rsidRDefault="00CA3221" w:rsidP="009E1018">
            <w:pPr>
              <w:rPr>
                <w:rFonts w:ascii="Times New Roman" w:hAnsi="Times New Roman" w:cs="Times New Roman"/>
              </w:rPr>
            </w:pPr>
            <w:r w:rsidRPr="00267382">
              <w:rPr>
                <w:rFonts w:ascii="Times New Roman" w:hAnsi="Times New Roman" w:cs="Times New Roman"/>
              </w:rPr>
              <w:t xml:space="preserve">As per AS-2, Inventory is valued at Cost or NRV whichever is lower.                                                                           </w:t>
            </w:r>
          </w:p>
        </w:tc>
        <w:tc>
          <w:tcPr>
            <w:tcW w:w="3483" w:type="dxa"/>
            <w:tcBorders>
              <w:bottom w:val="single" w:sz="4" w:space="0" w:color="auto"/>
            </w:tcBorders>
            <w:shd w:val="clear" w:color="auto" w:fill="C6D9F1" w:themeFill="text2" w:themeFillTint="33"/>
          </w:tcPr>
          <w:p w:rsidR="00CA3221" w:rsidRPr="00267382" w:rsidRDefault="00CA3221" w:rsidP="009E1018">
            <w:pPr>
              <w:rPr>
                <w:rFonts w:ascii="Times New Roman" w:hAnsi="Times New Roman" w:cs="Times New Roman"/>
              </w:rPr>
            </w:pPr>
            <w:r w:rsidRPr="00267382">
              <w:rPr>
                <w:rFonts w:ascii="Times New Roman" w:hAnsi="Times New Roman" w:cs="Times New Roman"/>
              </w:rPr>
              <w:t>As per Tax</w:t>
            </w:r>
            <w:r>
              <w:rPr>
                <w:rFonts w:ascii="Times New Roman" w:hAnsi="Times New Roman" w:cs="Times New Roman"/>
              </w:rPr>
              <w:t>ation</w:t>
            </w:r>
            <w:r w:rsidRPr="00267382">
              <w:rPr>
                <w:rFonts w:ascii="Times New Roman" w:hAnsi="Times New Roman" w:cs="Times New Roman"/>
              </w:rPr>
              <w:t>, Valuation of Inventory is done same as Accounts subject to business is to be continued i.e. Going Concern Assumption is to be followed.                                                      If Going Concern assumption is not followed then Inventory is valued at market price.</w:t>
            </w:r>
          </w:p>
          <w:p w:rsidR="00CA3221" w:rsidRPr="00267382" w:rsidRDefault="00CA3221" w:rsidP="009E1018">
            <w:pPr>
              <w:rPr>
                <w:rFonts w:ascii="Times New Roman" w:hAnsi="Times New Roman" w:cs="Times New Roman"/>
                <w:b/>
                <w:i/>
              </w:rPr>
            </w:pPr>
            <w:r w:rsidRPr="00267382">
              <w:rPr>
                <w:rFonts w:ascii="Times New Roman" w:hAnsi="Times New Roman" w:cs="Times New Roman"/>
                <w:b/>
                <w:i/>
              </w:rPr>
              <w:t>Refer case law:</w:t>
            </w:r>
          </w:p>
          <w:p w:rsidR="00CA3221" w:rsidRPr="00267382" w:rsidRDefault="00CA3221" w:rsidP="009E1018">
            <w:pPr>
              <w:rPr>
                <w:rFonts w:ascii="Times New Roman" w:hAnsi="Times New Roman" w:cs="Times New Roman"/>
                <w:b/>
              </w:rPr>
            </w:pPr>
            <w:r>
              <w:rPr>
                <w:rFonts w:ascii="Times New Roman" w:hAnsi="Times New Roman" w:cs="Times New Roman"/>
                <w:b/>
              </w:rPr>
              <w:t>A.L.A. Firm</w:t>
            </w:r>
          </w:p>
          <w:p w:rsidR="00CA3221" w:rsidRPr="00267382" w:rsidRDefault="00CA3221" w:rsidP="009E1018">
            <w:pPr>
              <w:rPr>
                <w:rFonts w:ascii="Times New Roman" w:hAnsi="Times New Roman" w:cs="Times New Roman"/>
              </w:rPr>
            </w:pPr>
          </w:p>
        </w:tc>
      </w:tr>
      <w:tr w:rsidR="00CA3221" w:rsidRPr="00267382" w:rsidTr="006B42F7">
        <w:trPr>
          <w:trHeight w:val="2642"/>
        </w:trPr>
        <w:tc>
          <w:tcPr>
            <w:tcW w:w="731" w:type="dxa"/>
            <w:tcBorders>
              <w:bottom w:val="single" w:sz="4" w:space="0" w:color="auto"/>
            </w:tcBorders>
          </w:tcPr>
          <w:p w:rsidR="00CA3221" w:rsidRPr="00267382" w:rsidRDefault="00CA3221" w:rsidP="0019420D">
            <w:pPr>
              <w:rPr>
                <w:rFonts w:ascii="Times New Roman" w:hAnsi="Times New Roman" w:cs="Times New Roman"/>
              </w:rPr>
            </w:pPr>
            <w:r w:rsidRPr="00267382">
              <w:rPr>
                <w:rFonts w:ascii="Times New Roman" w:hAnsi="Times New Roman" w:cs="Times New Roman"/>
              </w:rPr>
              <w:t>5</w:t>
            </w:r>
          </w:p>
        </w:tc>
        <w:tc>
          <w:tcPr>
            <w:tcW w:w="1368" w:type="dxa"/>
            <w:tcBorders>
              <w:bottom w:val="single" w:sz="4" w:space="0" w:color="auto"/>
            </w:tcBorders>
            <w:shd w:val="clear" w:color="auto" w:fill="F79646" w:themeFill="accent6"/>
          </w:tcPr>
          <w:p w:rsidR="00CA3221" w:rsidRPr="00267382" w:rsidRDefault="00CA3221" w:rsidP="0019420D">
            <w:pPr>
              <w:rPr>
                <w:rFonts w:ascii="Times New Roman" w:hAnsi="Times New Roman" w:cs="Times New Roman"/>
              </w:rPr>
            </w:pPr>
            <w:r w:rsidRPr="00267382">
              <w:rPr>
                <w:rFonts w:ascii="Times New Roman" w:hAnsi="Times New Roman" w:cs="Times New Roman"/>
              </w:rPr>
              <w:t>Prior Period Items</w:t>
            </w:r>
          </w:p>
        </w:tc>
        <w:tc>
          <w:tcPr>
            <w:tcW w:w="3994" w:type="dxa"/>
            <w:gridSpan w:val="4"/>
            <w:tcBorders>
              <w:bottom w:val="single" w:sz="4" w:space="0" w:color="auto"/>
            </w:tcBorders>
            <w:shd w:val="clear" w:color="auto" w:fill="EEECE1" w:themeFill="background2"/>
          </w:tcPr>
          <w:p w:rsidR="00CA3221" w:rsidRPr="00267382" w:rsidRDefault="00CA3221" w:rsidP="002205E2">
            <w:pPr>
              <w:rPr>
                <w:rFonts w:ascii="Times New Roman" w:hAnsi="Times New Roman" w:cs="Times New Roman"/>
              </w:rPr>
            </w:pPr>
            <w:r w:rsidRPr="00267382">
              <w:rPr>
                <w:rFonts w:ascii="Times New Roman" w:hAnsi="Times New Roman" w:cs="Times New Roman"/>
              </w:rPr>
              <w:t>As per AS-5, Prior period items are income or expenses which arise in the current period as a result of omission</w:t>
            </w:r>
            <w:r>
              <w:rPr>
                <w:rFonts w:ascii="Times New Roman" w:hAnsi="Times New Roman" w:cs="Times New Roman"/>
              </w:rPr>
              <w:t xml:space="preserve"> or error</w:t>
            </w:r>
            <w:r w:rsidRPr="00267382">
              <w:rPr>
                <w:rFonts w:ascii="Times New Roman" w:hAnsi="Times New Roman" w:cs="Times New Roman"/>
              </w:rPr>
              <w:t xml:space="preserve"> in the preparation of the financial statements of one or more prior periods.       </w:t>
            </w:r>
          </w:p>
        </w:tc>
        <w:tc>
          <w:tcPr>
            <w:tcW w:w="3483" w:type="dxa"/>
            <w:tcBorders>
              <w:bottom w:val="single" w:sz="4" w:space="0" w:color="auto"/>
            </w:tcBorders>
            <w:shd w:val="clear" w:color="auto" w:fill="C6D9F1" w:themeFill="text2" w:themeFillTint="33"/>
          </w:tcPr>
          <w:p w:rsidR="00CA3221" w:rsidRPr="00267382" w:rsidRDefault="00CA3221" w:rsidP="00FD3083">
            <w:pPr>
              <w:rPr>
                <w:rFonts w:ascii="Times New Roman" w:hAnsi="Times New Roman" w:cs="Times New Roman"/>
              </w:rPr>
            </w:pPr>
            <w:r w:rsidRPr="00267382">
              <w:rPr>
                <w:rFonts w:ascii="Times New Roman" w:hAnsi="Times New Roman" w:cs="Times New Roman"/>
              </w:rPr>
              <w:t xml:space="preserve">As per Section 37(1), prior period expenses are not allowed for deduction in the current year. In line with current practice, even if prior period expenses can be claimed as a deduction for the year to which it pertains (pursuant to a revised return), there are practical limitations on filing a revised return in all such a cases. </w:t>
            </w:r>
          </w:p>
          <w:p w:rsidR="00CA3221" w:rsidRPr="00267382" w:rsidRDefault="00CA3221" w:rsidP="00FD3083">
            <w:pPr>
              <w:rPr>
                <w:rFonts w:ascii="Times New Roman" w:hAnsi="Times New Roman" w:cs="Times New Roman"/>
              </w:rPr>
            </w:pPr>
            <w:r w:rsidRPr="00267382">
              <w:rPr>
                <w:rFonts w:ascii="Times New Roman" w:hAnsi="Times New Roman" w:cs="Times New Roman"/>
              </w:rPr>
              <w:t>Prior period income is subjected to tax in the current year.</w:t>
            </w:r>
          </w:p>
        </w:tc>
      </w:tr>
      <w:tr w:rsidR="00CA3221" w:rsidRPr="00267382" w:rsidTr="006B42F7">
        <w:trPr>
          <w:trHeight w:val="3545"/>
        </w:trPr>
        <w:tc>
          <w:tcPr>
            <w:tcW w:w="731" w:type="dxa"/>
            <w:vMerge w:val="restart"/>
            <w:tcBorders>
              <w:top w:val="single" w:sz="4" w:space="0" w:color="auto"/>
            </w:tcBorders>
          </w:tcPr>
          <w:p w:rsidR="00CA3221" w:rsidRPr="00267382" w:rsidRDefault="00CA3221" w:rsidP="0019420D">
            <w:pPr>
              <w:rPr>
                <w:rFonts w:ascii="Times New Roman" w:hAnsi="Times New Roman" w:cs="Times New Roman"/>
              </w:rPr>
            </w:pPr>
            <w:r w:rsidRPr="00267382">
              <w:rPr>
                <w:rFonts w:ascii="Times New Roman" w:hAnsi="Times New Roman" w:cs="Times New Roman"/>
              </w:rPr>
              <w:t>6</w:t>
            </w:r>
          </w:p>
        </w:tc>
        <w:tc>
          <w:tcPr>
            <w:tcW w:w="1368" w:type="dxa"/>
            <w:vMerge w:val="restart"/>
            <w:tcBorders>
              <w:top w:val="single" w:sz="4" w:space="0" w:color="auto"/>
            </w:tcBorders>
            <w:shd w:val="clear" w:color="auto" w:fill="F79646" w:themeFill="accent6"/>
          </w:tcPr>
          <w:p w:rsidR="00CA3221" w:rsidRPr="00267382" w:rsidRDefault="00CA3221" w:rsidP="0019420D">
            <w:pPr>
              <w:rPr>
                <w:rFonts w:ascii="Times New Roman" w:hAnsi="Times New Roman" w:cs="Times New Roman"/>
              </w:rPr>
            </w:pPr>
            <w:r w:rsidRPr="00267382">
              <w:rPr>
                <w:rFonts w:ascii="Times New Roman" w:hAnsi="Times New Roman" w:cs="Times New Roman"/>
              </w:rPr>
              <w:t>Depreciation</w:t>
            </w:r>
          </w:p>
        </w:tc>
        <w:tc>
          <w:tcPr>
            <w:tcW w:w="3994" w:type="dxa"/>
            <w:gridSpan w:val="4"/>
            <w:tcBorders>
              <w:top w:val="single" w:sz="4" w:space="0" w:color="auto"/>
              <w:bottom w:val="single" w:sz="4" w:space="0" w:color="auto"/>
            </w:tcBorders>
            <w:shd w:val="clear" w:color="auto" w:fill="EEECE1" w:themeFill="background2"/>
          </w:tcPr>
          <w:p w:rsidR="00CA3221" w:rsidRDefault="00CA3221" w:rsidP="000A3DCA">
            <w:pPr>
              <w:rPr>
                <w:rFonts w:ascii="Times New Roman" w:hAnsi="Times New Roman" w:cs="Times New Roman"/>
              </w:rPr>
            </w:pPr>
            <w:r w:rsidRPr="00267382">
              <w:rPr>
                <w:rFonts w:ascii="Times New Roman" w:hAnsi="Times New Roman" w:cs="Times New Roman"/>
              </w:rPr>
              <w:t>As per AS-6 Fixed Assets is depreciated over useful life of Assets. On the basis of such useful life, Rates for Depreciation is prescribed in Schedule   of Companies Act, 1956 are applied.                                          Any profit or Loss on disposal of FA is recognised in Books of Account.</w:t>
            </w:r>
          </w:p>
          <w:p w:rsidR="00CA3221" w:rsidRDefault="00CA3221" w:rsidP="000A3DCA">
            <w:pPr>
              <w:rPr>
                <w:rFonts w:ascii="Times New Roman" w:hAnsi="Times New Roman" w:cs="Times New Roman"/>
              </w:rPr>
            </w:pPr>
          </w:p>
          <w:p w:rsidR="00CA3221" w:rsidRPr="00267382" w:rsidRDefault="00CA3221" w:rsidP="000A3DCA">
            <w:pPr>
              <w:rPr>
                <w:rFonts w:ascii="Times New Roman" w:hAnsi="Times New Roman" w:cs="Times New Roman"/>
              </w:rPr>
            </w:pPr>
            <w:r>
              <w:rPr>
                <w:rFonts w:ascii="Times New Roman" w:hAnsi="Times New Roman" w:cs="Times New Roman"/>
              </w:rPr>
              <w:t>In accounts depreciation is charged when FA is ready for use.</w:t>
            </w:r>
          </w:p>
        </w:tc>
        <w:tc>
          <w:tcPr>
            <w:tcW w:w="3483" w:type="dxa"/>
            <w:tcBorders>
              <w:top w:val="single" w:sz="4" w:space="0" w:color="auto"/>
              <w:bottom w:val="single" w:sz="4" w:space="0" w:color="auto"/>
            </w:tcBorders>
            <w:shd w:val="clear" w:color="auto" w:fill="C6D9F1" w:themeFill="text2" w:themeFillTint="33"/>
          </w:tcPr>
          <w:p w:rsidR="00CA3221" w:rsidRDefault="00CA3221" w:rsidP="001B1130">
            <w:pPr>
              <w:rPr>
                <w:rFonts w:ascii="Times New Roman" w:hAnsi="Times New Roman" w:cs="Times New Roman"/>
              </w:rPr>
            </w:pPr>
            <w:r w:rsidRPr="00267382">
              <w:rPr>
                <w:rFonts w:ascii="Times New Roman" w:hAnsi="Times New Roman" w:cs="Times New Roman"/>
              </w:rPr>
              <w:t>As per Tax</w:t>
            </w:r>
            <w:r>
              <w:rPr>
                <w:rFonts w:ascii="Times New Roman" w:hAnsi="Times New Roman" w:cs="Times New Roman"/>
              </w:rPr>
              <w:t>,</w:t>
            </w:r>
            <w:r w:rsidRPr="00267382">
              <w:rPr>
                <w:rFonts w:ascii="Times New Roman" w:hAnsi="Times New Roman" w:cs="Times New Roman"/>
              </w:rPr>
              <w:t xml:space="preserve"> Concept of Block of Assets applied.                                        Rates for Depreciation on Tangible and Intangible assets are prescribed.                                                    If any </w:t>
            </w:r>
            <w:r>
              <w:rPr>
                <w:rFonts w:ascii="Times New Roman" w:hAnsi="Times New Roman" w:cs="Times New Roman"/>
              </w:rPr>
              <w:t xml:space="preserve">Depreciable </w:t>
            </w:r>
            <w:r w:rsidRPr="00267382">
              <w:rPr>
                <w:rFonts w:ascii="Times New Roman" w:hAnsi="Times New Roman" w:cs="Times New Roman"/>
              </w:rPr>
              <w:t>FA disposed off during the previous year then as per Sec. 50 Capital Gain is determined.               No profit or loss is calculated and accounted on disposal of FA because such adjustment is done through Block of Assets.</w:t>
            </w:r>
          </w:p>
          <w:p w:rsidR="00CA3221" w:rsidRDefault="00CA3221" w:rsidP="001B1130">
            <w:pPr>
              <w:rPr>
                <w:rFonts w:ascii="Times New Roman" w:hAnsi="Times New Roman" w:cs="Times New Roman"/>
              </w:rPr>
            </w:pPr>
          </w:p>
          <w:p w:rsidR="00CA3221" w:rsidRDefault="00CA3221" w:rsidP="001B1130">
            <w:pPr>
              <w:rPr>
                <w:rFonts w:ascii="Times New Roman" w:hAnsi="Times New Roman" w:cs="Times New Roman"/>
              </w:rPr>
            </w:pPr>
            <w:r>
              <w:rPr>
                <w:rFonts w:ascii="Times New Roman" w:hAnsi="Times New Roman" w:cs="Times New Roman"/>
              </w:rPr>
              <w:t>In taxation depreciation is allowed only when FA is put to use and used in business.</w:t>
            </w:r>
          </w:p>
          <w:p w:rsidR="00CA3221" w:rsidRPr="00267382" w:rsidRDefault="00CA3221" w:rsidP="001B1130">
            <w:pPr>
              <w:rPr>
                <w:rFonts w:ascii="Times New Roman" w:hAnsi="Times New Roman" w:cs="Times New Roman"/>
              </w:rPr>
            </w:pPr>
          </w:p>
        </w:tc>
      </w:tr>
      <w:tr w:rsidR="00CA3221" w:rsidRPr="00267382" w:rsidTr="006B42F7">
        <w:trPr>
          <w:trHeight w:val="3015"/>
        </w:trPr>
        <w:tc>
          <w:tcPr>
            <w:tcW w:w="731" w:type="dxa"/>
            <w:vMerge/>
            <w:tcBorders>
              <w:bottom w:val="single" w:sz="4" w:space="0" w:color="auto"/>
            </w:tcBorders>
          </w:tcPr>
          <w:p w:rsidR="00CA3221" w:rsidRPr="00267382" w:rsidRDefault="00CA3221" w:rsidP="0019420D">
            <w:pPr>
              <w:rPr>
                <w:rFonts w:ascii="Times New Roman" w:hAnsi="Times New Roman" w:cs="Times New Roman"/>
              </w:rPr>
            </w:pPr>
          </w:p>
        </w:tc>
        <w:tc>
          <w:tcPr>
            <w:tcW w:w="1368" w:type="dxa"/>
            <w:vMerge/>
            <w:tcBorders>
              <w:bottom w:val="single" w:sz="4" w:space="0" w:color="auto"/>
            </w:tcBorders>
            <w:shd w:val="clear" w:color="auto" w:fill="F79646" w:themeFill="accent6"/>
          </w:tcPr>
          <w:p w:rsidR="00CA3221" w:rsidRPr="00267382" w:rsidRDefault="00CA3221" w:rsidP="0019420D">
            <w:pPr>
              <w:rPr>
                <w:rFonts w:ascii="Times New Roman" w:hAnsi="Times New Roman" w:cs="Times New Roman"/>
              </w:rPr>
            </w:pPr>
          </w:p>
        </w:tc>
        <w:tc>
          <w:tcPr>
            <w:tcW w:w="7477" w:type="dxa"/>
            <w:gridSpan w:val="5"/>
            <w:tcBorders>
              <w:top w:val="single" w:sz="4" w:space="0" w:color="auto"/>
              <w:bottom w:val="single" w:sz="4" w:space="0" w:color="auto"/>
            </w:tcBorders>
            <w:shd w:val="clear" w:color="auto" w:fill="E5DFEC" w:themeFill="accent4" w:themeFillTint="33"/>
          </w:tcPr>
          <w:p w:rsidR="00CA3221" w:rsidRPr="00267382" w:rsidRDefault="00CA3221" w:rsidP="00DC6C33">
            <w:pPr>
              <w:rPr>
                <w:rFonts w:ascii="Times New Roman" w:hAnsi="Times New Roman" w:cs="Times New Roman"/>
              </w:rPr>
            </w:pPr>
            <w:r w:rsidRPr="00267382">
              <w:rPr>
                <w:rFonts w:ascii="Times New Roman" w:hAnsi="Times New Roman" w:cs="Times New Roman"/>
                <w:b/>
              </w:rPr>
              <w:t>Ex:</w:t>
            </w:r>
            <w:r w:rsidRPr="00267382">
              <w:rPr>
                <w:rFonts w:ascii="Times New Roman" w:hAnsi="Times New Roman" w:cs="Times New Roman"/>
              </w:rPr>
              <w:t xml:space="preserve">   On 01.04.2012 a Plant &amp; Machinery having WDV of RS 50,000/- is sold on 01.04.2012 at Rs 40,000/-                                                                                                         </w:t>
            </w:r>
            <w:r w:rsidRPr="00267382">
              <w:rPr>
                <w:rFonts w:ascii="Times New Roman" w:hAnsi="Times New Roman" w:cs="Times New Roman"/>
                <w:b/>
              </w:rPr>
              <w:t xml:space="preserve">Treatment in Accounts:                                                                                                                               </w:t>
            </w:r>
            <w:r w:rsidRPr="00267382">
              <w:rPr>
                <w:rFonts w:ascii="Times New Roman" w:hAnsi="Times New Roman" w:cs="Times New Roman"/>
              </w:rPr>
              <w:t xml:space="preserve">Loss of Rs 10,000/- is to be accounted in the Books of Account.   Such loss is not allowed in Tax and added back to the book profit while computing Tax.                                              </w:t>
            </w:r>
            <w:r w:rsidRPr="00267382">
              <w:rPr>
                <w:rFonts w:ascii="Times New Roman" w:hAnsi="Times New Roman" w:cs="Times New Roman"/>
                <w:b/>
              </w:rPr>
              <w:t xml:space="preserve">  Treatment in Tax:                                                                                                                                    </w:t>
            </w:r>
            <w:r w:rsidRPr="00267382">
              <w:rPr>
                <w:rFonts w:ascii="Times New Roman" w:hAnsi="Times New Roman" w:cs="Times New Roman"/>
              </w:rPr>
              <w:t xml:space="preserve">Rs 40,000/- is to be reduced from the Block of Plant &amp; Machinery and on balance WDV depreciation is calculated.                                                                                                                      Here Rs 10,000/- has been disallowed and this amount is to be allowed as depreciation in no. of years. </w:t>
            </w:r>
          </w:p>
        </w:tc>
      </w:tr>
      <w:tr w:rsidR="00CA3221" w:rsidRPr="00267382" w:rsidTr="006B42F7">
        <w:trPr>
          <w:trHeight w:val="3075"/>
        </w:trPr>
        <w:tc>
          <w:tcPr>
            <w:tcW w:w="731" w:type="dxa"/>
            <w:tcBorders>
              <w:bottom w:val="single" w:sz="4" w:space="0" w:color="auto"/>
            </w:tcBorders>
          </w:tcPr>
          <w:p w:rsidR="00CA3221" w:rsidRPr="00267382" w:rsidRDefault="00CA3221" w:rsidP="0019420D">
            <w:pPr>
              <w:rPr>
                <w:rFonts w:ascii="Times New Roman" w:hAnsi="Times New Roman" w:cs="Times New Roman"/>
              </w:rPr>
            </w:pPr>
            <w:r w:rsidRPr="00267382">
              <w:rPr>
                <w:rFonts w:ascii="Times New Roman" w:hAnsi="Times New Roman" w:cs="Times New Roman"/>
              </w:rPr>
              <w:t>10</w:t>
            </w:r>
          </w:p>
        </w:tc>
        <w:tc>
          <w:tcPr>
            <w:tcW w:w="1368" w:type="dxa"/>
            <w:tcBorders>
              <w:bottom w:val="single" w:sz="4" w:space="0" w:color="auto"/>
            </w:tcBorders>
            <w:shd w:val="clear" w:color="auto" w:fill="F79646" w:themeFill="accent6"/>
          </w:tcPr>
          <w:p w:rsidR="00CA3221" w:rsidRPr="00267382" w:rsidRDefault="00CA3221" w:rsidP="0019420D">
            <w:pPr>
              <w:rPr>
                <w:rFonts w:ascii="Times New Roman" w:hAnsi="Times New Roman" w:cs="Times New Roman"/>
              </w:rPr>
            </w:pPr>
            <w:r w:rsidRPr="00267382">
              <w:rPr>
                <w:rFonts w:ascii="Times New Roman" w:hAnsi="Times New Roman" w:cs="Times New Roman"/>
              </w:rPr>
              <w:t>Fixed Assets</w:t>
            </w:r>
          </w:p>
        </w:tc>
        <w:tc>
          <w:tcPr>
            <w:tcW w:w="3645" w:type="dxa"/>
            <w:gridSpan w:val="3"/>
            <w:tcBorders>
              <w:top w:val="single" w:sz="4" w:space="0" w:color="auto"/>
              <w:bottom w:val="single" w:sz="4" w:space="0" w:color="auto"/>
              <w:right w:val="single" w:sz="4" w:space="0" w:color="auto"/>
            </w:tcBorders>
            <w:shd w:val="clear" w:color="auto" w:fill="EEECE1" w:themeFill="background2"/>
          </w:tcPr>
          <w:p w:rsidR="00CA3221" w:rsidRPr="00267382" w:rsidRDefault="00CA3221" w:rsidP="00DC6C33">
            <w:pPr>
              <w:rPr>
                <w:rFonts w:ascii="Times New Roman" w:hAnsi="Times New Roman" w:cs="Times New Roman"/>
              </w:rPr>
            </w:pPr>
            <w:r w:rsidRPr="00267382">
              <w:rPr>
                <w:rFonts w:ascii="Times New Roman" w:hAnsi="Times New Roman" w:cs="Times New Roman"/>
              </w:rPr>
              <w:t>As per AS-10 Fixed Assets can be revalued and depreciation is calculated on such revalued value.</w:t>
            </w:r>
          </w:p>
        </w:tc>
        <w:tc>
          <w:tcPr>
            <w:tcW w:w="3832" w:type="dxa"/>
            <w:gridSpan w:val="2"/>
            <w:tcBorders>
              <w:top w:val="single" w:sz="4" w:space="0" w:color="auto"/>
              <w:left w:val="single" w:sz="4" w:space="0" w:color="auto"/>
              <w:bottom w:val="single" w:sz="4" w:space="0" w:color="auto"/>
            </w:tcBorders>
            <w:shd w:val="clear" w:color="auto" w:fill="C6D9F1" w:themeFill="text2" w:themeFillTint="33"/>
          </w:tcPr>
          <w:p w:rsidR="00CA3221" w:rsidRPr="00267382" w:rsidRDefault="00CA3221" w:rsidP="00DC6C33">
            <w:pPr>
              <w:rPr>
                <w:rFonts w:ascii="Times New Roman" w:hAnsi="Times New Roman" w:cs="Times New Roman"/>
              </w:rPr>
            </w:pPr>
            <w:r w:rsidRPr="00267382">
              <w:rPr>
                <w:rFonts w:ascii="Times New Roman" w:hAnsi="Times New Roman" w:cs="Times New Roman"/>
              </w:rPr>
              <w:t>In Income Tax Revaluation of FA is not allowed</w:t>
            </w:r>
            <w:r>
              <w:rPr>
                <w:rFonts w:ascii="Times New Roman" w:hAnsi="Times New Roman" w:cs="Times New Roman"/>
              </w:rPr>
              <w:t>.</w:t>
            </w:r>
          </w:p>
          <w:p w:rsidR="00CA3221" w:rsidRPr="00267382" w:rsidRDefault="00CA3221" w:rsidP="00866889">
            <w:pPr>
              <w:jc w:val="both"/>
              <w:rPr>
                <w:rFonts w:ascii="Times New Roman" w:hAnsi="Times New Roman" w:cs="Times New Roman"/>
              </w:rPr>
            </w:pPr>
            <w:r w:rsidRPr="00267382">
              <w:rPr>
                <w:rFonts w:ascii="Times New Roman" w:hAnsi="Times New Roman" w:cs="Times New Roman"/>
              </w:rPr>
              <w:t xml:space="preserve">  Here difference is arises on two points first is while calculating depreciation as per Tax revaluation amount is not considered and the second is while disposing FA revaluation amount is not included on the cost of FA.</w:t>
            </w:r>
          </w:p>
        </w:tc>
      </w:tr>
      <w:tr w:rsidR="00CA3221" w:rsidRPr="00267382" w:rsidTr="006B42F7">
        <w:trPr>
          <w:trHeight w:val="3113"/>
        </w:trPr>
        <w:tc>
          <w:tcPr>
            <w:tcW w:w="731" w:type="dxa"/>
            <w:vMerge w:val="restart"/>
            <w:tcBorders>
              <w:top w:val="single" w:sz="4" w:space="0" w:color="auto"/>
            </w:tcBorders>
          </w:tcPr>
          <w:p w:rsidR="00CA3221" w:rsidRPr="00267382" w:rsidRDefault="00CA3221" w:rsidP="0019420D">
            <w:pPr>
              <w:rPr>
                <w:rFonts w:ascii="Times New Roman" w:hAnsi="Times New Roman" w:cs="Times New Roman"/>
              </w:rPr>
            </w:pPr>
            <w:r w:rsidRPr="00267382">
              <w:rPr>
                <w:rFonts w:ascii="Times New Roman" w:hAnsi="Times New Roman" w:cs="Times New Roman"/>
              </w:rPr>
              <w:t>11</w:t>
            </w:r>
          </w:p>
        </w:tc>
        <w:tc>
          <w:tcPr>
            <w:tcW w:w="1368" w:type="dxa"/>
            <w:vMerge w:val="restart"/>
            <w:tcBorders>
              <w:top w:val="single" w:sz="4" w:space="0" w:color="auto"/>
            </w:tcBorders>
            <w:shd w:val="clear" w:color="auto" w:fill="F79646" w:themeFill="accent6"/>
          </w:tcPr>
          <w:p w:rsidR="00CA3221" w:rsidRPr="00267382" w:rsidRDefault="00CA3221" w:rsidP="0019420D">
            <w:pPr>
              <w:rPr>
                <w:rFonts w:ascii="Times New Roman" w:hAnsi="Times New Roman" w:cs="Times New Roman"/>
              </w:rPr>
            </w:pPr>
            <w:r w:rsidRPr="00267382">
              <w:rPr>
                <w:rFonts w:ascii="Times New Roman" w:hAnsi="Times New Roman" w:cs="Times New Roman"/>
              </w:rPr>
              <w:t>Effect of changes in Foreign Exchange Fluctuation</w:t>
            </w:r>
          </w:p>
        </w:tc>
        <w:tc>
          <w:tcPr>
            <w:tcW w:w="7477" w:type="dxa"/>
            <w:gridSpan w:val="5"/>
            <w:tcBorders>
              <w:top w:val="single" w:sz="4" w:space="0" w:color="auto"/>
              <w:bottom w:val="single" w:sz="4" w:space="0" w:color="auto"/>
            </w:tcBorders>
            <w:shd w:val="clear" w:color="auto" w:fill="E5DFEC" w:themeFill="accent4" w:themeFillTint="33"/>
          </w:tcPr>
          <w:p w:rsidR="00CA3221" w:rsidRPr="00267382" w:rsidRDefault="00CA3221" w:rsidP="00ED3AAA">
            <w:pPr>
              <w:rPr>
                <w:rFonts w:ascii="Times New Roman" w:hAnsi="Times New Roman" w:cs="Times New Roman"/>
                <w:b/>
              </w:rPr>
            </w:pPr>
            <w:r w:rsidRPr="00267382">
              <w:rPr>
                <w:rFonts w:ascii="Times New Roman" w:hAnsi="Times New Roman" w:cs="Times New Roman"/>
                <w:b/>
              </w:rPr>
              <w:t>Revenue Nature:</w:t>
            </w:r>
          </w:p>
          <w:p w:rsidR="00CA3221" w:rsidRPr="00267382" w:rsidRDefault="00CA3221" w:rsidP="00ED3AAA">
            <w:pPr>
              <w:rPr>
                <w:rFonts w:ascii="Times New Roman" w:hAnsi="Times New Roman" w:cs="Times New Roman"/>
              </w:rPr>
            </w:pPr>
            <w:r w:rsidRPr="00267382">
              <w:rPr>
                <w:rFonts w:ascii="Times New Roman" w:hAnsi="Times New Roman" w:cs="Times New Roman"/>
              </w:rPr>
              <w:t xml:space="preserve">The treatment of foreign exchange fluctuation in the nature of Revenue is same in the Accounts and Tax.  </w:t>
            </w:r>
          </w:p>
          <w:p w:rsidR="00CA3221" w:rsidRPr="00267382" w:rsidRDefault="00CA3221" w:rsidP="00F613A2">
            <w:pPr>
              <w:jc w:val="both"/>
              <w:rPr>
                <w:rFonts w:ascii="Times New Roman" w:hAnsi="Times New Roman" w:cs="Times New Roman"/>
              </w:rPr>
            </w:pPr>
            <w:r w:rsidRPr="00267382">
              <w:rPr>
                <w:rFonts w:ascii="Times New Roman" w:hAnsi="Times New Roman" w:cs="Times New Roman"/>
                <w:b/>
              </w:rPr>
              <w:t xml:space="preserve">Ex: </w:t>
            </w:r>
            <w:r w:rsidRPr="00267382">
              <w:rPr>
                <w:rFonts w:ascii="Times New Roman" w:hAnsi="Times New Roman" w:cs="Times New Roman"/>
              </w:rPr>
              <w:t xml:space="preserve"> </w:t>
            </w:r>
            <w:proofErr w:type="gramStart"/>
            <w:r w:rsidRPr="00267382">
              <w:rPr>
                <w:rFonts w:ascii="Times New Roman" w:hAnsi="Times New Roman" w:cs="Times New Roman"/>
              </w:rPr>
              <w:t>XYZ  Pvt</w:t>
            </w:r>
            <w:proofErr w:type="gramEnd"/>
            <w:r w:rsidRPr="00267382">
              <w:rPr>
                <w:rFonts w:ascii="Times New Roman" w:hAnsi="Times New Roman" w:cs="Times New Roman"/>
              </w:rPr>
              <w:t xml:space="preserve"> Ltd( Indian Co.) purchased goods on credit from US in US$ 10,000/- on 01.04.2012 </w:t>
            </w:r>
            <w:r>
              <w:rPr>
                <w:rFonts w:ascii="Times New Roman" w:hAnsi="Times New Roman" w:cs="Times New Roman"/>
              </w:rPr>
              <w:t>at that time</w:t>
            </w:r>
            <w:r w:rsidRPr="00267382">
              <w:rPr>
                <w:rFonts w:ascii="Times New Roman" w:hAnsi="Times New Roman" w:cs="Times New Roman"/>
              </w:rPr>
              <w:t xml:space="preserve"> exchange rate was Rs 45.   XYZ Pvt Ltd not </w:t>
            </w:r>
            <w:proofErr w:type="gramStart"/>
            <w:r w:rsidRPr="00267382">
              <w:rPr>
                <w:rFonts w:ascii="Times New Roman" w:hAnsi="Times New Roman" w:cs="Times New Roman"/>
              </w:rPr>
              <w:t>make</w:t>
            </w:r>
            <w:proofErr w:type="gramEnd"/>
            <w:r w:rsidRPr="00267382">
              <w:rPr>
                <w:rFonts w:ascii="Times New Roman" w:hAnsi="Times New Roman" w:cs="Times New Roman"/>
              </w:rPr>
              <w:t xml:space="preserve"> any payment till 31.03.2013 </w:t>
            </w:r>
            <w:r>
              <w:rPr>
                <w:rFonts w:ascii="Times New Roman" w:hAnsi="Times New Roman" w:cs="Times New Roman"/>
              </w:rPr>
              <w:t>and at that time</w:t>
            </w:r>
            <w:r w:rsidRPr="00267382">
              <w:rPr>
                <w:rFonts w:ascii="Times New Roman" w:hAnsi="Times New Roman" w:cs="Times New Roman"/>
              </w:rPr>
              <w:t xml:space="preserve"> exchange rate was Rs 47 then as per Para 13 of AS-11 subsequent recognition is made. In this</w:t>
            </w:r>
            <w:r>
              <w:rPr>
                <w:rFonts w:ascii="Times New Roman" w:hAnsi="Times New Roman" w:cs="Times New Roman"/>
              </w:rPr>
              <w:t xml:space="preserve"> case</w:t>
            </w:r>
            <w:r w:rsidRPr="00267382">
              <w:rPr>
                <w:rFonts w:ascii="Times New Roman" w:hAnsi="Times New Roman" w:cs="Times New Roman"/>
              </w:rPr>
              <w:t xml:space="preserve"> loss of Rs 20,000/- [(47-45)*10,000] is recognised in Books of Account.                                                                                        In Income Tax such loss of Rs 20,000/- is allowed as expenses. We can say treatment in Tax and Account is same on exchange fluctuation arising in the nature of Revenue.</w:t>
            </w:r>
          </w:p>
        </w:tc>
      </w:tr>
      <w:tr w:rsidR="00CA3221" w:rsidRPr="00267382" w:rsidTr="006B42F7">
        <w:trPr>
          <w:trHeight w:val="405"/>
        </w:trPr>
        <w:tc>
          <w:tcPr>
            <w:tcW w:w="731" w:type="dxa"/>
            <w:vMerge/>
          </w:tcPr>
          <w:p w:rsidR="00CA3221" w:rsidRPr="00267382" w:rsidRDefault="00CA3221" w:rsidP="0019420D">
            <w:pPr>
              <w:rPr>
                <w:rFonts w:ascii="Times New Roman" w:hAnsi="Times New Roman" w:cs="Times New Roman"/>
              </w:rPr>
            </w:pPr>
          </w:p>
        </w:tc>
        <w:tc>
          <w:tcPr>
            <w:tcW w:w="1368" w:type="dxa"/>
            <w:vMerge/>
            <w:shd w:val="clear" w:color="auto" w:fill="F79646" w:themeFill="accent6"/>
          </w:tcPr>
          <w:p w:rsidR="00CA3221" w:rsidRPr="00267382" w:rsidRDefault="00CA3221" w:rsidP="0019420D">
            <w:pPr>
              <w:rPr>
                <w:rFonts w:ascii="Times New Roman" w:hAnsi="Times New Roman" w:cs="Times New Roman"/>
              </w:rPr>
            </w:pPr>
          </w:p>
        </w:tc>
        <w:tc>
          <w:tcPr>
            <w:tcW w:w="7477" w:type="dxa"/>
            <w:gridSpan w:val="5"/>
            <w:tcBorders>
              <w:top w:val="single" w:sz="4" w:space="0" w:color="auto"/>
              <w:bottom w:val="single" w:sz="4" w:space="0" w:color="auto"/>
            </w:tcBorders>
          </w:tcPr>
          <w:p w:rsidR="00CA3221" w:rsidRPr="00267382" w:rsidRDefault="00CA3221" w:rsidP="008C193F">
            <w:pPr>
              <w:rPr>
                <w:rFonts w:ascii="Times New Roman" w:hAnsi="Times New Roman" w:cs="Times New Roman"/>
                <w:b/>
              </w:rPr>
            </w:pPr>
            <w:r w:rsidRPr="00267382">
              <w:rPr>
                <w:rFonts w:ascii="Times New Roman" w:hAnsi="Times New Roman" w:cs="Times New Roman"/>
                <w:b/>
              </w:rPr>
              <w:t xml:space="preserve">Capital </w:t>
            </w:r>
            <w:r>
              <w:rPr>
                <w:rFonts w:ascii="Times New Roman" w:hAnsi="Times New Roman" w:cs="Times New Roman"/>
                <w:b/>
              </w:rPr>
              <w:t>Nature</w:t>
            </w:r>
            <w:r w:rsidRPr="00267382">
              <w:rPr>
                <w:rFonts w:ascii="Times New Roman" w:hAnsi="Times New Roman" w:cs="Times New Roman"/>
                <w:b/>
              </w:rPr>
              <w:t>:</w:t>
            </w:r>
          </w:p>
        </w:tc>
      </w:tr>
      <w:tr w:rsidR="00CA3221" w:rsidRPr="00267382" w:rsidTr="006B42F7">
        <w:trPr>
          <w:trHeight w:val="2625"/>
        </w:trPr>
        <w:tc>
          <w:tcPr>
            <w:tcW w:w="731" w:type="dxa"/>
            <w:vMerge/>
            <w:tcBorders>
              <w:bottom w:val="single" w:sz="4" w:space="0" w:color="auto"/>
            </w:tcBorders>
          </w:tcPr>
          <w:p w:rsidR="00CA3221" w:rsidRPr="00267382" w:rsidRDefault="00CA3221" w:rsidP="0019420D">
            <w:pPr>
              <w:rPr>
                <w:rFonts w:ascii="Times New Roman" w:hAnsi="Times New Roman" w:cs="Times New Roman"/>
              </w:rPr>
            </w:pPr>
          </w:p>
        </w:tc>
        <w:tc>
          <w:tcPr>
            <w:tcW w:w="1368" w:type="dxa"/>
            <w:vMerge/>
            <w:tcBorders>
              <w:bottom w:val="single" w:sz="4" w:space="0" w:color="auto"/>
            </w:tcBorders>
            <w:shd w:val="clear" w:color="auto" w:fill="F79646" w:themeFill="accent6"/>
          </w:tcPr>
          <w:p w:rsidR="00CA3221" w:rsidRPr="00267382" w:rsidRDefault="00CA3221" w:rsidP="0019420D">
            <w:pPr>
              <w:rPr>
                <w:rFonts w:ascii="Times New Roman" w:hAnsi="Times New Roman" w:cs="Times New Roman"/>
              </w:rPr>
            </w:pPr>
          </w:p>
        </w:tc>
        <w:tc>
          <w:tcPr>
            <w:tcW w:w="3585" w:type="dxa"/>
            <w:gridSpan w:val="2"/>
            <w:tcBorders>
              <w:top w:val="single" w:sz="4" w:space="0" w:color="auto"/>
              <w:bottom w:val="single" w:sz="4" w:space="0" w:color="auto"/>
              <w:right w:val="single" w:sz="4" w:space="0" w:color="auto"/>
            </w:tcBorders>
            <w:shd w:val="clear" w:color="auto" w:fill="EEECE1" w:themeFill="background2"/>
          </w:tcPr>
          <w:p w:rsidR="00CA3221" w:rsidRPr="00267382" w:rsidRDefault="00CA3221" w:rsidP="008C193F">
            <w:pPr>
              <w:rPr>
                <w:rFonts w:ascii="Times New Roman" w:hAnsi="Times New Roman" w:cs="Times New Roman"/>
              </w:rPr>
            </w:pPr>
            <w:r w:rsidRPr="00267382">
              <w:rPr>
                <w:rFonts w:ascii="Times New Roman" w:hAnsi="Times New Roman" w:cs="Times New Roman"/>
              </w:rPr>
              <w:t xml:space="preserve"> As per AS-11 exchange fluctuation arising in the nature of </w:t>
            </w:r>
            <w:r>
              <w:rPr>
                <w:rFonts w:ascii="Times New Roman" w:hAnsi="Times New Roman" w:cs="Times New Roman"/>
              </w:rPr>
              <w:t>capital i.e. For FA ,Para 46</w:t>
            </w:r>
            <w:r w:rsidRPr="00267382">
              <w:rPr>
                <w:rFonts w:ascii="Times New Roman" w:hAnsi="Times New Roman" w:cs="Times New Roman"/>
              </w:rPr>
              <w:t xml:space="preserve"> </w:t>
            </w:r>
            <w:r>
              <w:rPr>
                <w:rFonts w:ascii="Times New Roman" w:hAnsi="Times New Roman" w:cs="Times New Roman"/>
              </w:rPr>
              <w:t xml:space="preserve">and 46A </w:t>
            </w:r>
            <w:r w:rsidRPr="00267382">
              <w:rPr>
                <w:rFonts w:ascii="Times New Roman" w:hAnsi="Times New Roman" w:cs="Times New Roman"/>
              </w:rPr>
              <w:t>for Depreciable Assets</w:t>
            </w:r>
            <w:r>
              <w:rPr>
                <w:rFonts w:ascii="Times New Roman" w:hAnsi="Times New Roman" w:cs="Times New Roman"/>
              </w:rPr>
              <w:t xml:space="preserve"> and</w:t>
            </w:r>
            <w:r w:rsidRPr="00267382">
              <w:rPr>
                <w:rFonts w:ascii="Times New Roman" w:hAnsi="Times New Roman" w:cs="Times New Roman"/>
              </w:rPr>
              <w:t xml:space="preserve"> Non Depreciable Assets is applied</w:t>
            </w:r>
          </w:p>
        </w:tc>
        <w:tc>
          <w:tcPr>
            <w:tcW w:w="3892" w:type="dxa"/>
            <w:gridSpan w:val="3"/>
            <w:tcBorders>
              <w:top w:val="single" w:sz="4" w:space="0" w:color="auto"/>
              <w:left w:val="single" w:sz="4" w:space="0" w:color="auto"/>
              <w:bottom w:val="single" w:sz="4" w:space="0" w:color="auto"/>
            </w:tcBorders>
            <w:shd w:val="clear" w:color="auto" w:fill="C6D9F1" w:themeFill="text2" w:themeFillTint="33"/>
          </w:tcPr>
          <w:p w:rsidR="00CA3221" w:rsidRPr="00267382" w:rsidRDefault="00CA3221" w:rsidP="00A34475">
            <w:pPr>
              <w:rPr>
                <w:rFonts w:ascii="Times New Roman" w:hAnsi="Times New Roman" w:cs="Times New Roman"/>
              </w:rPr>
            </w:pPr>
            <w:r w:rsidRPr="00267382">
              <w:rPr>
                <w:rFonts w:ascii="Times New Roman" w:hAnsi="Times New Roman" w:cs="Times New Roman"/>
              </w:rPr>
              <w:t xml:space="preserve">In income tax subsequent recognition in the nature of Capital is not allowed.            Sec 43A is introduced for allowing foreign exchange fluctuation arising only at the time of payment on Capital Assets provided that such asset is acquired from a country outside India.              </w:t>
            </w:r>
          </w:p>
        </w:tc>
      </w:tr>
      <w:tr w:rsidR="00CA3221" w:rsidRPr="00267382" w:rsidTr="00FB6581">
        <w:trPr>
          <w:trHeight w:val="1118"/>
        </w:trPr>
        <w:tc>
          <w:tcPr>
            <w:tcW w:w="731" w:type="dxa"/>
            <w:vMerge w:val="restart"/>
            <w:tcBorders>
              <w:top w:val="single" w:sz="4" w:space="0" w:color="auto"/>
            </w:tcBorders>
          </w:tcPr>
          <w:p w:rsidR="00CA3221" w:rsidRPr="00267382" w:rsidRDefault="00CA3221" w:rsidP="0019420D">
            <w:pPr>
              <w:rPr>
                <w:rFonts w:ascii="Times New Roman" w:hAnsi="Times New Roman" w:cs="Times New Roman"/>
              </w:rPr>
            </w:pPr>
            <w:r w:rsidRPr="00267382">
              <w:rPr>
                <w:rFonts w:ascii="Times New Roman" w:hAnsi="Times New Roman" w:cs="Times New Roman"/>
              </w:rPr>
              <w:lastRenderedPageBreak/>
              <w:t xml:space="preserve"> 12</w:t>
            </w:r>
          </w:p>
        </w:tc>
        <w:tc>
          <w:tcPr>
            <w:tcW w:w="1368" w:type="dxa"/>
            <w:vMerge w:val="restart"/>
            <w:tcBorders>
              <w:top w:val="single" w:sz="4" w:space="0" w:color="auto"/>
            </w:tcBorders>
            <w:shd w:val="clear" w:color="auto" w:fill="F79646" w:themeFill="accent6"/>
          </w:tcPr>
          <w:p w:rsidR="00CA3221" w:rsidRPr="00267382" w:rsidRDefault="00CA3221" w:rsidP="0019420D">
            <w:pPr>
              <w:rPr>
                <w:rFonts w:ascii="Times New Roman" w:hAnsi="Times New Roman" w:cs="Times New Roman"/>
              </w:rPr>
            </w:pPr>
            <w:r w:rsidRPr="00267382">
              <w:rPr>
                <w:rFonts w:ascii="Times New Roman" w:hAnsi="Times New Roman" w:cs="Times New Roman"/>
              </w:rPr>
              <w:t>Government Grants</w:t>
            </w:r>
          </w:p>
        </w:tc>
        <w:tc>
          <w:tcPr>
            <w:tcW w:w="7477" w:type="dxa"/>
            <w:gridSpan w:val="5"/>
            <w:tcBorders>
              <w:top w:val="single" w:sz="4" w:space="0" w:color="auto"/>
              <w:bottom w:val="single" w:sz="4" w:space="0" w:color="auto"/>
            </w:tcBorders>
            <w:shd w:val="clear" w:color="auto" w:fill="EEECE1" w:themeFill="background2"/>
          </w:tcPr>
          <w:p w:rsidR="00CA3221" w:rsidRPr="00267382" w:rsidRDefault="00CA3221" w:rsidP="004F3049">
            <w:pPr>
              <w:rPr>
                <w:rFonts w:ascii="Times New Roman" w:hAnsi="Times New Roman" w:cs="Times New Roman"/>
              </w:rPr>
            </w:pPr>
            <w:r w:rsidRPr="00267382">
              <w:rPr>
                <w:rFonts w:ascii="Times New Roman" w:hAnsi="Times New Roman" w:cs="Times New Roman"/>
                <w:b/>
              </w:rPr>
              <w:t xml:space="preserve">Revenue Nature:                                                                                                                                                     </w:t>
            </w:r>
            <w:r w:rsidRPr="00267382">
              <w:rPr>
                <w:rFonts w:ascii="Times New Roman" w:hAnsi="Times New Roman" w:cs="Times New Roman"/>
              </w:rPr>
              <w:t xml:space="preserve"> If  the nature of government grant  received is of Revenue Nature then treatment is same in Accounts and Tax                                                                                 </w:t>
            </w:r>
          </w:p>
        </w:tc>
      </w:tr>
      <w:tr w:rsidR="00CA3221" w:rsidRPr="00267382" w:rsidTr="006B42F7">
        <w:trPr>
          <w:trHeight w:val="6855"/>
        </w:trPr>
        <w:tc>
          <w:tcPr>
            <w:tcW w:w="731" w:type="dxa"/>
            <w:vMerge/>
          </w:tcPr>
          <w:p w:rsidR="00CA3221" w:rsidRPr="00267382" w:rsidRDefault="00CA3221" w:rsidP="0019420D">
            <w:pPr>
              <w:rPr>
                <w:rFonts w:ascii="Times New Roman" w:hAnsi="Times New Roman" w:cs="Times New Roman"/>
              </w:rPr>
            </w:pPr>
          </w:p>
        </w:tc>
        <w:tc>
          <w:tcPr>
            <w:tcW w:w="1368" w:type="dxa"/>
            <w:vMerge/>
            <w:shd w:val="clear" w:color="auto" w:fill="F79646" w:themeFill="accent6"/>
          </w:tcPr>
          <w:p w:rsidR="00CA3221" w:rsidRPr="00267382" w:rsidRDefault="00CA3221" w:rsidP="0019420D">
            <w:pPr>
              <w:rPr>
                <w:rFonts w:ascii="Times New Roman" w:hAnsi="Times New Roman" w:cs="Times New Roman"/>
              </w:rPr>
            </w:pPr>
          </w:p>
        </w:tc>
        <w:tc>
          <w:tcPr>
            <w:tcW w:w="3540" w:type="dxa"/>
            <w:tcBorders>
              <w:top w:val="single" w:sz="4" w:space="0" w:color="auto"/>
              <w:bottom w:val="single" w:sz="4" w:space="0" w:color="auto"/>
              <w:right w:val="single" w:sz="4" w:space="0" w:color="auto"/>
            </w:tcBorders>
            <w:shd w:val="clear" w:color="auto" w:fill="EEECE1" w:themeFill="background2"/>
          </w:tcPr>
          <w:p w:rsidR="00CA3221" w:rsidRPr="00267382" w:rsidRDefault="00CA3221" w:rsidP="006F2650">
            <w:pPr>
              <w:rPr>
                <w:rFonts w:ascii="Times New Roman" w:hAnsi="Times New Roman" w:cs="Times New Roman"/>
                <w:b/>
              </w:rPr>
            </w:pPr>
            <w:r w:rsidRPr="00267382">
              <w:rPr>
                <w:rFonts w:ascii="Times New Roman" w:hAnsi="Times New Roman" w:cs="Times New Roman"/>
                <w:b/>
              </w:rPr>
              <w:t>Capital Nature:</w:t>
            </w:r>
          </w:p>
          <w:p w:rsidR="00CA3221" w:rsidRPr="00267382" w:rsidRDefault="00CA3221" w:rsidP="006F2650">
            <w:pPr>
              <w:rPr>
                <w:rFonts w:ascii="Times New Roman" w:hAnsi="Times New Roman" w:cs="Times New Roman"/>
              </w:rPr>
            </w:pPr>
          </w:p>
          <w:p w:rsidR="00CA3221" w:rsidRPr="00267382" w:rsidRDefault="00CA3221" w:rsidP="00D62EB1">
            <w:pPr>
              <w:jc w:val="both"/>
              <w:rPr>
                <w:rFonts w:ascii="Times New Roman" w:hAnsi="Times New Roman" w:cs="Times New Roman"/>
              </w:rPr>
            </w:pPr>
            <w:r w:rsidRPr="00267382">
              <w:rPr>
                <w:rFonts w:ascii="Times New Roman" w:hAnsi="Times New Roman" w:cs="Times New Roman"/>
              </w:rPr>
              <w:t>If government grant received for</w:t>
            </w:r>
            <w:r w:rsidRPr="00267382">
              <w:rPr>
                <w:rFonts w:ascii="Times New Roman" w:hAnsi="Times New Roman" w:cs="Times New Roman"/>
                <w:b/>
              </w:rPr>
              <w:t xml:space="preserve"> Non Depreciable</w:t>
            </w:r>
            <w:r w:rsidRPr="00267382">
              <w:rPr>
                <w:rFonts w:ascii="Times New Roman" w:hAnsi="Times New Roman" w:cs="Times New Roman"/>
              </w:rPr>
              <w:t xml:space="preserve"> </w:t>
            </w:r>
            <w:r w:rsidRPr="00267382">
              <w:rPr>
                <w:rFonts w:ascii="Times New Roman" w:hAnsi="Times New Roman" w:cs="Times New Roman"/>
                <w:b/>
              </w:rPr>
              <w:t>Assets</w:t>
            </w:r>
            <w:r w:rsidRPr="00267382">
              <w:rPr>
                <w:rFonts w:ascii="Times New Roman" w:hAnsi="Times New Roman" w:cs="Times New Roman"/>
              </w:rPr>
              <w:t xml:space="preserve"> such as Land then government grant is credited to Capital Reserve. Later no treatment is done of such Capital Reserve through Profit &amp; Loss, because Land never gives any effect to Profit or Loss unless it is disposed off.</w:t>
            </w:r>
          </w:p>
          <w:p w:rsidR="00CA3221" w:rsidRPr="00267382" w:rsidRDefault="00CA3221" w:rsidP="00D62EB1">
            <w:pPr>
              <w:jc w:val="both"/>
              <w:rPr>
                <w:rFonts w:ascii="Times New Roman" w:hAnsi="Times New Roman" w:cs="Times New Roman"/>
              </w:rPr>
            </w:pPr>
          </w:p>
          <w:p w:rsidR="00CA3221" w:rsidRPr="00267382" w:rsidRDefault="00CA3221" w:rsidP="00D62EB1">
            <w:pPr>
              <w:jc w:val="both"/>
              <w:rPr>
                <w:rFonts w:ascii="Times New Roman" w:hAnsi="Times New Roman" w:cs="Times New Roman"/>
              </w:rPr>
            </w:pPr>
            <w:r w:rsidRPr="00267382">
              <w:rPr>
                <w:rFonts w:ascii="Times New Roman" w:hAnsi="Times New Roman" w:cs="Times New Roman"/>
              </w:rPr>
              <w:t xml:space="preserve">If government grant is received for Depreciable assets then there are two method for accounting of grant namely </w:t>
            </w:r>
            <w:proofErr w:type="spellStart"/>
            <w:r w:rsidRPr="00267382">
              <w:rPr>
                <w:rFonts w:ascii="Times New Roman" w:hAnsi="Times New Roman" w:cs="Times New Roman"/>
              </w:rPr>
              <w:t>i</w:t>
            </w:r>
            <w:proofErr w:type="spellEnd"/>
            <w:r w:rsidRPr="00267382">
              <w:rPr>
                <w:rFonts w:ascii="Times New Roman" w:hAnsi="Times New Roman" w:cs="Times New Roman"/>
              </w:rPr>
              <w:t>) Deferred Grant Method ii) Deductive Method                                          Under Deferred Grant Method grant are shown as Deferred Income in ‘’Reserves &amp; Surplus’’  and amortized in Profit and Loss Account in the ratio of Depreciation.                                      Under Deductive Method grant received is deducted from Fixed Assets.</w:t>
            </w:r>
          </w:p>
          <w:p w:rsidR="00CA3221" w:rsidRPr="00267382" w:rsidRDefault="00CA3221" w:rsidP="006F2650">
            <w:pPr>
              <w:rPr>
                <w:rFonts w:ascii="Times New Roman" w:hAnsi="Times New Roman" w:cs="Times New Roman"/>
              </w:rPr>
            </w:pPr>
          </w:p>
        </w:tc>
        <w:tc>
          <w:tcPr>
            <w:tcW w:w="3937" w:type="dxa"/>
            <w:gridSpan w:val="4"/>
            <w:tcBorders>
              <w:top w:val="single" w:sz="4" w:space="0" w:color="auto"/>
              <w:left w:val="single" w:sz="4" w:space="0" w:color="auto"/>
              <w:bottom w:val="single" w:sz="4" w:space="0" w:color="auto"/>
            </w:tcBorders>
            <w:shd w:val="clear" w:color="auto" w:fill="C6D9F1" w:themeFill="text2" w:themeFillTint="33"/>
          </w:tcPr>
          <w:p w:rsidR="00CA3221" w:rsidRPr="00267382" w:rsidRDefault="00CA3221" w:rsidP="00E5116E">
            <w:pPr>
              <w:rPr>
                <w:rFonts w:ascii="Times New Roman" w:hAnsi="Times New Roman" w:cs="Times New Roman"/>
                <w:b/>
              </w:rPr>
            </w:pPr>
            <w:r w:rsidRPr="00267382">
              <w:rPr>
                <w:rFonts w:ascii="Times New Roman" w:hAnsi="Times New Roman" w:cs="Times New Roman"/>
                <w:b/>
              </w:rPr>
              <w:t xml:space="preserve">                                                                               </w:t>
            </w:r>
            <w:r w:rsidRPr="00267382">
              <w:rPr>
                <w:rFonts w:ascii="Times New Roman" w:hAnsi="Times New Roman" w:cs="Times New Roman"/>
              </w:rPr>
              <w:t>Government grant received for Fixed Assets is reduced from the cost of the Assets</w:t>
            </w:r>
            <w:r w:rsidRPr="00267382">
              <w:rPr>
                <w:rFonts w:ascii="Times New Roman" w:hAnsi="Times New Roman" w:cs="Times New Roman"/>
                <w:b/>
              </w:rPr>
              <w:t xml:space="preserve">                                                               </w:t>
            </w:r>
          </w:p>
        </w:tc>
      </w:tr>
      <w:tr w:rsidR="00CA3221" w:rsidRPr="00267382" w:rsidTr="00FB6581">
        <w:trPr>
          <w:trHeight w:val="420"/>
        </w:trPr>
        <w:tc>
          <w:tcPr>
            <w:tcW w:w="731" w:type="dxa"/>
            <w:vMerge/>
          </w:tcPr>
          <w:p w:rsidR="00CA3221" w:rsidRPr="00267382" w:rsidRDefault="00CA3221" w:rsidP="0019420D">
            <w:pPr>
              <w:rPr>
                <w:rFonts w:ascii="Times New Roman" w:hAnsi="Times New Roman" w:cs="Times New Roman"/>
              </w:rPr>
            </w:pPr>
          </w:p>
        </w:tc>
        <w:tc>
          <w:tcPr>
            <w:tcW w:w="1368" w:type="dxa"/>
            <w:vMerge/>
            <w:shd w:val="clear" w:color="auto" w:fill="F79646" w:themeFill="accent6"/>
          </w:tcPr>
          <w:p w:rsidR="00CA3221" w:rsidRPr="00267382" w:rsidRDefault="00CA3221" w:rsidP="0019420D">
            <w:pPr>
              <w:rPr>
                <w:rFonts w:ascii="Times New Roman" w:hAnsi="Times New Roman" w:cs="Times New Roman"/>
              </w:rPr>
            </w:pPr>
          </w:p>
        </w:tc>
        <w:tc>
          <w:tcPr>
            <w:tcW w:w="7477" w:type="dxa"/>
            <w:gridSpan w:val="5"/>
            <w:tcBorders>
              <w:top w:val="single" w:sz="4" w:space="0" w:color="auto"/>
              <w:bottom w:val="single" w:sz="4" w:space="0" w:color="auto"/>
            </w:tcBorders>
            <w:shd w:val="clear" w:color="auto" w:fill="000000" w:themeFill="text1"/>
          </w:tcPr>
          <w:p w:rsidR="00CA3221" w:rsidRPr="00267382" w:rsidRDefault="00CA3221" w:rsidP="00E5116E">
            <w:pPr>
              <w:rPr>
                <w:rFonts w:ascii="Times New Roman" w:hAnsi="Times New Roman" w:cs="Times New Roman"/>
              </w:rPr>
            </w:pPr>
            <w:r w:rsidRPr="00267382">
              <w:rPr>
                <w:rFonts w:ascii="Times New Roman" w:hAnsi="Times New Roman" w:cs="Times New Roman"/>
              </w:rPr>
              <w:t>The difference is arise if we applied Deferred grant Method in Accounts</w:t>
            </w:r>
          </w:p>
        </w:tc>
      </w:tr>
      <w:tr w:rsidR="00CA3221" w:rsidRPr="00267382" w:rsidTr="006B42F7">
        <w:trPr>
          <w:trHeight w:val="4305"/>
        </w:trPr>
        <w:tc>
          <w:tcPr>
            <w:tcW w:w="731" w:type="dxa"/>
            <w:vMerge/>
          </w:tcPr>
          <w:p w:rsidR="00CA3221" w:rsidRPr="00267382" w:rsidRDefault="00CA3221" w:rsidP="0019420D">
            <w:pPr>
              <w:rPr>
                <w:rFonts w:ascii="Times New Roman" w:hAnsi="Times New Roman" w:cs="Times New Roman"/>
              </w:rPr>
            </w:pPr>
          </w:p>
        </w:tc>
        <w:tc>
          <w:tcPr>
            <w:tcW w:w="1368" w:type="dxa"/>
            <w:vMerge/>
            <w:shd w:val="clear" w:color="auto" w:fill="F79646" w:themeFill="accent6"/>
          </w:tcPr>
          <w:p w:rsidR="00CA3221" w:rsidRPr="00267382" w:rsidRDefault="00CA3221" w:rsidP="0019420D">
            <w:pPr>
              <w:rPr>
                <w:rFonts w:ascii="Times New Roman" w:hAnsi="Times New Roman" w:cs="Times New Roman"/>
              </w:rPr>
            </w:pPr>
          </w:p>
        </w:tc>
        <w:tc>
          <w:tcPr>
            <w:tcW w:w="7477" w:type="dxa"/>
            <w:gridSpan w:val="5"/>
            <w:tcBorders>
              <w:top w:val="single" w:sz="4" w:space="0" w:color="auto"/>
              <w:bottom w:val="single" w:sz="4" w:space="0" w:color="auto"/>
            </w:tcBorders>
            <w:shd w:val="clear" w:color="auto" w:fill="E5DFEC" w:themeFill="accent4" w:themeFillTint="33"/>
          </w:tcPr>
          <w:p w:rsidR="00CA3221" w:rsidRPr="00267382" w:rsidRDefault="00CA3221" w:rsidP="002E7EA9">
            <w:pPr>
              <w:rPr>
                <w:rFonts w:ascii="Times New Roman" w:hAnsi="Times New Roman" w:cs="Times New Roman"/>
              </w:rPr>
            </w:pPr>
            <w:r w:rsidRPr="00267382">
              <w:rPr>
                <w:rFonts w:ascii="Times New Roman" w:hAnsi="Times New Roman" w:cs="Times New Roman"/>
                <w:b/>
              </w:rPr>
              <w:t xml:space="preserve">Ex: </w:t>
            </w:r>
            <w:r w:rsidRPr="00267382">
              <w:rPr>
                <w:rFonts w:ascii="Times New Roman" w:hAnsi="Times New Roman" w:cs="Times New Roman"/>
              </w:rPr>
              <w:t>ABC Pvt Ltd received government grant of Rs 5,00,000/- to purchased a Depreciable Fixed Assets, Rate of depreciation on such asset is 10%, then the following journal entries is to</w:t>
            </w:r>
            <w:r>
              <w:rPr>
                <w:rFonts w:ascii="Times New Roman" w:hAnsi="Times New Roman" w:cs="Times New Roman"/>
              </w:rPr>
              <w:t xml:space="preserve"> be</w:t>
            </w:r>
            <w:r w:rsidRPr="00267382">
              <w:rPr>
                <w:rFonts w:ascii="Times New Roman" w:hAnsi="Times New Roman" w:cs="Times New Roman"/>
              </w:rPr>
              <w:t xml:space="preserve"> passed:  </w:t>
            </w:r>
          </w:p>
          <w:p w:rsidR="00CA3221" w:rsidRPr="00267382" w:rsidRDefault="00CA3221" w:rsidP="002E7EA9">
            <w:pPr>
              <w:rPr>
                <w:rFonts w:ascii="Times New Roman" w:hAnsi="Times New Roman" w:cs="Times New Roman"/>
                <w:b/>
                <w:u w:val="single"/>
              </w:rPr>
            </w:pPr>
            <w:r w:rsidRPr="00267382">
              <w:rPr>
                <w:rFonts w:ascii="Times New Roman" w:hAnsi="Times New Roman" w:cs="Times New Roman"/>
                <w:b/>
                <w:u w:val="single"/>
              </w:rPr>
              <w:t>Year- 1</w:t>
            </w:r>
          </w:p>
          <w:p w:rsidR="00CA3221" w:rsidRPr="00267382" w:rsidRDefault="00CA3221" w:rsidP="0046477E">
            <w:pPr>
              <w:rPr>
                <w:rFonts w:ascii="Times New Roman" w:hAnsi="Times New Roman" w:cs="Times New Roman"/>
                <w:b/>
              </w:rPr>
            </w:pPr>
            <w:r w:rsidRPr="0046477E">
              <w:rPr>
                <w:rFonts w:ascii="Times New Roman" w:hAnsi="Times New Roman" w:cs="Times New Roman"/>
                <w:b/>
                <w:bCs/>
                <w:u w:val="single"/>
              </w:rPr>
              <w:t>On receipt of Grant:</w:t>
            </w:r>
            <w:r w:rsidRPr="00267382">
              <w:rPr>
                <w:rFonts w:ascii="Times New Roman" w:hAnsi="Times New Roman" w:cs="Times New Roman"/>
                <w:u w:val="single"/>
              </w:rPr>
              <w:t xml:space="preserve">                                                                                                            </w:t>
            </w:r>
            <w:r w:rsidRPr="00267382">
              <w:rPr>
                <w:rFonts w:ascii="Times New Roman" w:hAnsi="Times New Roman" w:cs="Times New Roman"/>
              </w:rPr>
              <w:t>Bank A/c</w:t>
            </w:r>
            <w:proofErr w:type="gramStart"/>
            <w:r w:rsidRPr="00267382">
              <w:rPr>
                <w:rFonts w:ascii="Times New Roman" w:hAnsi="Times New Roman" w:cs="Times New Roman"/>
              </w:rPr>
              <w:t>---------------------------  Dr</w:t>
            </w:r>
            <w:proofErr w:type="gramEnd"/>
            <w:r w:rsidRPr="00267382">
              <w:rPr>
                <w:rFonts w:ascii="Times New Roman" w:hAnsi="Times New Roman" w:cs="Times New Roman"/>
              </w:rPr>
              <w:t xml:space="preserve">            500000                                                                                                      To Grant (Liab.)                                                          500000                                                                                   </w:t>
            </w:r>
            <w:r w:rsidRPr="0046477E">
              <w:rPr>
                <w:rFonts w:ascii="Times New Roman" w:hAnsi="Times New Roman" w:cs="Times New Roman"/>
                <w:b/>
                <w:bCs/>
                <w:u w:val="single"/>
              </w:rPr>
              <w:t>On purchase of Fixed Assets:</w:t>
            </w:r>
            <w:r w:rsidRPr="00267382">
              <w:rPr>
                <w:rFonts w:ascii="Times New Roman" w:hAnsi="Times New Roman" w:cs="Times New Roman"/>
                <w:u w:val="single"/>
              </w:rPr>
              <w:t xml:space="preserve">                                                                                              </w:t>
            </w:r>
            <w:r w:rsidRPr="00267382">
              <w:rPr>
                <w:rFonts w:ascii="Times New Roman" w:hAnsi="Times New Roman" w:cs="Times New Roman"/>
              </w:rPr>
              <w:t xml:space="preserve">Fixed Assets A/c------------------Dr            500000                                                                                                     To Bank                                                                        500000                                                                                        </w:t>
            </w:r>
            <w:r w:rsidRPr="0046477E">
              <w:rPr>
                <w:rFonts w:ascii="Times New Roman" w:hAnsi="Times New Roman" w:cs="Times New Roman"/>
                <w:b/>
                <w:bCs/>
              </w:rPr>
              <w:t xml:space="preserve">  </w:t>
            </w:r>
            <w:r w:rsidRPr="0046477E">
              <w:rPr>
                <w:rFonts w:ascii="Times New Roman" w:hAnsi="Times New Roman" w:cs="Times New Roman"/>
                <w:b/>
                <w:bCs/>
                <w:u w:val="single"/>
              </w:rPr>
              <w:t>On transfer of Grant</w:t>
            </w:r>
            <w:r w:rsidRPr="00267382">
              <w:rPr>
                <w:rFonts w:ascii="Times New Roman" w:hAnsi="Times New Roman" w:cs="Times New Roman"/>
                <w:u w:val="single"/>
              </w:rPr>
              <w:t xml:space="preserve">                                                                                                                  </w:t>
            </w:r>
            <w:r w:rsidRPr="00267382">
              <w:rPr>
                <w:rFonts w:ascii="Times New Roman" w:hAnsi="Times New Roman" w:cs="Times New Roman"/>
                <w:highlight w:val="yellow"/>
              </w:rPr>
              <w:t xml:space="preserve"> </w:t>
            </w:r>
            <w:r w:rsidRPr="00267382">
              <w:rPr>
                <w:rFonts w:ascii="Times New Roman" w:hAnsi="Times New Roman" w:cs="Times New Roman"/>
              </w:rPr>
              <w:t xml:space="preserve">Grant ( Liab.) A/c----------------Dr              500000                                                                                    To Deferred Grant                                                     500000                                                                      </w:t>
            </w:r>
            <w:r w:rsidRPr="0046477E">
              <w:rPr>
                <w:rFonts w:ascii="Times New Roman" w:hAnsi="Times New Roman" w:cs="Times New Roman"/>
                <w:b/>
                <w:bCs/>
                <w:u w:val="single"/>
              </w:rPr>
              <w:t>On transfer of Grant to P&amp;L A/c</w:t>
            </w:r>
          </w:p>
        </w:tc>
      </w:tr>
      <w:tr w:rsidR="00CA3221" w:rsidRPr="00267382" w:rsidTr="006B42F7">
        <w:trPr>
          <w:trHeight w:val="1843"/>
        </w:trPr>
        <w:tc>
          <w:tcPr>
            <w:tcW w:w="731" w:type="dxa"/>
            <w:vMerge/>
          </w:tcPr>
          <w:p w:rsidR="00CA3221" w:rsidRPr="00267382" w:rsidRDefault="00CA3221" w:rsidP="0019420D">
            <w:pPr>
              <w:rPr>
                <w:rFonts w:ascii="Times New Roman" w:hAnsi="Times New Roman" w:cs="Times New Roman"/>
              </w:rPr>
            </w:pPr>
          </w:p>
        </w:tc>
        <w:tc>
          <w:tcPr>
            <w:tcW w:w="1368" w:type="dxa"/>
            <w:vMerge/>
            <w:shd w:val="clear" w:color="auto" w:fill="F79646" w:themeFill="accent6"/>
          </w:tcPr>
          <w:p w:rsidR="00CA3221" w:rsidRPr="00267382" w:rsidRDefault="00CA3221" w:rsidP="0019420D">
            <w:pPr>
              <w:rPr>
                <w:rFonts w:ascii="Times New Roman" w:hAnsi="Times New Roman" w:cs="Times New Roman"/>
              </w:rPr>
            </w:pPr>
          </w:p>
        </w:tc>
        <w:tc>
          <w:tcPr>
            <w:tcW w:w="7477" w:type="dxa"/>
            <w:gridSpan w:val="5"/>
            <w:tcBorders>
              <w:top w:val="single" w:sz="4" w:space="0" w:color="auto"/>
              <w:bottom w:val="single" w:sz="4" w:space="0" w:color="auto"/>
            </w:tcBorders>
            <w:shd w:val="clear" w:color="auto" w:fill="E5DFEC" w:themeFill="accent4" w:themeFillTint="33"/>
          </w:tcPr>
          <w:p w:rsidR="00CA3221" w:rsidRPr="00267382" w:rsidRDefault="00CA3221" w:rsidP="006F2650">
            <w:pPr>
              <w:rPr>
                <w:rFonts w:ascii="Times New Roman" w:hAnsi="Times New Roman" w:cs="Times New Roman"/>
              </w:rPr>
            </w:pPr>
            <w:r w:rsidRPr="00267382">
              <w:rPr>
                <w:rFonts w:ascii="Times New Roman" w:hAnsi="Times New Roman" w:cs="Times New Roman"/>
              </w:rPr>
              <w:t xml:space="preserve">Deferred Grant A/c------Dr          50000                                                                                                 To P&amp;L A/c                                                     50000                                                                                        </w:t>
            </w:r>
            <w:r w:rsidRPr="00267382">
              <w:rPr>
                <w:rFonts w:ascii="Times New Roman" w:hAnsi="Times New Roman" w:cs="Times New Roman"/>
                <w:u w:val="single"/>
              </w:rPr>
              <w:t xml:space="preserve"> </w:t>
            </w:r>
            <w:r w:rsidRPr="00267382">
              <w:rPr>
                <w:rFonts w:ascii="Times New Roman" w:hAnsi="Times New Roman" w:cs="Times New Roman"/>
              </w:rPr>
              <w:t xml:space="preserve">                                                  </w:t>
            </w:r>
          </w:p>
          <w:p w:rsidR="00CA3221" w:rsidRPr="00267382" w:rsidRDefault="00CA3221" w:rsidP="006F2650">
            <w:pPr>
              <w:rPr>
                <w:rFonts w:ascii="Times New Roman" w:hAnsi="Times New Roman" w:cs="Times New Roman"/>
              </w:rPr>
            </w:pPr>
          </w:p>
          <w:p w:rsidR="00CA3221" w:rsidRPr="00267382" w:rsidRDefault="00CA3221" w:rsidP="006F2650">
            <w:pPr>
              <w:rPr>
                <w:rFonts w:ascii="Times New Roman" w:hAnsi="Times New Roman" w:cs="Times New Roman"/>
              </w:rPr>
            </w:pPr>
          </w:p>
          <w:p w:rsidR="00CA3221" w:rsidRPr="00267382" w:rsidRDefault="00CA3221" w:rsidP="006F2650">
            <w:pPr>
              <w:rPr>
                <w:rFonts w:ascii="Times New Roman" w:hAnsi="Times New Roman" w:cs="Times New Roman"/>
              </w:rPr>
            </w:pPr>
          </w:p>
          <w:p w:rsidR="00CA3221" w:rsidRPr="00267382" w:rsidRDefault="00CA3221" w:rsidP="00E5116E">
            <w:pPr>
              <w:rPr>
                <w:rFonts w:ascii="Times New Roman" w:hAnsi="Times New Roman" w:cs="Times New Roman"/>
                <w:b/>
              </w:rPr>
            </w:pPr>
          </w:p>
        </w:tc>
      </w:tr>
    </w:tbl>
    <w:p w:rsidR="0046477E" w:rsidRDefault="0046477E" w:rsidP="0019420D">
      <w:pPr>
        <w:rPr>
          <w:rFonts w:ascii="Times New Roman" w:hAnsi="Times New Roman" w:cs="Times New Roman"/>
        </w:rPr>
      </w:pPr>
    </w:p>
    <w:p w:rsidR="0046477E" w:rsidRDefault="0046477E" w:rsidP="0019420D">
      <w:pPr>
        <w:rPr>
          <w:rFonts w:ascii="Times New Roman" w:hAnsi="Times New Roman" w:cs="Times New Roman"/>
        </w:rPr>
      </w:pPr>
    </w:p>
    <w:p w:rsidR="0046477E" w:rsidRDefault="0046477E" w:rsidP="0019420D">
      <w:pPr>
        <w:rPr>
          <w:rFonts w:ascii="Times New Roman" w:hAnsi="Times New Roman" w:cs="Times New Roman"/>
        </w:rPr>
      </w:pPr>
    </w:p>
    <w:p w:rsidR="00983580" w:rsidRPr="00267382" w:rsidRDefault="00983580" w:rsidP="0019420D">
      <w:pPr>
        <w:rPr>
          <w:rFonts w:ascii="Times New Roman" w:hAnsi="Times New Roman" w:cs="Times New Roman"/>
        </w:rPr>
      </w:pPr>
    </w:p>
    <w:p w:rsidR="00983580" w:rsidRPr="00267382" w:rsidRDefault="00983580" w:rsidP="0019420D">
      <w:pPr>
        <w:rPr>
          <w:rFonts w:ascii="Times New Roman" w:hAnsi="Times New Roman" w:cs="Times New Roman"/>
        </w:rPr>
      </w:pPr>
    </w:p>
    <w:p w:rsidR="00983580" w:rsidRPr="00267382" w:rsidRDefault="00983580" w:rsidP="0019420D">
      <w:pPr>
        <w:rPr>
          <w:rFonts w:ascii="Times New Roman" w:hAnsi="Times New Roman" w:cs="Times New Roman"/>
        </w:rPr>
      </w:pPr>
    </w:p>
    <w:p w:rsidR="009F31D4" w:rsidRPr="00267382" w:rsidRDefault="009F31D4" w:rsidP="0019420D">
      <w:pPr>
        <w:rPr>
          <w:rFonts w:ascii="Times New Roman" w:hAnsi="Times New Roman" w:cs="Times New Roman"/>
        </w:rPr>
      </w:pPr>
    </w:p>
    <w:p w:rsidR="009F31D4" w:rsidRPr="00267382" w:rsidRDefault="009F31D4" w:rsidP="0019420D">
      <w:pPr>
        <w:rPr>
          <w:rFonts w:ascii="Times New Roman" w:hAnsi="Times New Roman" w:cs="Times New Roman"/>
        </w:rPr>
      </w:pPr>
    </w:p>
    <w:p w:rsidR="009F31D4" w:rsidRPr="00267382" w:rsidRDefault="009F31D4" w:rsidP="0019420D">
      <w:pPr>
        <w:rPr>
          <w:rFonts w:ascii="Times New Roman" w:hAnsi="Times New Roman" w:cs="Times New Roman"/>
        </w:rPr>
      </w:pPr>
    </w:p>
    <w:p w:rsidR="00044CE2" w:rsidRPr="00267382" w:rsidRDefault="00044CE2" w:rsidP="0019420D">
      <w:pPr>
        <w:rPr>
          <w:rFonts w:ascii="Times New Roman" w:hAnsi="Times New Roman" w:cs="Times New Roman"/>
        </w:rPr>
      </w:pPr>
    </w:p>
    <w:p w:rsidR="00D976B0" w:rsidRPr="00267382" w:rsidRDefault="00D976B0" w:rsidP="0019420D">
      <w:pPr>
        <w:rPr>
          <w:rFonts w:ascii="Times New Roman" w:hAnsi="Times New Roman" w:cs="Times New Roman"/>
        </w:rPr>
      </w:pPr>
    </w:p>
    <w:sectPr w:rsidR="00D976B0" w:rsidRPr="00267382" w:rsidSect="003C3D9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265" w:rsidRDefault="00670265" w:rsidP="0019420D">
      <w:pPr>
        <w:spacing w:after="0" w:line="240" w:lineRule="auto"/>
      </w:pPr>
      <w:r>
        <w:separator/>
      </w:r>
    </w:p>
  </w:endnote>
  <w:endnote w:type="continuationSeparator" w:id="0">
    <w:p w:rsidR="00670265" w:rsidRDefault="00670265" w:rsidP="00194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EBB" w:rsidRDefault="006C2EBB" w:rsidP="006C2EBB">
    <w:pPr>
      <w:pStyle w:val="Header"/>
    </w:pPr>
  </w:p>
  <w:p w:rsidR="006C2EBB" w:rsidRDefault="006C2E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265" w:rsidRDefault="00670265" w:rsidP="0019420D">
      <w:pPr>
        <w:spacing w:after="0" w:line="240" w:lineRule="auto"/>
      </w:pPr>
      <w:r>
        <w:separator/>
      </w:r>
    </w:p>
  </w:footnote>
  <w:footnote w:type="continuationSeparator" w:id="0">
    <w:p w:rsidR="00670265" w:rsidRDefault="00670265" w:rsidP="00194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D7C" w:rsidRDefault="009F1D7C">
    <w:pPr>
      <w:pStyle w:val="Header"/>
    </w:pPr>
    <w:r>
      <w:t xml:space="preserve">                                                                                                                                                         By:      Jeet K Goyal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6630D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19420D"/>
    <w:rsid w:val="00043E1D"/>
    <w:rsid w:val="00044446"/>
    <w:rsid w:val="00044CE2"/>
    <w:rsid w:val="0004674E"/>
    <w:rsid w:val="000823BE"/>
    <w:rsid w:val="000A265E"/>
    <w:rsid w:val="000A3DCA"/>
    <w:rsid w:val="000B117B"/>
    <w:rsid w:val="000C1D29"/>
    <w:rsid w:val="000C6A71"/>
    <w:rsid w:val="00117093"/>
    <w:rsid w:val="0012689B"/>
    <w:rsid w:val="00136C3B"/>
    <w:rsid w:val="00167090"/>
    <w:rsid w:val="00185CCB"/>
    <w:rsid w:val="00186591"/>
    <w:rsid w:val="00187B8F"/>
    <w:rsid w:val="001927F8"/>
    <w:rsid w:val="0019420D"/>
    <w:rsid w:val="001B1130"/>
    <w:rsid w:val="001C32C5"/>
    <w:rsid w:val="001D3184"/>
    <w:rsid w:val="001E6C77"/>
    <w:rsid w:val="001F65BD"/>
    <w:rsid w:val="002026A4"/>
    <w:rsid w:val="00217FE8"/>
    <w:rsid w:val="002205E2"/>
    <w:rsid w:val="00221277"/>
    <w:rsid w:val="00267382"/>
    <w:rsid w:val="002923EB"/>
    <w:rsid w:val="002B7946"/>
    <w:rsid w:val="002D5CDF"/>
    <w:rsid w:val="002E7EA9"/>
    <w:rsid w:val="002F1E60"/>
    <w:rsid w:val="00325661"/>
    <w:rsid w:val="00332EB7"/>
    <w:rsid w:val="00336CB3"/>
    <w:rsid w:val="003455AC"/>
    <w:rsid w:val="00346798"/>
    <w:rsid w:val="00347F79"/>
    <w:rsid w:val="003543D5"/>
    <w:rsid w:val="00355225"/>
    <w:rsid w:val="003A2FB5"/>
    <w:rsid w:val="003B46AF"/>
    <w:rsid w:val="003B6773"/>
    <w:rsid w:val="003C3D97"/>
    <w:rsid w:val="003D366A"/>
    <w:rsid w:val="003D790F"/>
    <w:rsid w:val="003F177A"/>
    <w:rsid w:val="00404219"/>
    <w:rsid w:val="00416CB7"/>
    <w:rsid w:val="00440B00"/>
    <w:rsid w:val="0046477E"/>
    <w:rsid w:val="0046789C"/>
    <w:rsid w:val="004738CF"/>
    <w:rsid w:val="004776BA"/>
    <w:rsid w:val="004869B0"/>
    <w:rsid w:val="00493808"/>
    <w:rsid w:val="004D2139"/>
    <w:rsid w:val="004D386C"/>
    <w:rsid w:val="004E18F7"/>
    <w:rsid w:val="004E710D"/>
    <w:rsid w:val="004F3049"/>
    <w:rsid w:val="00546024"/>
    <w:rsid w:val="00595D8C"/>
    <w:rsid w:val="005D62BE"/>
    <w:rsid w:val="005F3DEF"/>
    <w:rsid w:val="006170BC"/>
    <w:rsid w:val="00630BD0"/>
    <w:rsid w:val="0065656C"/>
    <w:rsid w:val="006604DE"/>
    <w:rsid w:val="00670265"/>
    <w:rsid w:val="006818AC"/>
    <w:rsid w:val="006911FB"/>
    <w:rsid w:val="006A20B4"/>
    <w:rsid w:val="006B42F7"/>
    <w:rsid w:val="006B75CF"/>
    <w:rsid w:val="006C2EBB"/>
    <w:rsid w:val="006D730C"/>
    <w:rsid w:val="006E4118"/>
    <w:rsid w:val="006F2650"/>
    <w:rsid w:val="00730959"/>
    <w:rsid w:val="00736ED8"/>
    <w:rsid w:val="00757D0E"/>
    <w:rsid w:val="007856EE"/>
    <w:rsid w:val="007D41EC"/>
    <w:rsid w:val="007E6377"/>
    <w:rsid w:val="0080799C"/>
    <w:rsid w:val="00833B36"/>
    <w:rsid w:val="008532D2"/>
    <w:rsid w:val="00866889"/>
    <w:rsid w:val="0087643C"/>
    <w:rsid w:val="008C193F"/>
    <w:rsid w:val="008D2C04"/>
    <w:rsid w:val="008D4A24"/>
    <w:rsid w:val="008D78DA"/>
    <w:rsid w:val="008E41B0"/>
    <w:rsid w:val="008F2FB1"/>
    <w:rsid w:val="008F5812"/>
    <w:rsid w:val="0090418D"/>
    <w:rsid w:val="009348B2"/>
    <w:rsid w:val="009673CF"/>
    <w:rsid w:val="00982376"/>
    <w:rsid w:val="00983580"/>
    <w:rsid w:val="009B505A"/>
    <w:rsid w:val="009D6D73"/>
    <w:rsid w:val="009F177F"/>
    <w:rsid w:val="009F1D7C"/>
    <w:rsid w:val="009F31D4"/>
    <w:rsid w:val="00A34475"/>
    <w:rsid w:val="00AB7ABF"/>
    <w:rsid w:val="00AC1349"/>
    <w:rsid w:val="00AD0440"/>
    <w:rsid w:val="00B155D7"/>
    <w:rsid w:val="00B92F7C"/>
    <w:rsid w:val="00BC1B05"/>
    <w:rsid w:val="00C15473"/>
    <w:rsid w:val="00C20355"/>
    <w:rsid w:val="00C46DA3"/>
    <w:rsid w:val="00C67CDC"/>
    <w:rsid w:val="00C70464"/>
    <w:rsid w:val="00C71B2B"/>
    <w:rsid w:val="00C77CCB"/>
    <w:rsid w:val="00C806FB"/>
    <w:rsid w:val="00CA3221"/>
    <w:rsid w:val="00CB5098"/>
    <w:rsid w:val="00CC2C20"/>
    <w:rsid w:val="00D04213"/>
    <w:rsid w:val="00D41A53"/>
    <w:rsid w:val="00D43C58"/>
    <w:rsid w:val="00D62EB1"/>
    <w:rsid w:val="00D70734"/>
    <w:rsid w:val="00D9752D"/>
    <w:rsid w:val="00D975EB"/>
    <w:rsid w:val="00D976B0"/>
    <w:rsid w:val="00DB6F37"/>
    <w:rsid w:val="00DC6C33"/>
    <w:rsid w:val="00DD0A05"/>
    <w:rsid w:val="00DD699D"/>
    <w:rsid w:val="00DE464C"/>
    <w:rsid w:val="00E0235B"/>
    <w:rsid w:val="00E206AE"/>
    <w:rsid w:val="00E26050"/>
    <w:rsid w:val="00E27107"/>
    <w:rsid w:val="00E5116E"/>
    <w:rsid w:val="00E67350"/>
    <w:rsid w:val="00E716FE"/>
    <w:rsid w:val="00EC7AE7"/>
    <w:rsid w:val="00ED3AAA"/>
    <w:rsid w:val="00EF6F9D"/>
    <w:rsid w:val="00F303F0"/>
    <w:rsid w:val="00F57686"/>
    <w:rsid w:val="00F613A2"/>
    <w:rsid w:val="00FA1327"/>
    <w:rsid w:val="00FB0B3A"/>
    <w:rsid w:val="00FB1F93"/>
    <w:rsid w:val="00FB6581"/>
    <w:rsid w:val="00FC2249"/>
    <w:rsid w:val="00FD11F3"/>
    <w:rsid w:val="00FD308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9420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420D"/>
  </w:style>
  <w:style w:type="paragraph" w:styleId="Footer">
    <w:name w:val="footer"/>
    <w:basedOn w:val="Normal"/>
    <w:link w:val="FooterChar"/>
    <w:uiPriority w:val="99"/>
    <w:semiHidden/>
    <w:unhideWhenUsed/>
    <w:rsid w:val="0019420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9420D"/>
  </w:style>
  <w:style w:type="table" w:styleId="TableGrid">
    <w:name w:val="Table Grid"/>
    <w:basedOn w:val="TableNormal"/>
    <w:uiPriority w:val="59"/>
    <w:rsid w:val="001942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93808"/>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208B9-95FA-4335-AEED-37EF066E3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4</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SPICE</dc:creator>
  <cp:lastModifiedBy>Manish</cp:lastModifiedBy>
  <cp:revision>473</cp:revision>
  <dcterms:created xsi:type="dcterms:W3CDTF">2012-10-31T12:14:00Z</dcterms:created>
  <dcterms:modified xsi:type="dcterms:W3CDTF">2013-12-03T05:22:00Z</dcterms:modified>
</cp:coreProperties>
</file>