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A0" w:rsidRDefault="006B708B">
      <w:pPr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PENALTIES PRESCRIBED AND IMPOSABLE UNDER THE INCOME TAX ACT</w:t>
      </w:r>
    </w:p>
    <w:p w:rsidR="00DF04A0" w:rsidRDefault="00DF04A0">
      <w:pPr>
        <w:jc w:val="center"/>
        <w:rPr>
          <w:b/>
          <w:sz w:val="27"/>
          <w:szCs w:val="27"/>
          <w:u w:val="single"/>
        </w:rPr>
      </w:pP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1486"/>
        <w:gridCol w:w="5040"/>
        <w:gridCol w:w="3964"/>
        <w:gridCol w:w="3746"/>
      </w:tblGrid>
      <w:tr w:rsidR="00DF04A0">
        <w:tc>
          <w:tcPr>
            <w:tcW w:w="238" w:type="pct"/>
          </w:tcPr>
          <w:p w:rsidR="00DF04A0" w:rsidRDefault="006B708B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Sr.No.</w:t>
            </w:r>
          </w:p>
        </w:tc>
        <w:tc>
          <w:tcPr>
            <w:tcW w:w="497" w:type="pct"/>
          </w:tcPr>
          <w:p w:rsidR="00DF04A0" w:rsidRDefault="006B708B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Section</w:t>
            </w:r>
          </w:p>
        </w:tc>
        <w:tc>
          <w:tcPr>
            <w:tcW w:w="1686" w:type="pct"/>
          </w:tcPr>
          <w:p w:rsidR="00DF04A0" w:rsidRDefault="006B708B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Nature of Default</w:t>
            </w:r>
          </w:p>
        </w:tc>
        <w:tc>
          <w:tcPr>
            <w:tcW w:w="1326" w:type="pct"/>
          </w:tcPr>
          <w:p w:rsidR="00DF04A0" w:rsidRDefault="006B708B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Quantum of penalty</w:t>
            </w:r>
          </w:p>
        </w:tc>
        <w:tc>
          <w:tcPr>
            <w:tcW w:w="1254" w:type="pct"/>
          </w:tcPr>
          <w:p w:rsidR="00DF04A0" w:rsidRDefault="006B708B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Income Tax authorities who can levy penalty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221(1)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pay tax u/s 156,140A,220(2)</w:t>
            </w:r>
          </w:p>
        </w:tc>
        <w:tc>
          <w:tcPr>
            <w:tcW w:w="132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Such amount as the Assessing Officer may impose but not exceeding amount of tax in arrears</w:t>
            </w:r>
          </w:p>
        </w:tc>
        <w:tc>
          <w:tcPr>
            <w:tcW w:w="1254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271(1)(b)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comply with a notice u/s 142(1)or 143(2) or failure to comply with a direction u/s 142(2A)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comply with a notice u/s 115WD(2) and Sec. 115WE(2) with effect from 1/4/2006</w:t>
            </w:r>
          </w:p>
        </w:tc>
        <w:tc>
          <w:tcPr>
            <w:tcW w:w="132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Rs.10,000 for each failure</w:t>
            </w:r>
          </w:p>
        </w:tc>
        <w:tc>
          <w:tcPr>
            <w:tcW w:w="1254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Assessing Officer / Commissioner / CIT(Appeals) 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271(1)(c)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Concealment of particulars of income or furnishing of inaccurate particulars of income</w:t>
            </w:r>
          </w:p>
        </w:tc>
        <w:tc>
          <w:tcPr>
            <w:tcW w:w="132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Minimum 100% - maximum 300% of tax short paid / evaded in addition to tax payable</w:t>
            </w:r>
          </w:p>
        </w:tc>
        <w:tc>
          <w:tcPr>
            <w:tcW w:w="1254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 / Commissioner / CIT(Appeals)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271(1)(d)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Concealment of the particulars of fringe benefits or furnishing of inaccurate particulars of such fringe benefit</w:t>
            </w:r>
          </w:p>
        </w:tc>
        <w:tc>
          <w:tcPr>
            <w:tcW w:w="132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Minimum 100% - maximum 300% of tax short paid / evaded in addition to tax payable</w:t>
            </w:r>
          </w:p>
        </w:tc>
        <w:tc>
          <w:tcPr>
            <w:tcW w:w="1254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 / Commissioner / CIT(Appeals)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271A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keep, maintain or retain books of accounts, documents as required by Section 44AA or rules made thereunder</w:t>
            </w:r>
          </w:p>
        </w:tc>
        <w:tc>
          <w:tcPr>
            <w:tcW w:w="132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Rs.25,000 (per previous year)</w:t>
            </w:r>
          </w:p>
        </w:tc>
        <w:tc>
          <w:tcPr>
            <w:tcW w:w="1254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 / CIT(Appeals)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271AA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keep and maintain information and documents as required u/s 92D(1) or (2) of the Act</w:t>
            </w:r>
          </w:p>
        </w:tc>
        <w:tc>
          <w:tcPr>
            <w:tcW w:w="132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2% of value of international transaction</w:t>
            </w:r>
          </w:p>
        </w:tc>
        <w:tc>
          <w:tcPr>
            <w:tcW w:w="1254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 / CIT(Appeals)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271B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furnish report as required u/s 44AB of the Act</w:t>
            </w:r>
          </w:p>
        </w:tc>
        <w:tc>
          <w:tcPr>
            <w:tcW w:w="132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½ % of sales, turnover or gross receipts or Rs.1 lac whichever is less</w:t>
            </w:r>
          </w:p>
        </w:tc>
        <w:tc>
          <w:tcPr>
            <w:tcW w:w="1254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 BA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Fails to furnish a report from an Accountant as required u/s 92E </w:t>
            </w:r>
          </w:p>
        </w:tc>
        <w:tc>
          <w:tcPr>
            <w:tcW w:w="132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Rs. 1 lac</w:t>
            </w:r>
          </w:p>
        </w:tc>
        <w:tc>
          <w:tcPr>
            <w:tcW w:w="1254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</w:t>
            </w:r>
          </w:p>
        </w:tc>
      </w:tr>
    </w:tbl>
    <w:p w:rsidR="00DF04A0" w:rsidRDefault="006B708B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1486"/>
        <w:gridCol w:w="5040"/>
        <w:gridCol w:w="4622"/>
        <w:gridCol w:w="3088"/>
      </w:tblGrid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9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271C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Fails to deduct whole or any part of the tax as required by or under the provision of Chapter XVII B </w:t>
            </w:r>
          </w:p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Fails to pay whole or any part of the tax as required by or u/s 115O(2) or u/s second proviso to Section 194B</w:t>
            </w:r>
          </w:p>
        </w:tc>
        <w:tc>
          <w:tcPr>
            <w:tcW w:w="154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Equal to amount of tax failed to deduct or pay.</w:t>
            </w:r>
          </w:p>
        </w:tc>
        <w:tc>
          <w:tcPr>
            <w:tcW w:w="1033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Joint / Addl. CIT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271D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Taking or accepting loans and deposits in contravention of the provision of section 269SS</w:t>
            </w:r>
          </w:p>
        </w:tc>
        <w:tc>
          <w:tcPr>
            <w:tcW w:w="154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Amount equal to loan or deposit taken or accepted</w:t>
            </w:r>
          </w:p>
        </w:tc>
        <w:tc>
          <w:tcPr>
            <w:tcW w:w="1033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Joint / Additional CIT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271E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Repaying any loans or deposits referred to in Section 269T in contravention of its provisions</w:t>
            </w:r>
          </w:p>
        </w:tc>
        <w:tc>
          <w:tcPr>
            <w:tcW w:w="154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Amount equal to loan or deposit repaid</w:t>
            </w:r>
          </w:p>
        </w:tc>
        <w:tc>
          <w:tcPr>
            <w:tcW w:w="1033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Joint / Additional CIT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271F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furnish return as required u/s 139(1) or by its Proviso before end of the relevant assessment year</w:t>
            </w:r>
          </w:p>
        </w:tc>
        <w:tc>
          <w:tcPr>
            <w:tcW w:w="154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Rs.5000</w:t>
            </w:r>
          </w:p>
        </w:tc>
        <w:tc>
          <w:tcPr>
            <w:tcW w:w="1033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271FA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furnish annual information return under section 285BA(1) within the time prescribed (w.e.f.1-4-2005)</w:t>
            </w:r>
          </w:p>
        </w:tc>
        <w:tc>
          <w:tcPr>
            <w:tcW w:w="154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Rs.100/- for every day during which the failure continues</w:t>
            </w:r>
          </w:p>
        </w:tc>
        <w:tc>
          <w:tcPr>
            <w:tcW w:w="1033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Income Tax authorities prescribed under that section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271FB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furnish a Return of Fringe Benefits as required under Section 115WD(1) within the time prescribed (w.e.f. 1/4/2006)</w:t>
            </w:r>
          </w:p>
        </w:tc>
        <w:tc>
          <w:tcPr>
            <w:tcW w:w="154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Rs.100 for every day during which the failure continues</w:t>
            </w:r>
          </w:p>
        </w:tc>
        <w:tc>
          <w:tcPr>
            <w:tcW w:w="1033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AO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271G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furnish any information or documents as required by Section 92D(3)</w:t>
            </w:r>
          </w:p>
        </w:tc>
        <w:tc>
          <w:tcPr>
            <w:tcW w:w="154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2% of value of international transaction for each failure</w:t>
            </w:r>
          </w:p>
        </w:tc>
        <w:tc>
          <w:tcPr>
            <w:tcW w:w="1033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 / Commissioner (Appeals)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272A(1)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Refusal or failure to</w:t>
            </w:r>
          </w:p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a)  answer questions</w:t>
            </w:r>
          </w:p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b)  sign documents</w:t>
            </w:r>
          </w:p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c)  attend to give evidence or produce books of account in compliance with Section 131</w:t>
            </w:r>
          </w:p>
        </w:tc>
        <w:tc>
          <w:tcPr>
            <w:tcW w:w="154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Rs.10,000 for each failure or default</w:t>
            </w:r>
          </w:p>
        </w:tc>
        <w:tc>
          <w:tcPr>
            <w:tcW w:w="1033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Addl. Commissioner / Addl. Director</w:t>
            </w:r>
          </w:p>
        </w:tc>
      </w:tr>
    </w:tbl>
    <w:p w:rsidR="00DF04A0" w:rsidRDefault="006B708B">
      <w:pPr>
        <w:rPr>
          <w:sz w:val="27"/>
          <w:szCs w:val="27"/>
        </w:rPr>
      </w:pPr>
      <w:r>
        <w:rPr>
          <w:sz w:val="27"/>
          <w:szCs w:val="27"/>
        </w:rPr>
        <w:br w:type="page"/>
      </w: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1486"/>
        <w:gridCol w:w="5040"/>
        <w:gridCol w:w="4690"/>
        <w:gridCol w:w="3019"/>
      </w:tblGrid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br w:type="page"/>
              <w:t>17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272A(2)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</w:t>
            </w:r>
          </w:p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a)  comply with  notice u/s 94(6)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682" w:hanging="68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b)  give notice of discontinuation of business or profession as required u/s 176(3)</w:t>
            </w:r>
          </w:p>
          <w:p w:rsidR="00DF04A0" w:rsidRDefault="00DF04A0">
            <w:pPr>
              <w:ind w:left="682" w:hanging="682"/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682" w:hanging="68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c)     furnish in due time returns, statements or particulars mentioned in Section 133, 206, 206C and 285B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682" w:hanging="68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d)    allow inspection of any register referred to in Section 134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502" w:hanging="50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e)    furnish return of income as required u/s 139 (4A) (4C) within time allowed under that section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502" w:hanging="50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f)  deliver in due time a copy of declaration mentioned in section 197A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502" w:hanging="50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g)   furnish a certificate as required by      Section 203 or 206C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682" w:hanging="68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h)     to deduct and pay tax as required by section 226(2)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502" w:hanging="54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i)   furnish a statement as required by Section 192(2C)  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502" w:hanging="50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j)   Failure to deliver declarations mentioned in Section 206C(1A) 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502" w:hanging="50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k)    Failure to deliver a statement within the time specified under section 200(3) or proviso to section 206C(3)</w:t>
            </w:r>
          </w:p>
          <w:p w:rsidR="00DF04A0" w:rsidRDefault="00DF04A0">
            <w:pPr>
              <w:jc w:val="both"/>
              <w:rPr>
                <w:sz w:val="27"/>
                <w:szCs w:val="27"/>
              </w:rPr>
            </w:pPr>
          </w:p>
          <w:p w:rsidR="00DF04A0" w:rsidRDefault="006B708B">
            <w:pPr>
              <w:ind w:left="502" w:hanging="502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l)  Failure to deliver a quarterly return within the time specified u/s 206A(1) with effect from 1/6/2005</w:t>
            </w:r>
          </w:p>
        </w:tc>
        <w:tc>
          <w:tcPr>
            <w:tcW w:w="1569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A sum of Rs.100 for every day during which failure continues but in relation penalty will not exceed by the amount of tax deductible or collectable in relation to non-compliance of Provisions of Section 197A, 203, 206 and 206C.</w:t>
            </w:r>
          </w:p>
        </w:tc>
        <w:tc>
          <w:tcPr>
            <w:tcW w:w="1010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Joint/Addl.CIT/ Director</w:t>
            </w:r>
          </w:p>
          <w:p w:rsidR="00DF04A0" w:rsidRDefault="00DF04A0">
            <w:pPr>
              <w:rPr>
                <w:sz w:val="27"/>
                <w:szCs w:val="27"/>
              </w:rPr>
            </w:pPr>
          </w:p>
          <w:p w:rsidR="00DF04A0" w:rsidRDefault="00DF04A0">
            <w:pPr>
              <w:rPr>
                <w:sz w:val="27"/>
                <w:szCs w:val="27"/>
              </w:rPr>
            </w:pPr>
          </w:p>
          <w:p w:rsidR="00DF04A0" w:rsidRDefault="00DF04A0">
            <w:pPr>
              <w:rPr>
                <w:sz w:val="27"/>
                <w:szCs w:val="27"/>
              </w:rPr>
            </w:pPr>
          </w:p>
          <w:p w:rsidR="00DF04A0" w:rsidRDefault="00DF04A0">
            <w:pPr>
              <w:rPr>
                <w:sz w:val="27"/>
                <w:szCs w:val="27"/>
              </w:rPr>
            </w:pPr>
          </w:p>
          <w:p w:rsidR="00DF04A0" w:rsidRDefault="00DF04A0">
            <w:pPr>
              <w:rPr>
                <w:sz w:val="27"/>
                <w:szCs w:val="27"/>
              </w:rPr>
            </w:pPr>
          </w:p>
          <w:p w:rsidR="00DF04A0" w:rsidRDefault="00DF04A0">
            <w:pPr>
              <w:rPr>
                <w:sz w:val="27"/>
                <w:szCs w:val="27"/>
              </w:rPr>
            </w:pPr>
          </w:p>
          <w:p w:rsidR="00DF04A0" w:rsidRDefault="00DF04A0">
            <w:pPr>
              <w:rPr>
                <w:sz w:val="27"/>
                <w:szCs w:val="27"/>
              </w:rPr>
            </w:pPr>
          </w:p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In case falling under Clause f, by the Chief Commissioner or Commissioner 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18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272AA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comply Provisions of Section 133B</w:t>
            </w:r>
          </w:p>
        </w:tc>
        <w:tc>
          <w:tcPr>
            <w:tcW w:w="1569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Not exceeding Rs.1000</w:t>
            </w:r>
          </w:p>
        </w:tc>
        <w:tc>
          <w:tcPr>
            <w:tcW w:w="1010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1) Joint / Addl CIT  or   </w:t>
            </w:r>
          </w:p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Director </w:t>
            </w:r>
          </w:p>
          <w:p w:rsidR="00DF04A0" w:rsidRDefault="00DF04A0">
            <w:pPr>
              <w:rPr>
                <w:sz w:val="27"/>
                <w:szCs w:val="27"/>
              </w:rPr>
            </w:pPr>
          </w:p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2) Assessing Officer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272B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comply with Provisions of Section 139A</w:t>
            </w:r>
          </w:p>
        </w:tc>
        <w:tc>
          <w:tcPr>
            <w:tcW w:w="1569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Rs.10,000</w:t>
            </w:r>
          </w:p>
        </w:tc>
        <w:tc>
          <w:tcPr>
            <w:tcW w:w="1010" w:type="pct"/>
          </w:tcPr>
          <w:p w:rsidR="00DF04A0" w:rsidRDefault="006B708B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272BB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comply with Provisions of Section 203A</w:t>
            </w:r>
          </w:p>
        </w:tc>
        <w:tc>
          <w:tcPr>
            <w:tcW w:w="1569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Rs.10,000</w:t>
            </w:r>
          </w:p>
        </w:tc>
        <w:tc>
          <w:tcPr>
            <w:tcW w:w="1010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</w:t>
            </w:r>
          </w:p>
        </w:tc>
      </w:tr>
      <w:tr w:rsidR="00DF04A0">
        <w:tc>
          <w:tcPr>
            <w:tcW w:w="238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</w:t>
            </w:r>
          </w:p>
        </w:tc>
        <w:tc>
          <w:tcPr>
            <w:tcW w:w="497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272BBB</w:t>
            </w:r>
          </w:p>
        </w:tc>
        <w:tc>
          <w:tcPr>
            <w:tcW w:w="1686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Failure to comply with Provisions of Section 206CA</w:t>
            </w:r>
          </w:p>
        </w:tc>
        <w:tc>
          <w:tcPr>
            <w:tcW w:w="1569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Rs.10,000</w:t>
            </w:r>
          </w:p>
        </w:tc>
        <w:tc>
          <w:tcPr>
            <w:tcW w:w="1010" w:type="pct"/>
          </w:tcPr>
          <w:p w:rsidR="00DF04A0" w:rsidRDefault="006B708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Assessing Officer</w:t>
            </w:r>
          </w:p>
        </w:tc>
      </w:tr>
    </w:tbl>
    <w:p w:rsidR="00DF04A0" w:rsidRDefault="00DF04A0">
      <w:pPr>
        <w:jc w:val="both"/>
        <w:rPr>
          <w:sz w:val="27"/>
          <w:szCs w:val="27"/>
        </w:rPr>
      </w:pPr>
    </w:p>
    <w:sectPr w:rsidR="00DF04A0" w:rsidSect="00DF04A0">
      <w:pgSz w:w="15840" w:h="12240" w:orient="landscape" w:code="1"/>
      <w:pgMar w:top="1152" w:right="720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cumentProtection w:edit="forms" w:enforcement="1" w:cryptProviderType="rsaFull" w:cryptAlgorithmClass="hash" w:cryptAlgorithmType="typeAny" w:cryptAlgorithmSid="4" w:cryptSpinCount="50000" w:hash="PJ3B6Jppt0LOgA8+UNVenIIq/LI=" w:salt="lvQfUMogiRXvI6zFaJ9lqQ=="/>
  <w:defaultTabStop w:val="720"/>
  <w:noPunctuationKerning/>
  <w:characterSpacingControl w:val="doNotCompress"/>
  <w:compat/>
  <w:rsids>
    <w:rsidRoot w:val="006B708B"/>
    <w:rsid w:val="006B708B"/>
    <w:rsid w:val="009F061B"/>
    <w:rsid w:val="00DF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4A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1026D-A031-4544-B4E5-1FA8F6A9F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820</Words>
  <Characters>4226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aPENALTIES UNDER INCOME TAX ACT</vt:lpstr>
    </vt:vector>
  </TitlesOfParts>
  <Company>J.C.Dadia &amp; Asso.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aPENALTIES UNDER INCOME TAX ACT</dc:title>
  <dc:creator>Imran</dc:creator>
  <cp:lastModifiedBy>P J John</cp:lastModifiedBy>
  <cp:revision>3</cp:revision>
  <cp:lastPrinted>2005-06-14T07:47:00Z</cp:lastPrinted>
  <dcterms:created xsi:type="dcterms:W3CDTF">2013-08-23T14:19:00Z</dcterms:created>
  <dcterms:modified xsi:type="dcterms:W3CDTF">2013-08-23T14:30:00Z</dcterms:modified>
</cp:coreProperties>
</file>