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729" w:rsidRDefault="002A08B8" w:rsidP="002A08B8">
      <w:pPr>
        <w:jc w:val="center"/>
        <w:rPr>
          <w:rFonts w:ascii="Verdana" w:eastAsia="Times New Roman" w:hAnsi="Verdana" w:cs="Times New Roman"/>
          <w:b/>
          <w:bCs/>
          <w:sz w:val="24"/>
          <w:szCs w:val="24"/>
          <w:u w:val="single"/>
        </w:rPr>
      </w:pPr>
      <w:r w:rsidRPr="00301C99">
        <w:rPr>
          <w:rFonts w:ascii="Verdana" w:eastAsia="Times New Roman" w:hAnsi="Verdana" w:cs="Times New Roman"/>
          <w:b/>
          <w:bCs/>
          <w:sz w:val="24"/>
          <w:szCs w:val="24"/>
          <w:u w:val="single"/>
        </w:rPr>
        <w:t>SECTION</w:t>
      </w:r>
      <w:r w:rsidRPr="002A08B8">
        <w:rPr>
          <w:rFonts w:ascii="Verdana" w:eastAsia="Times New Roman" w:hAnsi="Verdana" w:cs="Times New Roman"/>
          <w:b/>
          <w:bCs/>
          <w:sz w:val="24"/>
          <w:szCs w:val="24"/>
          <w:u w:val="single"/>
        </w:rPr>
        <w:t> </w:t>
      </w:r>
      <w:r w:rsidRPr="00301C99">
        <w:rPr>
          <w:rFonts w:ascii="Verdana" w:eastAsia="Times New Roman" w:hAnsi="Verdana" w:cs="Times New Roman"/>
          <w:b/>
          <w:bCs/>
          <w:sz w:val="24"/>
          <w:szCs w:val="24"/>
          <w:u w:val="single"/>
        </w:rPr>
        <w:t>80-IB</w:t>
      </w:r>
    </w:p>
    <w:p w:rsidR="00E60E45" w:rsidRDefault="002A08B8" w:rsidP="002A08B8">
      <w:pPr>
        <w:jc w:val="both"/>
        <w:rPr>
          <w:rFonts w:ascii="Verdana" w:eastAsia="Times New Roman" w:hAnsi="Verdana" w:cs="Times New Roman"/>
          <w:b/>
          <w:bCs/>
          <w:sz w:val="20"/>
          <w:szCs w:val="20"/>
        </w:rPr>
      </w:pPr>
      <w:r w:rsidRPr="00301C99">
        <w:rPr>
          <w:rFonts w:ascii="Verdana" w:eastAsia="Times New Roman" w:hAnsi="Verdana" w:cs="Times New Roman"/>
          <w:b/>
          <w:bCs/>
          <w:sz w:val="20"/>
          <w:szCs w:val="20"/>
        </w:rPr>
        <w:t>DEDUCTION IN RESPECT OF PROFITS &amp; GAINS OF CERTAIN INDUSTRIAL UNDERTAKINGS OTHER THAN INFRASTRUCTURE DEVELOPMENT UNDERTAKINGS</w:t>
      </w:r>
    </w:p>
    <w:p w:rsidR="00E60E45" w:rsidRDefault="00E60E45" w:rsidP="00DF4B93">
      <w:pPr>
        <w:spacing w:line="360" w:lineRule="auto"/>
        <w:jc w:val="both"/>
        <w:rPr>
          <w:rFonts w:ascii="Verdana" w:eastAsia="Times New Roman" w:hAnsi="Verdana" w:cs="Times New Roman"/>
          <w:b/>
          <w:bCs/>
          <w:sz w:val="20"/>
          <w:szCs w:val="20"/>
        </w:rPr>
      </w:pPr>
    </w:p>
    <w:p w:rsidR="001B3774" w:rsidRPr="00EB4045" w:rsidRDefault="00E60E45" w:rsidP="001B3774">
      <w:pPr>
        <w:pStyle w:val="ListParagraph"/>
        <w:spacing w:line="360" w:lineRule="auto"/>
        <w:jc w:val="both"/>
        <w:rPr>
          <w:rFonts w:ascii="Bookman Old Style" w:eastAsia="Times New Roman" w:hAnsi="Bookman Old Style" w:cs="Times New Roman"/>
          <w:b/>
          <w:bCs/>
          <w:u w:val="single"/>
        </w:rPr>
      </w:pPr>
      <w:r w:rsidRPr="00EB4045">
        <w:rPr>
          <w:rFonts w:ascii="Bookman Old Style" w:eastAsia="Times New Roman" w:hAnsi="Bookman Old Style" w:cs="Times New Roman"/>
          <w:b/>
          <w:bCs/>
          <w:u w:val="single"/>
        </w:rPr>
        <w:t>Conditions</w:t>
      </w:r>
      <w:r w:rsidR="00EB4045" w:rsidRPr="00EB4045">
        <w:rPr>
          <w:rFonts w:ascii="Bookman Old Style" w:eastAsia="Times New Roman" w:hAnsi="Bookman Old Style" w:cs="Times New Roman"/>
          <w:b/>
          <w:bCs/>
          <w:u w:val="single"/>
        </w:rPr>
        <w:t xml:space="preserve"> to be satisfied to claim deduction u/s sec 80-IB</w:t>
      </w:r>
    </w:p>
    <w:p w:rsidR="00E60E45" w:rsidRDefault="00E60E45" w:rsidP="00DF4B93">
      <w:pPr>
        <w:pStyle w:val="ListParagraph"/>
        <w:spacing w:line="360" w:lineRule="auto"/>
        <w:jc w:val="both"/>
        <w:rPr>
          <w:rFonts w:ascii="Bookman Old Style" w:eastAsia="Times New Roman" w:hAnsi="Bookman Old Style" w:cs="Times New Roman"/>
          <w:bCs/>
        </w:rPr>
      </w:pPr>
    </w:p>
    <w:p w:rsidR="00DF4B93" w:rsidRPr="00DF4B93" w:rsidRDefault="00E60E45" w:rsidP="00DF4B93">
      <w:pPr>
        <w:pStyle w:val="ListParagraph"/>
        <w:numPr>
          <w:ilvl w:val="0"/>
          <w:numId w:val="4"/>
        </w:numPr>
        <w:spacing w:line="360" w:lineRule="auto"/>
        <w:jc w:val="both"/>
        <w:rPr>
          <w:rFonts w:ascii="Bookman Old Style" w:eastAsia="Times New Roman" w:hAnsi="Bookman Old Style" w:cs="Times New Roman"/>
          <w:bCs/>
          <w:highlight w:val="yellow"/>
        </w:rPr>
      </w:pPr>
      <w:r>
        <w:rPr>
          <w:rFonts w:ascii="Bookman Old Style" w:eastAsia="Times New Roman" w:hAnsi="Bookman Old Style" w:cs="Times New Roman"/>
          <w:bCs/>
        </w:rPr>
        <w:t xml:space="preserve">Project should be approved by a </w:t>
      </w:r>
      <w:r w:rsidRPr="00DF4B93">
        <w:rPr>
          <w:rFonts w:ascii="Bookman Old Style" w:eastAsia="Times New Roman" w:hAnsi="Bookman Old Style" w:cs="Times New Roman"/>
          <w:bCs/>
          <w:highlight w:val="yellow"/>
        </w:rPr>
        <w:t>local authority before MARCH 31, 2008</w:t>
      </w:r>
    </w:p>
    <w:p w:rsidR="00DF4B93" w:rsidRPr="00DF4B93" w:rsidRDefault="00E60E45" w:rsidP="00DF4B93">
      <w:pPr>
        <w:pStyle w:val="ListParagraph"/>
        <w:numPr>
          <w:ilvl w:val="0"/>
          <w:numId w:val="4"/>
        </w:numPr>
        <w:spacing w:line="360" w:lineRule="auto"/>
        <w:jc w:val="both"/>
        <w:rPr>
          <w:rFonts w:ascii="Bookman Old Style" w:eastAsia="Times New Roman" w:hAnsi="Bookman Old Style" w:cs="Times New Roman"/>
          <w:bCs/>
        </w:rPr>
      </w:pPr>
      <w:r>
        <w:rPr>
          <w:rFonts w:ascii="Bookman Old Style" w:eastAsia="Times New Roman" w:hAnsi="Bookman Old Style" w:cs="Times New Roman"/>
          <w:bCs/>
        </w:rPr>
        <w:t xml:space="preserve">Size of the plot of land is minimum of </w:t>
      </w:r>
      <w:r w:rsidRPr="00DF4B93">
        <w:rPr>
          <w:rFonts w:ascii="Bookman Old Style" w:eastAsia="Times New Roman" w:hAnsi="Bookman Old Style" w:cs="Times New Roman"/>
          <w:bCs/>
          <w:highlight w:val="yellow"/>
        </w:rPr>
        <w:t>one acre</w:t>
      </w:r>
    </w:p>
    <w:p w:rsidR="00DF4B93" w:rsidRPr="00DF4B93" w:rsidRDefault="00E60E45" w:rsidP="00DF4B93">
      <w:pPr>
        <w:pStyle w:val="ListParagraph"/>
        <w:numPr>
          <w:ilvl w:val="0"/>
          <w:numId w:val="4"/>
        </w:numPr>
        <w:spacing w:line="360" w:lineRule="auto"/>
        <w:jc w:val="both"/>
        <w:rPr>
          <w:rFonts w:ascii="Bookman Old Style" w:eastAsia="Times New Roman" w:hAnsi="Bookman Old Style" w:cs="Times New Roman"/>
          <w:bCs/>
        </w:rPr>
      </w:pPr>
      <w:r>
        <w:rPr>
          <w:rFonts w:ascii="Bookman Old Style" w:eastAsia="Times New Roman" w:hAnsi="Bookman Old Style" w:cs="Times New Roman"/>
          <w:bCs/>
        </w:rPr>
        <w:t>Projects must complete with in 5 years from the end of financial year in which project is approved by local authority.</w:t>
      </w:r>
      <w:r w:rsidR="005246AE">
        <w:rPr>
          <w:rFonts w:ascii="Bookman Old Style" w:eastAsia="Times New Roman" w:hAnsi="Bookman Old Style" w:cs="Times New Roman"/>
          <w:bCs/>
        </w:rPr>
        <w:t>(for projects approved on or after april1,2005)</w:t>
      </w:r>
    </w:p>
    <w:p w:rsidR="00DF4B93" w:rsidRPr="00DF4B93" w:rsidRDefault="000266D9" w:rsidP="00DF4B93">
      <w:pPr>
        <w:pStyle w:val="ListParagraph"/>
        <w:numPr>
          <w:ilvl w:val="0"/>
          <w:numId w:val="4"/>
        </w:numPr>
        <w:spacing w:line="360" w:lineRule="auto"/>
        <w:jc w:val="both"/>
        <w:rPr>
          <w:rFonts w:ascii="Bookman Old Style" w:eastAsia="Times New Roman" w:hAnsi="Bookman Old Style" w:cs="Times New Roman"/>
          <w:bCs/>
        </w:rPr>
      </w:pPr>
      <w:r>
        <w:rPr>
          <w:rFonts w:ascii="Bookman Old Style" w:eastAsia="Times New Roman" w:hAnsi="Bookman Old Style" w:cs="Times New Roman"/>
          <w:bCs/>
        </w:rPr>
        <w:t xml:space="preserve">Built up area of the shops &amp; other commercial establishments included in housing projects should not exceed 3% of the total built up area or 5000 sq ft </w:t>
      </w:r>
      <w:r w:rsidR="00DF4B93">
        <w:rPr>
          <w:rFonts w:ascii="Bookman Old Style" w:eastAsia="Times New Roman" w:hAnsi="Bookman Old Style" w:cs="Times New Roman"/>
          <w:bCs/>
        </w:rPr>
        <w:t>whichever</w:t>
      </w:r>
      <w:r>
        <w:rPr>
          <w:rFonts w:ascii="Bookman Old Style" w:eastAsia="Times New Roman" w:hAnsi="Bookman Old Style" w:cs="Times New Roman"/>
          <w:bCs/>
        </w:rPr>
        <w:t xml:space="preserve"> is more.</w:t>
      </w:r>
    </w:p>
    <w:p w:rsidR="00DF4B93" w:rsidRPr="00DF4B93" w:rsidRDefault="000266D9" w:rsidP="00DF4B93">
      <w:pPr>
        <w:pStyle w:val="ListParagraph"/>
        <w:numPr>
          <w:ilvl w:val="0"/>
          <w:numId w:val="4"/>
        </w:numPr>
        <w:spacing w:line="360" w:lineRule="auto"/>
        <w:jc w:val="both"/>
        <w:rPr>
          <w:rFonts w:ascii="Bookman Old Style" w:eastAsia="Times New Roman" w:hAnsi="Bookman Old Style" w:cs="Times New Roman"/>
          <w:bCs/>
          <w:highlight w:val="yellow"/>
        </w:rPr>
      </w:pPr>
      <w:r w:rsidRPr="000266D9">
        <w:rPr>
          <w:rFonts w:ascii="Bookman Old Style" w:hAnsi="Bookman Old Style"/>
        </w:rPr>
        <w:t xml:space="preserve">The residential unit has (a) a maximum built-up area of 1,000 sq. ft. in case of the cities of Delhi and Mumbai or within 25 </w:t>
      </w:r>
      <w:proofErr w:type="spellStart"/>
      <w:r w:rsidRPr="000266D9">
        <w:rPr>
          <w:rFonts w:ascii="Bookman Old Style" w:hAnsi="Bookman Old Style"/>
        </w:rPr>
        <w:t>kms</w:t>
      </w:r>
      <w:proofErr w:type="spellEnd"/>
      <w:r w:rsidRPr="000266D9">
        <w:rPr>
          <w:rFonts w:ascii="Bookman Old Style" w:hAnsi="Bookman Old Style"/>
        </w:rPr>
        <w:t xml:space="preserve"> from the municipal limits of these cities and (b) 1,500 sq. ft. for other places</w:t>
      </w:r>
      <w:r w:rsidRPr="000266D9">
        <w:rPr>
          <w:rFonts w:ascii="Bookman Old Style" w:hAnsi="Bookman Old Style"/>
          <w:color w:val="000000"/>
          <w:highlight w:val="yellow"/>
          <w:shd w:val="clear" w:color="auto" w:fill="E2EFDA"/>
        </w:rPr>
        <w:t>.</w:t>
      </w:r>
    </w:p>
    <w:p w:rsidR="00DF4B93" w:rsidRPr="00DF4B93" w:rsidRDefault="000266D9" w:rsidP="00DF4B93">
      <w:pPr>
        <w:pStyle w:val="ListParagraph"/>
        <w:numPr>
          <w:ilvl w:val="0"/>
          <w:numId w:val="4"/>
        </w:numPr>
        <w:spacing w:line="360" w:lineRule="auto"/>
        <w:jc w:val="both"/>
        <w:rPr>
          <w:rFonts w:ascii="Bookman Old Style" w:hAnsi="Bookman Old Style"/>
          <w:highlight w:val="yellow"/>
        </w:rPr>
      </w:pPr>
      <w:r w:rsidRPr="00DF4B93">
        <w:rPr>
          <w:rFonts w:ascii="Bookman Old Style" w:hAnsi="Bookman Old Style"/>
        </w:rPr>
        <w:t xml:space="preserve">Not more than one residential unit in the </w:t>
      </w:r>
      <w:r w:rsidR="00DF4B93" w:rsidRPr="00DF4B93">
        <w:rPr>
          <w:rFonts w:ascii="Bookman Old Style" w:hAnsi="Bookman Old Style"/>
        </w:rPr>
        <w:t>housing</w:t>
      </w:r>
      <w:r w:rsidRPr="00DF4B93">
        <w:rPr>
          <w:rFonts w:ascii="Bookman Old Style" w:hAnsi="Bookman Old Style"/>
        </w:rPr>
        <w:t xml:space="preserve"> project is allotted to any person not being an individua</w:t>
      </w:r>
      <w:r w:rsidR="00DF4B93" w:rsidRPr="00DF4B93">
        <w:rPr>
          <w:rFonts w:ascii="Bookman Old Style" w:hAnsi="Bookman Old Style"/>
        </w:rPr>
        <w:t>l</w:t>
      </w:r>
      <w:r w:rsidR="00DF4B93">
        <w:rPr>
          <w:rFonts w:ascii="Bookman Old Style" w:hAnsi="Bookman Old Style"/>
        </w:rPr>
        <w:t xml:space="preserve"> (</w:t>
      </w:r>
      <w:r w:rsidR="00DF4B93" w:rsidRPr="00DF4B93">
        <w:rPr>
          <w:rFonts w:ascii="Bookman Old Style" w:hAnsi="Bookman Old Style"/>
          <w:highlight w:val="yellow"/>
        </w:rPr>
        <w:t xml:space="preserve">allotting houses to firms, companies, AOP, BOI, not  </w:t>
      </w:r>
      <w:proofErr w:type="spellStart"/>
      <w:r w:rsidR="00DF4B93" w:rsidRPr="00DF4B93">
        <w:rPr>
          <w:rFonts w:ascii="Bookman Old Style" w:hAnsi="Bookman Old Style"/>
          <w:highlight w:val="yellow"/>
        </w:rPr>
        <w:t>eligigble</w:t>
      </w:r>
      <w:proofErr w:type="spellEnd"/>
      <w:r w:rsidR="00DF4B93" w:rsidRPr="00DF4B93">
        <w:rPr>
          <w:rFonts w:ascii="Bookman Old Style" w:hAnsi="Bookman Old Style"/>
          <w:highlight w:val="yellow"/>
        </w:rPr>
        <w:t xml:space="preserve"> for deduction)</w:t>
      </w:r>
    </w:p>
    <w:p w:rsidR="00DF4B93" w:rsidRPr="00DF4B93" w:rsidRDefault="00DF4B93" w:rsidP="00DF4B93">
      <w:pPr>
        <w:pStyle w:val="ListParagraph"/>
        <w:numPr>
          <w:ilvl w:val="0"/>
          <w:numId w:val="4"/>
        </w:numPr>
        <w:spacing w:line="360" w:lineRule="auto"/>
        <w:jc w:val="both"/>
        <w:rPr>
          <w:rFonts w:ascii="Bookman Old Style" w:hAnsi="Bookman Old Style"/>
        </w:rPr>
      </w:pPr>
      <w:r w:rsidRPr="00DF4B93">
        <w:rPr>
          <w:rFonts w:ascii="Bookman Old Style" w:hAnsi="Bookman Old Style"/>
        </w:rPr>
        <w:t>In case where a residential unit in the housing project is allotted to a person being an individual, no other residential unit in such housing project is allotted to any of the following persons, namely:—</w:t>
      </w:r>
    </w:p>
    <w:p w:rsidR="00DF4B93" w:rsidRPr="00DF4B93" w:rsidRDefault="00DF4B93" w:rsidP="00DF4B93">
      <w:pPr>
        <w:spacing w:line="360" w:lineRule="auto"/>
        <w:jc w:val="both"/>
        <w:rPr>
          <w:rFonts w:ascii="Bookman Old Style" w:hAnsi="Bookman Old Style"/>
        </w:rPr>
      </w:pPr>
      <w:r w:rsidRPr="00DF4B93">
        <w:rPr>
          <w:rFonts w:ascii="Bookman Old Style" w:hAnsi="Bookman Old Style"/>
        </w:rPr>
        <w:t>(</w:t>
      </w:r>
      <w:proofErr w:type="spellStart"/>
      <w:r w:rsidRPr="00DF4B93">
        <w:rPr>
          <w:rFonts w:ascii="Bookman Old Style" w:hAnsi="Bookman Old Style"/>
        </w:rPr>
        <w:t>i</w:t>
      </w:r>
      <w:proofErr w:type="spellEnd"/>
      <w:r w:rsidRPr="00DF4B93">
        <w:rPr>
          <w:rFonts w:ascii="Bookman Old Style" w:hAnsi="Bookman Old Style"/>
        </w:rPr>
        <w:t xml:space="preserve">) </w:t>
      </w:r>
      <w:proofErr w:type="gramStart"/>
      <w:r w:rsidRPr="00DF4B93">
        <w:rPr>
          <w:rFonts w:ascii="Bookman Old Style" w:hAnsi="Bookman Old Style"/>
        </w:rPr>
        <w:t>the</w:t>
      </w:r>
      <w:proofErr w:type="gramEnd"/>
      <w:r w:rsidRPr="00DF4B93">
        <w:rPr>
          <w:rFonts w:ascii="Bookman Old Style" w:hAnsi="Bookman Old Style"/>
        </w:rPr>
        <w:t xml:space="preserve"> spouse or minor children of such individual,</w:t>
      </w:r>
    </w:p>
    <w:p w:rsidR="00DF4B93" w:rsidRPr="00DF4B93" w:rsidRDefault="00DF4B93" w:rsidP="00DF4B93">
      <w:pPr>
        <w:spacing w:line="360" w:lineRule="auto"/>
        <w:jc w:val="both"/>
        <w:rPr>
          <w:rFonts w:ascii="Bookman Old Style" w:hAnsi="Bookman Old Style"/>
        </w:rPr>
      </w:pPr>
      <w:r w:rsidRPr="00DF4B93">
        <w:rPr>
          <w:rFonts w:ascii="Bookman Old Style" w:hAnsi="Bookman Old Style"/>
        </w:rPr>
        <w:t xml:space="preserve">(ii) </w:t>
      </w:r>
      <w:proofErr w:type="gramStart"/>
      <w:r w:rsidRPr="00DF4B93">
        <w:rPr>
          <w:rFonts w:ascii="Bookman Old Style" w:hAnsi="Bookman Old Style"/>
        </w:rPr>
        <w:t>the</w:t>
      </w:r>
      <w:proofErr w:type="gramEnd"/>
      <w:r w:rsidRPr="00DF4B93">
        <w:rPr>
          <w:rFonts w:ascii="Bookman Old Style" w:hAnsi="Bookman Old Style"/>
        </w:rPr>
        <w:t xml:space="preserve"> Hindu Undivided Family in which such individual is the Karta,</w:t>
      </w:r>
    </w:p>
    <w:p w:rsidR="00DF4B93" w:rsidRPr="00DF4B93" w:rsidRDefault="00DF4B93" w:rsidP="00DF4B93">
      <w:pPr>
        <w:spacing w:line="480" w:lineRule="auto"/>
        <w:jc w:val="both"/>
        <w:rPr>
          <w:rFonts w:ascii="Bookman Old Style" w:hAnsi="Bookman Old Style"/>
        </w:rPr>
      </w:pPr>
      <w:r w:rsidRPr="00DF4B93">
        <w:rPr>
          <w:rFonts w:ascii="Bookman Old Style" w:hAnsi="Bookman Old Style"/>
        </w:rPr>
        <w:t xml:space="preserve">(iii) </w:t>
      </w:r>
      <w:proofErr w:type="gramStart"/>
      <w:r w:rsidRPr="00DF4B93">
        <w:rPr>
          <w:rFonts w:ascii="Bookman Old Style" w:hAnsi="Bookman Old Style"/>
        </w:rPr>
        <w:t>any</w:t>
      </w:r>
      <w:proofErr w:type="gramEnd"/>
      <w:r w:rsidRPr="00DF4B93">
        <w:rPr>
          <w:rFonts w:ascii="Bookman Old Style" w:hAnsi="Bookman Old Style"/>
        </w:rPr>
        <w:t xml:space="preserve"> person representing such individual, the spouse or the minor children of such individual or the Hindu Undivided Family in which such individual is the Karta.</w:t>
      </w:r>
    </w:p>
    <w:p w:rsidR="00DF4B93" w:rsidRDefault="001B3774" w:rsidP="00DF4B93">
      <w:pPr>
        <w:rPr>
          <w:rFonts w:ascii="Bookman Old Style" w:hAnsi="Bookman Old Style"/>
          <w:highlight w:val="yellow"/>
        </w:rPr>
      </w:pPr>
      <w:r>
        <w:rPr>
          <w:rFonts w:ascii="Bookman Old Style" w:hAnsi="Bookman Old Style"/>
          <w:highlight w:val="yellow"/>
        </w:rPr>
        <w:t>(</w:t>
      </w:r>
      <w:proofErr w:type="gramStart"/>
      <w:r>
        <w:rPr>
          <w:rFonts w:ascii="Bookman Old Style" w:hAnsi="Bookman Old Style"/>
          <w:highlight w:val="yellow"/>
        </w:rPr>
        <w:t>if</w:t>
      </w:r>
      <w:proofErr w:type="gramEnd"/>
      <w:r w:rsidR="00DF4B93">
        <w:rPr>
          <w:rFonts w:ascii="Bookman Old Style" w:hAnsi="Bookman Old Style"/>
          <w:highlight w:val="yellow"/>
        </w:rPr>
        <w:t xml:space="preserve">   more than one house allotted to same family members in a project, then  that  residential houses not eligible for deduction)</w:t>
      </w:r>
    </w:p>
    <w:p w:rsidR="00AA4997" w:rsidRDefault="00AA4997" w:rsidP="00DF4B93">
      <w:pPr>
        <w:rPr>
          <w:rFonts w:ascii="Bookman Old Style" w:hAnsi="Bookman Old Style"/>
          <w:highlight w:val="yellow"/>
        </w:rPr>
      </w:pPr>
    </w:p>
    <w:p w:rsidR="00AA4997" w:rsidRDefault="00AA4997" w:rsidP="00DF4B93">
      <w:pPr>
        <w:rPr>
          <w:rFonts w:ascii="Bookman Old Style" w:hAnsi="Bookman Old Style"/>
          <w:highlight w:val="yellow"/>
        </w:rPr>
      </w:pPr>
    </w:p>
    <w:p w:rsidR="001B3774" w:rsidRDefault="001B3774" w:rsidP="001B3774">
      <w:pPr>
        <w:pStyle w:val="ListParagraph"/>
        <w:numPr>
          <w:ilvl w:val="0"/>
          <w:numId w:val="5"/>
        </w:numPr>
        <w:rPr>
          <w:rFonts w:ascii="Bookman Old Style" w:hAnsi="Bookman Old Style"/>
          <w:highlight w:val="yellow"/>
        </w:rPr>
      </w:pPr>
      <w:r>
        <w:rPr>
          <w:rFonts w:ascii="Bookman Old Style" w:hAnsi="Bookman Old Style"/>
          <w:highlight w:val="yellow"/>
        </w:rPr>
        <w:t xml:space="preserve">  Deduction should be claimed in the return of income, must be submitted  on or before due date u/s sec 139(1)</w:t>
      </w:r>
    </w:p>
    <w:p w:rsidR="00AA4997" w:rsidRDefault="00AA4997" w:rsidP="001B3774">
      <w:pPr>
        <w:pStyle w:val="ListParagraph"/>
        <w:numPr>
          <w:ilvl w:val="0"/>
          <w:numId w:val="5"/>
        </w:numPr>
        <w:rPr>
          <w:rFonts w:ascii="Bookman Old Style" w:hAnsi="Bookman Old Style"/>
          <w:highlight w:val="yellow"/>
        </w:rPr>
      </w:pPr>
      <w:r>
        <w:rPr>
          <w:rFonts w:ascii="Bookman Old Style" w:hAnsi="Bookman Old Style"/>
          <w:highlight w:val="yellow"/>
        </w:rPr>
        <w:t>Audit report  by chartered accountant in 10CCB</w:t>
      </w:r>
    </w:p>
    <w:p w:rsidR="00AA4997" w:rsidRDefault="00AA4997" w:rsidP="001B3774">
      <w:pPr>
        <w:pStyle w:val="ListParagraph"/>
        <w:numPr>
          <w:ilvl w:val="0"/>
          <w:numId w:val="5"/>
        </w:numPr>
        <w:rPr>
          <w:rFonts w:ascii="Bookman Old Style" w:hAnsi="Bookman Old Style"/>
          <w:highlight w:val="yellow"/>
        </w:rPr>
      </w:pPr>
      <w:r>
        <w:rPr>
          <w:rFonts w:ascii="Bookman Old Style" w:hAnsi="Bookman Old Style"/>
          <w:highlight w:val="yellow"/>
        </w:rPr>
        <w:t>Double deduction not available</w:t>
      </w:r>
    </w:p>
    <w:p w:rsidR="00AA4997" w:rsidRDefault="00ED76F6" w:rsidP="001B3774">
      <w:pPr>
        <w:pStyle w:val="ListParagraph"/>
        <w:numPr>
          <w:ilvl w:val="0"/>
          <w:numId w:val="5"/>
        </w:numPr>
        <w:rPr>
          <w:rFonts w:ascii="Bookman Old Style" w:hAnsi="Bookman Old Style"/>
          <w:highlight w:val="yellow"/>
        </w:rPr>
      </w:pPr>
      <w:r>
        <w:rPr>
          <w:rFonts w:ascii="Bookman Old Style" w:hAnsi="Bookman Old Style"/>
          <w:highlight w:val="yellow"/>
        </w:rPr>
        <w:t xml:space="preserve">Computation of profit – only from  </w:t>
      </w:r>
      <w:proofErr w:type="spellStart"/>
      <w:r>
        <w:rPr>
          <w:rFonts w:ascii="Bookman Old Style" w:hAnsi="Bookman Old Style"/>
          <w:highlight w:val="yellow"/>
        </w:rPr>
        <w:t>hosing</w:t>
      </w:r>
      <w:proofErr w:type="spellEnd"/>
      <w:r>
        <w:rPr>
          <w:rFonts w:ascii="Bookman Old Style" w:hAnsi="Bookman Old Style"/>
          <w:highlight w:val="yellow"/>
        </w:rPr>
        <w:t xml:space="preserve"> projects or developing( other sources excluded)</w:t>
      </w:r>
    </w:p>
    <w:p w:rsidR="00ED76F6" w:rsidRDefault="00ED76F6" w:rsidP="001B3774">
      <w:pPr>
        <w:pStyle w:val="ListParagraph"/>
        <w:numPr>
          <w:ilvl w:val="0"/>
          <w:numId w:val="5"/>
        </w:numPr>
        <w:rPr>
          <w:rFonts w:ascii="Bookman Old Style" w:hAnsi="Bookman Old Style"/>
          <w:highlight w:val="yellow"/>
        </w:rPr>
      </w:pPr>
      <w:r>
        <w:rPr>
          <w:rFonts w:ascii="Bookman Old Style" w:hAnsi="Bookman Old Style"/>
          <w:highlight w:val="yellow"/>
        </w:rPr>
        <w:t xml:space="preserve"> AO has power to </w:t>
      </w:r>
      <w:proofErr w:type="spellStart"/>
      <w:r>
        <w:rPr>
          <w:rFonts w:ascii="Bookman Old Style" w:hAnsi="Bookman Old Style"/>
          <w:highlight w:val="yellow"/>
        </w:rPr>
        <w:t>recompute</w:t>
      </w:r>
      <w:proofErr w:type="spellEnd"/>
      <w:r>
        <w:rPr>
          <w:rFonts w:ascii="Bookman Old Style" w:hAnsi="Bookman Old Style"/>
          <w:highlight w:val="yellow"/>
        </w:rPr>
        <w:t xml:space="preserve"> profits in following situations</w:t>
      </w:r>
    </w:p>
    <w:p w:rsidR="00ED76F6" w:rsidRDefault="00ED76F6" w:rsidP="00ED76F6">
      <w:pPr>
        <w:pStyle w:val="ListParagraph"/>
        <w:numPr>
          <w:ilvl w:val="0"/>
          <w:numId w:val="6"/>
        </w:numPr>
        <w:rPr>
          <w:rFonts w:ascii="Bookman Old Style" w:hAnsi="Bookman Old Style"/>
          <w:highlight w:val="yellow"/>
        </w:rPr>
      </w:pPr>
      <w:proofErr w:type="spellStart"/>
      <w:r>
        <w:rPr>
          <w:rFonts w:ascii="Bookman Old Style" w:hAnsi="Bookman Old Style"/>
          <w:highlight w:val="yellow"/>
        </w:rPr>
        <w:t>Assesse</w:t>
      </w:r>
      <w:proofErr w:type="spellEnd"/>
      <w:r>
        <w:rPr>
          <w:rFonts w:ascii="Bookman Old Style" w:hAnsi="Bookman Old Style"/>
          <w:highlight w:val="yellow"/>
        </w:rPr>
        <w:t xml:space="preserve"> has two or more business, </w:t>
      </w:r>
      <w:proofErr w:type="spellStart"/>
      <w:r>
        <w:rPr>
          <w:rFonts w:ascii="Bookman Old Style" w:hAnsi="Bookman Old Style"/>
          <w:highlight w:val="yellow"/>
        </w:rPr>
        <w:t>atleast</w:t>
      </w:r>
      <w:proofErr w:type="spellEnd"/>
      <w:r>
        <w:rPr>
          <w:rFonts w:ascii="Bookman Old Style" w:hAnsi="Bookman Old Style"/>
          <w:highlight w:val="yellow"/>
        </w:rPr>
        <w:t xml:space="preserve"> one of them is eligible for deduction u/s sec 80-IA/ 80-IB</w:t>
      </w:r>
    </w:p>
    <w:p w:rsidR="00ED76F6" w:rsidRDefault="00ED76F6" w:rsidP="00ED76F6">
      <w:pPr>
        <w:pStyle w:val="ListParagraph"/>
        <w:numPr>
          <w:ilvl w:val="0"/>
          <w:numId w:val="6"/>
        </w:numPr>
        <w:rPr>
          <w:rFonts w:ascii="Bookman Old Style" w:hAnsi="Bookman Old Style"/>
          <w:highlight w:val="yellow"/>
        </w:rPr>
      </w:pPr>
      <w:r>
        <w:rPr>
          <w:rFonts w:ascii="Bookman Old Style" w:hAnsi="Bookman Old Style"/>
          <w:highlight w:val="yellow"/>
        </w:rPr>
        <w:t xml:space="preserve"> Business  which is eligible for deduction u/s sec 80-IA/ 80-IB some goods are transferred to any other business carried by </w:t>
      </w:r>
      <w:proofErr w:type="spellStart"/>
      <w:r>
        <w:rPr>
          <w:rFonts w:ascii="Bookman Old Style" w:hAnsi="Bookman Old Style"/>
          <w:highlight w:val="yellow"/>
        </w:rPr>
        <w:t>assessee</w:t>
      </w:r>
      <w:proofErr w:type="spellEnd"/>
      <w:r>
        <w:rPr>
          <w:rFonts w:ascii="Bookman Old Style" w:hAnsi="Bookman Old Style"/>
          <w:highlight w:val="yellow"/>
        </w:rPr>
        <w:t xml:space="preserve">  which are not eligible  for deduction u/s sec 80-IA/ 80-IB or vice versa</w:t>
      </w:r>
    </w:p>
    <w:p w:rsidR="00ED76F6" w:rsidRPr="00D655B5" w:rsidRDefault="00ED76F6" w:rsidP="00D655B5">
      <w:pPr>
        <w:pStyle w:val="ListParagraph"/>
        <w:numPr>
          <w:ilvl w:val="0"/>
          <w:numId w:val="6"/>
        </w:numPr>
        <w:rPr>
          <w:rFonts w:ascii="Bookman Old Style" w:hAnsi="Bookman Old Style"/>
          <w:highlight w:val="yellow"/>
        </w:rPr>
      </w:pPr>
      <w:r>
        <w:rPr>
          <w:rFonts w:ascii="Bookman Old Style" w:hAnsi="Bookman Old Style"/>
          <w:highlight w:val="yellow"/>
        </w:rPr>
        <w:t xml:space="preserve">Consideration for such transfer </w:t>
      </w:r>
      <w:r w:rsidR="00D655B5">
        <w:rPr>
          <w:rFonts w:ascii="Bookman Old Style" w:hAnsi="Bookman Old Style"/>
          <w:highlight w:val="yellow"/>
        </w:rPr>
        <w:t xml:space="preserve"> which is recorded in books of account is not equal to  </w:t>
      </w:r>
      <w:proofErr w:type="spellStart"/>
      <w:r w:rsidR="00D655B5">
        <w:rPr>
          <w:rFonts w:ascii="Bookman Old Style" w:hAnsi="Bookman Old Style"/>
          <w:highlight w:val="yellow"/>
        </w:rPr>
        <w:t>markert</w:t>
      </w:r>
      <w:proofErr w:type="spellEnd"/>
      <w:r w:rsidR="00D655B5">
        <w:rPr>
          <w:rFonts w:ascii="Bookman Old Style" w:hAnsi="Bookman Old Style"/>
          <w:highlight w:val="yellow"/>
        </w:rPr>
        <w:t xml:space="preserve"> value of such goods</w:t>
      </w:r>
    </w:p>
    <w:p w:rsidR="00AA4997" w:rsidRDefault="00AA4997" w:rsidP="00AA4997">
      <w:pPr>
        <w:pStyle w:val="ListParagraph"/>
        <w:ind w:left="360"/>
        <w:rPr>
          <w:rFonts w:ascii="Bookman Old Style" w:hAnsi="Bookman Old Style"/>
          <w:highlight w:val="yellow"/>
        </w:rPr>
      </w:pPr>
    </w:p>
    <w:p w:rsidR="00AA4997" w:rsidRPr="00AA4997" w:rsidRDefault="00EB4045" w:rsidP="00AA4997">
      <w:pPr>
        <w:pStyle w:val="ListParagraph"/>
        <w:ind w:left="360"/>
        <w:rPr>
          <w:rFonts w:ascii="Bookman Old Style" w:hAnsi="Bookman Old Style"/>
          <w:b/>
          <w:i/>
          <w:highlight w:val="yellow"/>
          <w:u w:val="single"/>
        </w:rPr>
      </w:pPr>
      <w:r>
        <w:rPr>
          <w:rFonts w:ascii="Bookman Old Style" w:hAnsi="Bookman Old Style"/>
          <w:b/>
          <w:i/>
          <w:highlight w:val="yellow"/>
          <w:u w:val="single"/>
        </w:rPr>
        <w:t xml:space="preserve"> TAX PLANNING </w:t>
      </w:r>
      <w:r w:rsidR="00AA4997" w:rsidRPr="00AA4997">
        <w:rPr>
          <w:rFonts w:ascii="Bookman Old Style" w:hAnsi="Bookman Old Style"/>
          <w:b/>
          <w:i/>
          <w:highlight w:val="yellow"/>
          <w:u w:val="single"/>
        </w:rPr>
        <w:t>NOTES</w:t>
      </w:r>
    </w:p>
    <w:p w:rsidR="00AA4997" w:rsidRDefault="00AA4997" w:rsidP="00AA4997">
      <w:pPr>
        <w:pStyle w:val="ListParagraph"/>
        <w:ind w:left="360"/>
        <w:rPr>
          <w:rFonts w:ascii="Bookman Old Style" w:hAnsi="Bookman Old Style"/>
          <w:highlight w:val="yellow"/>
        </w:rPr>
      </w:pPr>
    </w:p>
    <w:p w:rsidR="001B3774" w:rsidRDefault="001B3774" w:rsidP="001B3774">
      <w:pPr>
        <w:pStyle w:val="ListParagraph"/>
        <w:numPr>
          <w:ilvl w:val="0"/>
          <w:numId w:val="5"/>
        </w:numPr>
        <w:rPr>
          <w:rFonts w:ascii="Bookman Old Style" w:hAnsi="Bookman Old Style"/>
          <w:highlight w:val="yellow"/>
        </w:rPr>
      </w:pPr>
      <w:proofErr w:type="gramStart"/>
      <w:r>
        <w:rPr>
          <w:rFonts w:ascii="Bookman Old Style" w:hAnsi="Bookman Old Style"/>
          <w:highlight w:val="yellow"/>
        </w:rPr>
        <w:t>No  area</w:t>
      </w:r>
      <w:proofErr w:type="gramEnd"/>
      <w:r>
        <w:rPr>
          <w:rFonts w:ascii="Bookman Old Style" w:hAnsi="Bookman Old Style"/>
          <w:highlight w:val="yellow"/>
        </w:rPr>
        <w:t xml:space="preserve"> limit for </w:t>
      </w:r>
      <w:r w:rsidR="00573DFF">
        <w:rPr>
          <w:rFonts w:ascii="Bookman Old Style" w:hAnsi="Bookman Old Style"/>
          <w:highlight w:val="yellow"/>
        </w:rPr>
        <w:t>gardens, roads</w:t>
      </w:r>
      <w:r>
        <w:rPr>
          <w:rFonts w:ascii="Bookman Old Style" w:hAnsi="Bookman Old Style"/>
          <w:highlight w:val="yellow"/>
        </w:rPr>
        <w:t>, internal access.</w:t>
      </w:r>
    </w:p>
    <w:p w:rsidR="001B3774" w:rsidRDefault="001B3774" w:rsidP="001B3774">
      <w:pPr>
        <w:pStyle w:val="ListParagraph"/>
        <w:numPr>
          <w:ilvl w:val="0"/>
          <w:numId w:val="5"/>
        </w:numPr>
        <w:rPr>
          <w:rFonts w:ascii="Bookman Old Style" w:hAnsi="Bookman Old Style"/>
          <w:highlight w:val="yellow"/>
        </w:rPr>
      </w:pPr>
      <w:r>
        <w:rPr>
          <w:rFonts w:ascii="Bookman Old Style" w:hAnsi="Bookman Old Style"/>
          <w:highlight w:val="yellow"/>
        </w:rPr>
        <w:t xml:space="preserve"> If </w:t>
      </w:r>
      <w:proofErr w:type="gramStart"/>
      <w:r>
        <w:rPr>
          <w:rFonts w:ascii="Bookman Old Style" w:hAnsi="Bookman Old Style"/>
          <w:highlight w:val="yellow"/>
        </w:rPr>
        <w:t>some  residential</w:t>
      </w:r>
      <w:proofErr w:type="gramEnd"/>
      <w:r>
        <w:rPr>
          <w:rFonts w:ascii="Bookman Old Style" w:hAnsi="Bookman Old Style"/>
          <w:highlight w:val="yellow"/>
        </w:rPr>
        <w:t xml:space="preserve"> units exceed 1500 </w:t>
      </w:r>
      <w:proofErr w:type="spellStart"/>
      <w:r>
        <w:rPr>
          <w:rFonts w:ascii="Bookman Old Style" w:hAnsi="Bookman Old Style"/>
          <w:highlight w:val="yellow"/>
        </w:rPr>
        <w:t>sqft,no</w:t>
      </w:r>
      <w:proofErr w:type="spellEnd"/>
      <w:r>
        <w:rPr>
          <w:rFonts w:ascii="Bookman Old Style" w:hAnsi="Bookman Old Style"/>
          <w:highlight w:val="yellow"/>
        </w:rPr>
        <w:t xml:space="preserve"> deduction for that units only, for remaining  relief was calculated on prorate basis.</w:t>
      </w:r>
    </w:p>
    <w:p w:rsidR="001B3774" w:rsidRDefault="001B3774" w:rsidP="001B3774">
      <w:pPr>
        <w:pStyle w:val="ListParagraph"/>
        <w:numPr>
          <w:ilvl w:val="0"/>
          <w:numId w:val="5"/>
        </w:numPr>
        <w:rPr>
          <w:rFonts w:ascii="Bookman Old Style" w:hAnsi="Bookman Old Style"/>
          <w:highlight w:val="yellow"/>
        </w:rPr>
      </w:pPr>
      <w:r>
        <w:rPr>
          <w:rFonts w:ascii="Bookman Old Style" w:hAnsi="Bookman Old Style"/>
          <w:highlight w:val="yellow"/>
        </w:rPr>
        <w:t xml:space="preserve"> If built up area  of shops exceeds</w:t>
      </w:r>
      <w:r w:rsidR="00573DFF">
        <w:rPr>
          <w:rFonts w:ascii="Bookman Old Style" w:hAnsi="Bookman Old Style"/>
          <w:highlight w:val="yellow"/>
        </w:rPr>
        <w:t xml:space="preserve">  prescribed limit deduction not available, one loop hole is there  to claim deduction in this case  we can show that income from construction of residential dwelling units can be worked out separately &amp;  even after excluding commercial use of plots, the projects satisfies the other requirements  like 1 acre land &amp; above conditions then deductions available under sec 80-IB</w:t>
      </w:r>
    </w:p>
    <w:p w:rsidR="0099652C" w:rsidRDefault="0099652C" w:rsidP="0099652C">
      <w:pPr>
        <w:pStyle w:val="ListParagraph"/>
        <w:ind w:left="360"/>
        <w:rPr>
          <w:rFonts w:ascii="Bookman Old Style" w:hAnsi="Bookman Old Style"/>
          <w:highlight w:val="yellow"/>
        </w:rPr>
      </w:pPr>
    </w:p>
    <w:p w:rsidR="0099652C" w:rsidRPr="00D655B5" w:rsidRDefault="0099652C" w:rsidP="0099652C">
      <w:pPr>
        <w:pStyle w:val="ListParagraph"/>
        <w:ind w:left="360"/>
        <w:rPr>
          <w:rFonts w:ascii="Bookman Old Style" w:hAnsi="Bookman Old Style"/>
          <w:b/>
          <w:i/>
          <w:highlight w:val="yellow"/>
          <w:u w:val="single"/>
        </w:rPr>
      </w:pPr>
      <w:r w:rsidRPr="00D655B5">
        <w:rPr>
          <w:rFonts w:ascii="Bookman Old Style" w:hAnsi="Bookman Old Style"/>
          <w:b/>
          <w:i/>
          <w:highlight w:val="yellow"/>
          <w:u w:val="single"/>
        </w:rPr>
        <w:t>IN COMPLETE PROJECTS CAN ALSO CLAIM DEDUCTION</w:t>
      </w:r>
    </w:p>
    <w:p w:rsidR="0099652C" w:rsidRDefault="0099652C" w:rsidP="0099652C">
      <w:pPr>
        <w:pStyle w:val="ListParagraph"/>
        <w:ind w:left="360"/>
        <w:rPr>
          <w:rFonts w:ascii="Bookman Old Style" w:hAnsi="Bookman Old Style"/>
          <w:highlight w:val="yellow"/>
        </w:rPr>
      </w:pPr>
    </w:p>
    <w:p w:rsidR="00573DFF" w:rsidRDefault="0099652C" w:rsidP="00D655B5">
      <w:pPr>
        <w:pStyle w:val="ListParagraph"/>
        <w:numPr>
          <w:ilvl w:val="0"/>
          <w:numId w:val="7"/>
        </w:numPr>
        <w:rPr>
          <w:rFonts w:ascii="Bookman Old Style" w:hAnsi="Bookman Old Style"/>
          <w:highlight w:val="yellow"/>
        </w:rPr>
      </w:pPr>
      <w:r>
        <w:rPr>
          <w:rFonts w:ascii="Bookman Old Style" w:hAnsi="Bookman Old Style"/>
          <w:highlight w:val="yellow"/>
        </w:rPr>
        <w:t xml:space="preserve">   A </w:t>
      </w:r>
      <w:r w:rsidR="00AA4997">
        <w:rPr>
          <w:rFonts w:ascii="Bookman Old Style" w:hAnsi="Bookman Old Style"/>
          <w:highlight w:val="yellow"/>
        </w:rPr>
        <w:t>tax payer</w:t>
      </w:r>
      <w:r>
        <w:rPr>
          <w:rFonts w:ascii="Bookman Old Style" w:hAnsi="Bookman Old Style"/>
          <w:highlight w:val="yellow"/>
        </w:rPr>
        <w:t xml:space="preserve"> having eligible projects fulfilling all requirements </w:t>
      </w:r>
      <w:proofErr w:type="gramStart"/>
      <w:r>
        <w:rPr>
          <w:rFonts w:ascii="Bookman Old Style" w:hAnsi="Bookman Old Style"/>
          <w:highlight w:val="yellow"/>
        </w:rPr>
        <w:t>can  adopt</w:t>
      </w:r>
      <w:proofErr w:type="gramEnd"/>
      <w:r>
        <w:rPr>
          <w:rFonts w:ascii="Bookman Old Style" w:hAnsi="Bookman Old Style"/>
          <w:highlight w:val="yellow"/>
        </w:rPr>
        <w:t xml:space="preserve"> project percentage method , to arrive at eligible profits for claim of prescribed deduction subjected to </w:t>
      </w:r>
      <w:r w:rsidR="00797FA5">
        <w:rPr>
          <w:rFonts w:ascii="Bookman Old Style" w:hAnsi="Bookman Old Style"/>
          <w:highlight w:val="yellow"/>
        </w:rPr>
        <w:t>preliminary</w:t>
      </w:r>
      <w:r>
        <w:rPr>
          <w:rFonts w:ascii="Bookman Old Style" w:hAnsi="Bookman Old Style"/>
          <w:highlight w:val="yellow"/>
        </w:rPr>
        <w:t xml:space="preserve"> </w:t>
      </w:r>
      <w:r w:rsidR="00797FA5">
        <w:rPr>
          <w:rFonts w:ascii="Bookman Old Style" w:hAnsi="Bookman Old Style"/>
          <w:highlight w:val="yellow"/>
        </w:rPr>
        <w:t>satisfaction</w:t>
      </w:r>
      <w:r>
        <w:rPr>
          <w:rFonts w:ascii="Bookman Old Style" w:hAnsi="Bookman Old Style"/>
          <w:highlight w:val="yellow"/>
        </w:rPr>
        <w:t xml:space="preserve"> of AO about the year of the completion of project. If project is not completed in prescribed </w:t>
      </w:r>
      <w:r w:rsidR="00664446">
        <w:rPr>
          <w:rFonts w:ascii="Bookman Old Style" w:hAnsi="Bookman Old Style"/>
          <w:highlight w:val="yellow"/>
        </w:rPr>
        <w:t>period deduction</w:t>
      </w:r>
      <w:r>
        <w:rPr>
          <w:rFonts w:ascii="Bookman Old Style" w:hAnsi="Bookman Old Style"/>
          <w:highlight w:val="yellow"/>
        </w:rPr>
        <w:t xml:space="preserve"> granted to </w:t>
      </w:r>
      <w:proofErr w:type="spellStart"/>
      <w:r>
        <w:rPr>
          <w:rFonts w:ascii="Bookman Old Style" w:hAnsi="Bookman Old Style"/>
          <w:highlight w:val="yellow"/>
        </w:rPr>
        <w:t>assessee</w:t>
      </w:r>
      <w:proofErr w:type="spellEnd"/>
      <w:r>
        <w:rPr>
          <w:rFonts w:ascii="Bookman Old Style" w:hAnsi="Bookman Old Style"/>
          <w:highlight w:val="yellow"/>
        </w:rPr>
        <w:t xml:space="preserve"> was </w:t>
      </w:r>
      <w:proofErr w:type="spellStart"/>
      <w:r>
        <w:rPr>
          <w:rFonts w:ascii="Bookman Old Style" w:hAnsi="Bookman Old Style"/>
          <w:highlight w:val="yellow"/>
        </w:rPr>
        <w:t>with drawn</w:t>
      </w:r>
      <w:proofErr w:type="spellEnd"/>
      <w:r>
        <w:rPr>
          <w:rFonts w:ascii="Bookman Old Style" w:hAnsi="Bookman Old Style"/>
          <w:highlight w:val="yellow"/>
        </w:rPr>
        <w:t>.</w:t>
      </w:r>
    </w:p>
    <w:p w:rsidR="00D655B5" w:rsidRDefault="00AA4997" w:rsidP="00D655B5">
      <w:pPr>
        <w:pStyle w:val="ListParagraph"/>
        <w:numPr>
          <w:ilvl w:val="0"/>
          <w:numId w:val="7"/>
        </w:numPr>
        <w:rPr>
          <w:rFonts w:ascii="Bookman Old Style" w:hAnsi="Bookman Old Style"/>
          <w:highlight w:val="yellow"/>
        </w:rPr>
      </w:pPr>
      <w:r>
        <w:rPr>
          <w:rFonts w:ascii="Bookman Old Style" w:hAnsi="Bookman Old Style"/>
          <w:highlight w:val="yellow"/>
        </w:rPr>
        <w:t xml:space="preserve">If </w:t>
      </w:r>
      <w:proofErr w:type="spellStart"/>
      <w:r>
        <w:rPr>
          <w:rFonts w:ascii="Bookman Old Style" w:hAnsi="Bookman Old Style"/>
          <w:highlight w:val="yellow"/>
        </w:rPr>
        <w:t>assessee</w:t>
      </w:r>
      <w:proofErr w:type="spellEnd"/>
      <w:r>
        <w:rPr>
          <w:rFonts w:ascii="Bookman Old Style" w:hAnsi="Bookman Old Style"/>
          <w:highlight w:val="yellow"/>
        </w:rPr>
        <w:t xml:space="preserve"> claimed deduction opting percentage of completion method in last year, he can </w:t>
      </w:r>
      <w:proofErr w:type="gramStart"/>
      <w:r>
        <w:rPr>
          <w:rFonts w:ascii="Bookman Old Style" w:hAnsi="Bookman Old Style"/>
          <w:highlight w:val="yellow"/>
        </w:rPr>
        <w:t>claim  deduction</w:t>
      </w:r>
      <w:proofErr w:type="gramEnd"/>
      <w:r>
        <w:rPr>
          <w:rFonts w:ascii="Bookman Old Style" w:hAnsi="Bookman Old Style"/>
          <w:highlight w:val="yellow"/>
        </w:rPr>
        <w:t xml:space="preserve"> by same method automatically.</w:t>
      </w:r>
    </w:p>
    <w:p w:rsidR="00D655B5" w:rsidRDefault="00D655B5" w:rsidP="00D655B5">
      <w:pPr>
        <w:rPr>
          <w:rFonts w:ascii="Bookman Old Style" w:hAnsi="Bookman Old Style"/>
          <w:highlight w:val="yellow"/>
        </w:rPr>
      </w:pPr>
    </w:p>
    <w:p w:rsidR="00D655B5" w:rsidRPr="00D655B5" w:rsidRDefault="00D655B5" w:rsidP="00D655B5">
      <w:pPr>
        <w:rPr>
          <w:rFonts w:ascii="Bookman Old Style" w:hAnsi="Bookman Old Style"/>
          <w:highlight w:val="yellow"/>
        </w:rPr>
      </w:pPr>
    </w:p>
    <w:p w:rsidR="0099652C" w:rsidRDefault="0099652C" w:rsidP="001B3774">
      <w:pPr>
        <w:pStyle w:val="ListParagraph"/>
        <w:numPr>
          <w:ilvl w:val="0"/>
          <w:numId w:val="5"/>
        </w:numPr>
        <w:rPr>
          <w:rFonts w:ascii="Bookman Old Style" w:hAnsi="Bookman Old Style"/>
          <w:highlight w:val="yellow"/>
        </w:rPr>
      </w:pPr>
      <w:r>
        <w:rPr>
          <w:rFonts w:ascii="Bookman Old Style" w:hAnsi="Bookman Old Style"/>
          <w:highlight w:val="yellow"/>
        </w:rPr>
        <w:lastRenderedPageBreak/>
        <w:t>Area includes area required to be set apart for amenities</w:t>
      </w:r>
      <w:r w:rsidR="00797FA5">
        <w:rPr>
          <w:rFonts w:ascii="Bookman Old Style" w:hAnsi="Bookman Old Style"/>
          <w:highlight w:val="yellow"/>
        </w:rPr>
        <w:t xml:space="preserve"> as per norms of local bodies.</w:t>
      </w:r>
    </w:p>
    <w:p w:rsidR="00797FA5" w:rsidRDefault="00797FA5" w:rsidP="00797FA5">
      <w:pPr>
        <w:pStyle w:val="ListParagraph"/>
        <w:numPr>
          <w:ilvl w:val="0"/>
          <w:numId w:val="5"/>
        </w:numPr>
        <w:rPr>
          <w:rFonts w:ascii="Bookman Old Style" w:hAnsi="Bookman Old Style"/>
          <w:highlight w:val="yellow"/>
        </w:rPr>
      </w:pPr>
      <w:r>
        <w:rPr>
          <w:rFonts w:ascii="Bookman Old Style" w:hAnsi="Bookman Old Style"/>
          <w:highlight w:val="yellow"/>
        </w:rPr>
        <w:t xml:space="preserve">Independent residential units have to be treated as </w:t>
      </w:r>
      <w:r w:rsidR="00AA4997">
        <w:rPr>
          <w:rFonts w:ascii="Bookman Old Style" w:hAnsi="Bookman Old Style"/>
          <w:highlight w:val="yellow"/>
        </w:rPr>
        <w:t>separate housing</w:t>
      </w:r>
      <w:r>
        <w:rPr>
          <w:rFonts w:ascii="Bookman Old Style" w:hAnsi="Bookman Old Style"/>
          <w:highlight w:val="yellow"/>
        </w:rPr>
        <w:t xml:space="preserve"> projects </w:t>
      </w:r>
      <w:proofErr w:type="gramStart"/>
      <w:r>
        <w:rPr>
          <w:rFonts w:ascii="Bookman Old Style" w:hAnsi="Bookman Old Style"/>
          <w:highlight w:val="yellow"/>
        </w:rPr>
        <w:t>for  deduction</w:t>
      </w:r>
      <w:proofErr w:type="gramEnd"/>
      <w:r>
        <w:rPr>
          <w:rFonts w:ascii="Bookman Old Style" w:hAnsi="Bookman Old Style"/>
          <w:highlight w:val="yellow"/>
        </w:rPr>
        <w:t xml:space="preserve"> u/s sec 80-ib, if remaining conditions fulfilled. Not necessarily have to be various group of buildings constructed on a particular land but it can also be a particular building or any building which is part of the large project for purpose of sec 80-IB</w:t>
      </w:r>
    </w:p>
    <w:p w:rsidR="00797FA5" w:rsidRDefault="00797FA5" w:rsidP="00797FA5">
      <w:pPr>
        <w:pStyle w:val="ListParagraph"/>
        <w:numPr>
          <w:ilvl w:val="0"/>
          <w:numId w:val="5"/>
        </w:numPr>
        <w:rPr>
          <w:rFonts w:ascii="Bookman Old Style" w:hAnsi="Bookman Old Style"/>
          <w:highlight w:val="yellow"/>
        </w:rPr>
      </w:pPr>
      <w:r>
        <w:rPr>
          <w:rFonts w:ascii="Bookman Old Style" w:hAnsi="Bookman Old Style"/>
          <w:highlight w:val="yellow"/>
        </w:rPr>
        <w:t xml:space="preserve"> Parking </w:t>
      </w:r>
      <w:proofErr w:type="gramStart"/>
      <w:r>
        <w:rPr>
          <w:rFonts w:ascii="Bookman Old Style" w:hAnsi="Bookman Old Style"/>
          <w:highlight w:val="yellow"/>
        </w:rPr>
        <w:t>area  does</w:t>
      </w:r>
      <w:proofErr w:type="gramEnd"/>
      <w:r>
        <w:rPr>
          <w:rFonts w:ascii="Bookman Old Style" w:hAnsi="Bookman Old Style"/>
          <w:highlight w:val="yellow"/>
        </w:rPr>
        <w:t xml:space="preserve"> not include in residential area although constructed, not shared by any others.</w:t>
      </w:r>
    </w:p>
    <w:p w:rsidR="00797FA5" w:rsidRDefault="00797FA5" w:rsidP="00797FA5">
      <w:pPr>
        <w:pStyle w:val="ListParagraph"/>
        <w:numPr>
          <w:ilvl w:val="0"/>
          <w:numId w:val="5"/>
        </w:numPr>
        <w:rPr>
          <w:rFonts w:ascii="Bookman Old Style" w:hAnsi="Bookman Old Style"/>
          <w:highlight w:val="yellow"/>
        </w:rPr>
      </w:pPr>
      <w:r>
        <w:rPr>
          <w:rFonts w:ascii="Bookman Old Style" w:hAnsi="Bookman Old Style"/>
          <w:highlight w:val="yellow"/>
        </w:rPr>
        <w:t xml:space="preserve">No deduction if </w:t>
      </w:r>
      <w:proofErr w:type="spellStart"/>
      <w:r>
        <w:rPr>
          <w:rFonts w:ascii="Bookman Old Style" w:hAnsi="Bookman Old Style"/>
          <w:highlight w:val="yellow"/>
        </w:rPr>
        <w:t>assessee</w:t>
      </w:r>
      <w:proofErr w:type="spellEnd"/>
      <w:r>
        <w:rPr>
          <w:rFonts w:ascii="Bookman Old Style" w:hAnsi="Bookman Old Style"/>
          <w:highlight w:val="yellow"/>
        </w:rPr>
        <w:t xml:space="preserve">  if sold plots by registering sale deed&amp; there after constructed building at agreed price</w:t>
      </w:r>
    </w:p>
    <w:p w:rsidR="00797FA5" w:rsidRDefault="003A310B" w:rsidP="00797FA5">
      <w:pPr>
        <w:pStyle w:val="ListParagraph"/>
        <w:numPr>
          <w:ilvl w:val="0"/>
          <w:numId w:val="5"/>
        </w:numPr>
        <w:rPr>
          <w:rFonts w:ascii="Bookman Old Style" w:hAnsi="Bookman Old Style"/>
          <w:highlight w:val="yellow"/>
        </w:rPr>
      </w:pPr>
      <w:r>
        <w:rPr>
          <w:rFonts w:ascii="Bookman Old Style" w:hAnsi="Bookman Old Style"/>
          <w:highlight w:val="yellow"/>
        </w:rPr>
        <w:t>Commercial use of residential  units by purchaser would not disentitle the developer to claim benefit</w:t>
      </w:r>
    </w:p>
    <w:p w:rsidR="003A310B" w:rsidRDefault="00F334D5" w:rsidP="00797FA5">
      <w:pPr>
        <w:pStyle w:val="ListParagraph"/>
        <w:numPr>
          <w:ilvl w:val="0"/>
          <w:numId w:val="5"/>
        </w:numPr>
        <w:rPr>
          <w:rFonts w:ascii="Bookman Old Style" w:hAnsi="Bookman Old Style"/>
          <w:highlight w:val="yellow"/>
        </w:rPr>
      </w:pPr>
      <w:r>
        <w:rPr>
          <w:rFonts w:ascii="Bookman Old Style" w:hAnsi="Bookman Old Style"/>
          <w:highlight w:val="yellow"/>
        </w:rPr>
        <w:t>A village administrative officer or a</w:t>
      </w:r>
      <w:r w:rsidR="00664446">
        <w:rPr>
          <w:rFonts w:ascii="Bookman Old Style" w:hAnsi="Bookman Old Style"/>
          <w:highlight w:val="yellow"/>
        </w:rPr>
        <w:t xml:space="preserve"> </w:t>
      </w:r>
      <w:r>
        <w:rPr>
          <w:rFonts w:ascii="Bookman Old Style" w:hAnsi="Bookman Old Style"/>
          <w:highlight w:val="yellow"/>
        </w:rPr>
        <w:t>deputy director of town planning  can be said as a local authority for approval</w:t>
      </w:r>
    </w:p>
    <w:p w:rsidR="00F334D5" w:rsidRDefault="00F334D5" w:rsidP="00797FA5">
      <w:pPr>
        <w:pStyle w:val="ListParagraph"/>
        <w:numPr>
          <w:ilvl w:val="0"/>
          <w:numId w:val="5"/>
        </w:numPr>
        <w:rPr>
          <w:rFonts w:ascii="Bookman Old Style" w:hAnsi="Bookman Old Style"/>
          <w:highlight w:val="yellow"/>
        </w:rPr>
      </w:pPr>
      <w:r>
        <w:rPr>
          <w:rFonts w:ascii="Bookman Old Style" w:hAnsi="Bookman Old Style"/>
          <w:highlight w:val="yellow"/>
        </w:rPr>
        <w:t>Open terrace is not part of balcony/</w:t>
      </w:r>
      <w:r w:rsidR="00664446">
        <w:rPr>
          <w:rFonts w:ascii="Bookman Old Style" w:hAnsi="Bookman Old Style"/>
          <w:highlight w:val="yellow"/>
        </w:rPr>
        <w:t>verandah</w:t>
      </w:r>
      <w:r>
        <w:rPr>
          <w:rFonts w:ascii="Bookman Old Style" w:hAnsi="Bookman Old Style"/>
          <w:highlight w:val="yellow"/>
        </w:rPr>
        <w:t xml:space="preserve"> cannot be considered as build up area.</w:t>
      </w:r>
    </w:p>
    <w:p w:rsidR="00F334D5" w:rsidRDefault="00F334D5" w:rsidP="00797FA5">
      <w:pPr>
        <w:pStyle w:val="ListParagraph"/>
        <w:numPr>
          <w:ilvl w:val="0"/>
          <w:numId w:val="5"/>
        </w:numPr>
        <w:rPr>
          <w:rFonts w:ascii="Bookman Old Style" w:hAnsi="Bookman Old Style"/>
          <w:highlight w:val="yellow"/>
        </w:rPr>
      </w:pPr>
      <w:r>
        <w:rPr>
          <w:rFonts w:ascii="Bookman Old Style" w:hAnsi="Bookman Old Style"/>
          <w:highlight w:val="yellow"/>
        </w:rPr>
        <w:t xml:space="preserve"> Flats are sold at Semi finished stage then also </w:t>
      </w:r>
      <w:proofErr w:type="spellStart"/>
      <w:r>
        <w:rPr>
          <w:rFonts w:ascii="Bookman Old Style" w:hAnsi="Bookman Old Style"/>
          <w:highlight w:val="yellow"/>
        </w:rPr>
        <w:t>assessee</w:t>
      </w:r>
      <w:proofErr w:type="spellEnd"/>
      <w:r>
        <w:rPr>
          <w:rFonts w:ascii="Bookman Old Style" w:hAnsi="Bookman Old Style"/>
          <w:highlight w:val="yellow"/>
        </w:rPr>
        <w:t xml:space="preserve"> eligible to </w:t>
      </w:r>
      <w:r w:rsidR="00664446">
        <w:rPr>
          <w:rFonts w:ascii="Bookman Old Style" w:hAnsi="Bookman Old Style"/>
          <w:highlight w:val="yellow"/>
        </w:rPr>
        <w:t>claim</w:t>
      </w:r>
      <w:r>
        <w:rPr>
          <w:rFonts w:ascii="Bookman Old Style" w:hAnsi="Bookman Old Style"/>
          <w:highlight w:val="yellow"/>
        </w:rPr>
        <w:t xml:space="preserve"> deduction, if other conditions are satisfied.</w:t>
      </w:r>
    </w:p>
    <w:p w:rsidR="00F334D5" w:rsidRDefault="00F334D5" w:rsidP="00797FA5">
      <w:pPr>
        <w:pStyle w:val="ListParagraph"/>
        <w:numPr>
          <w:ilvl w:val="0"/>
          <w:numId w:val="5"/>
        </w:numPr>
        <w:rPr>
          <w:rFonts w:ascii="Bookman Old Style" w:hAnsi="Bookman Old Style"/>
          <w:highlight w:val="yellow"/>
        </w:rPr>
      </w:pPr>
      <w:r>
        <w:rPr>
          <w:rFonts w:ascii="Bookman Old Style" w:hAnsi="Bookman Old Style"/>
          <w:highlight w:val="yellow"/>
        </w:rPr>
        <w:t xml:space="preserve">  If project completed in prescribed time, but delay in issue of occupancy </w:t>
      </w:r>
      <w:r w:rsidR="00664446">
        <w:rPr>
          <w:rFonts w:ascii="Bookman Old Style" w:hAnsi="Bookman Old Style"/>
          <w:highlight w:val="yellow"/>
        </w:rPr>
        <w:t>certificate (by local authority) it</w:t>
      </w:r>
      <w:r>
        <w:rPr>
          <w:rFonts w:ascii="Bookman Old Style" w:hAnsi="Bookman Old Style"/>
          <w:highlight w:val="yellow"/>
        </w:rPr>
        <w:t xml:space="preserve"> cannot vitiate claim for deduction u/s </w:t>
      </w:r>
      <w:proofErr w:type="gramStart"/>
      <w:r>
        <w:rPr>
          <w:rFonts w:ascii="Bookman Old Style" w:hAnsi="Bookman Old Style"/>
          <w:highlight w:val="yellow"/>
        </w:rPr>
        <w:t>80-ib</w:t>
      </w:r>
      <w:proofErr w:type="gramEnd"/>
      <w:r>
        <w:rPr>
          <w:rFonts w:ascii="Bookman Old Style" w:hAnsi="Bookman Old Style"/>
          <w:highlight w:val="yellow"/>
        </w:rPr>
        <w:t>.</w:t>
      </w:r>
    </w:p>
    <w:p w:rsidR="00F334D5" w:rsidRDefault="00F334D5" w:rsidP="00797FA5">
      <w:pPr>
        <w:pStyle w:val="ListParagraph"/>
        <w:numPr>
          <w:ilvl w:val="0"/>
          <w:numId w:val="5"/>
        </w:numPr>
        <w:rPr>
          <w:rFonts w:ascii="Bookman Old Style" w:hAnsi="Bookman Old Style"/>
          <w:highlight w:val="yellow"/>
        </w:rPr>
      </w:pPr>
      <w:r>
        <w:rPr>
          <w:rFonts w:ascii="Bookman Old Style" w:hAnsi="Bookman Old Style"/>
          <w:highlight w:val="yellow"/>
        </w:rPr>
        <w:t xml:space="preserve">Each </w:t>
      </w:r>
      <w:r w:rsidR="00664446">
        <w:rPr>
          <w:rFonts w:ascii="Bookman Old Style" w:hAnsi="Bookman Old Style"/>
          <w:highlight w:val="yellow"/>
        </w:rPr>
        <w:t>residential</w:t>
      </w:r>
      <w:r>
        <w:rPr>
          <w:rFonts w:ascii="Bookman Old Style" w:hAnsi="Bookman Old Style"/>
          <w:highlight w:val="yellow"/>
        </w:rPr>
        <w:t xml:space="preserve"> block in a housing is</w:t>
      </w:r>
      <w:r w:rsidR="00664446">
        <w:rPr>
          <w:rFonts w:ascii="Bookman Old Style" w:hAnsi="Bookman Old Style"/>
          <w:highlight w:val="yellow"/>
        </w:rPr>
        <w:t xml:space="preserve"> </w:t>
      </w:r>
      <w:r>
        <w:rPr>
          <w:rFonts w:ascii="Bookman Old Style" w:hAnsi="Bookman Old Style"/>
          <w:highlight w:val="yellow"/>
        </w:rPr>
        <w:t>a “housing project”</w:t>
      </w:r>
      <w:r w:rsidR="00664446">
        <w:rPr>
          <w:rFonts w:ascii="Bookman Old Style" w:hAnsi="Bookman Old Style"/>
          <w:highlight w:val="yellow"/>
        </w:rPr>
        <w:t xml:space="preserve"> in itself for purpose of claiming deduction</w:t>
      </w:r>
    </w:p>
    <w:p w:rsidR="00664446" w:rsidRDefault="00664446" w:rsidP="00797FA5">
      <w:pPr>
        <w:pStyle w:val="ListParagraph"/>
        <w:numPr>
          <w:ilvl w:val="0"/>
          <w:numId w:val="5"/>
        </w:numPr>
        <w:rPr>
          <w:rFonts w:ascii="Bookman Old Style" w:hAnsi="Bookman Old Style"/>
          <w:highlight w:val="yellow"/>
        </w:rPr>
      </w:pPr>
      <w:r>
        <w:rPr>
          <w:rFonts w:ascii="Bookman Old Style" w:hAnsi="Bookman Old Style"/>
          <w:highlight w:val="yellow"/>
        </w:rPr>
        <w:t xml:space="preserve">  </w:t>
      </w:r>
      <w:proofErr w:type="gramStart"/>
      <w:r>
        <w:rPr>
          <w:rFonts w:ascii="Bookman Old Style" w:hAnsi="Bookman Old Style"/>
          <w:highlight w:val="yellow"/>
        </w:rPr>
        <w:t>Initially  size</w:t>
      </w:r>
      <w:proofErr w:type="gramEnd"/>
      <w:r>
        <w:rPr>
          <w:rFonts w:ascii="Bookman Old Style" w:hAnsi="Bookman Old Style"/>
          <w:highlight w:val="yellow"/>
        </w:rPr>
        <w:t xml:space="preserve"> of plot  is less than prescribed limit &amp; makes good deficiency  later on  ,then </w:t>
      </w:r>
      <w:proofErr w:type="spellStart"/>
      <w:r>
        <w:rPr>
          <w:rFonts w:ascii="Bookman Old Style" w:hAnsi="Bookman Old Style"/>
          <w:highlight w:val="yellow"/>
        </w:rPr>
        <w:t>assessee</w:t>
      </w:r>
      <w:proofErr w:type="spellEnd"/>
      <w:r>
        <w:rPr>
          <w:rFonts w:ascii="Bookman Old Style" w:hAnsi="Bookman Old Style"/>
          <w:highlight w:val="yellow"/>
        </w:rPr>
        <w:t xml:space="preserve">  is eligible for deduction.</w:t>
      </w:r>
    </w:p>
    <w:p w:rsidR="002131C9" w:rsidRDefault="002131C9" w:rsidP="00797FA5">
      <w:pPr>
        <w:pStyle w:val="ListParagraph"/>
        <w:numPr>
          <w:ilvl w:val="0"/>
          <w:numId w:val="5"/>
        </w:numPr>
        <w:rPr>
          <w:rFonts w:ascii="Bookman Old Style" w:hAnsi="Bookman Old Style"/>
          <w:highlight w:val="yellow"/>
        </w:rPr>
      </w:pPr>
      <w:r>
        <w:rPr>
          <w:rFonts w:ascii="Bookman Old Style" w:hAnsi="Bookman Old Style"/>
          <w:highlight w:val="yellow"/>
        </w:rPr>
        <w:t xml:space="preserve"> Where it is possible to ascertain profit from the eligible unit from audited books of accounts of </w:t>
      </w:r>
      <w:proofErr w:type="spellStart"/>
      <w:proofErr w:type="gramStart"/>
      <w:r>
        <w:rPr>
          <w:rFonts w:ascii="Bookman Old Style" w:hAnsi="Bookman Old Style"/>
          <w:highlight w:val="yellow"/>
        </w:rPr>
        <w:t>assessee</w:t>
      </w:r>
      <w:proofErr w:type="spellEnd"/>
      <w:r>
        <w:rPr>
          <w:rFonts w:ascii="Bookman Old Style" w:hAnsi="Bookman Old Style"/>
          <w:highlight w:val="yellow"/>
        </w:rPr>
        <w:t xml:space="preserve">  the</w:t>
      </w:r>
      <w:proofErr w:type="gramEnd"/>
      <w:r>
        <w:rPr>
          <w:rFonts w:ascii="Bookman Old Style" w:hAnsi="Bookman Old Style"/>
          <w:highlight w:val="yellow"/>
        </w:rPr>
        <w:t xml:space="preserve"> AO cannot refuse grant deduction u/s sec 80-IB only on ground  that </w:t>
      </w:r>
      <w:proofErr w:type="spellStart"/>
      <w:r>
        <w:rPr>
          <w:rFonts w:ascii="Bookman Old Style" w:hAnsi="Bookman Old Style"/>
          <w:highlight w:val="yellow"/>
        </w:rPr>
        <w:t>assessee</w:t>
      </w:r>
      <w:proofErr w:type="spellEnd"/>
      <w:r>
        <w:rPr>
          <w:rFonts w:ascii="Bookman Old Style" w:hAnsi="Bookman Old Style"/>
          <w:highlight w:val="yellow"/>
        </w:rPr>
        <w:t xml:space="preserve"> not maintained separate books of accounts.</w:t>
      </w:r>
    </w:p>
    <w:p w:rsidR="002131C9" w:rsidRDefault="002131C9" w:rsidP="002131C9">
      <w:pPr>
        <w:pStyle w:val="ListParagraph"/>
        <w:numPr>
          <w:ilvl w:val="0"/>
          <w:numId w:val="5"/>
        </w:numPr>
        <w:rPr>
          <w:rFonts w:ascii="Bookman Old Style" w:hAnsi="Bookman Old Style"/>
          <w:highlight w:val="yellow"/>
        </w:rPr>
      </w:pPr>
      <w:r>
        <w:rPr>
          <w:rFonts w:ascii="Bookman Old Style" w:hAnsi="Bookman Old Style"/>
          <w:highlight w:val="yellow"/>
        </w:rPr>
        <w:t xml:space="preserve">Date of </w:t>
      </w:r>
      <w:proofErr w:type="gramStart"/>
      <w:r>
        <w:rPr>
          <w:rFonts w:ascii="Bookman Old Style" w:hAnsi="Bookman Old Style"/>
          <w:highlight w:val="yellow"/>
        </w:rPr>
        <w:t>commencement  =</w:t>
      </w:r>
      <w:proofErr w:type="gramEnd"/>
      <w:r>
        <w:rPr>
          <w:rFonts w:ascii="Bookman Old Style" w:hAnsi="Bookman Old Style"/>
          <w:highlight w:val="yellow"/>
        </w:rPr>
        <w:t xml:space="preserve">  when </w:t>
      </w:r>
      <w:proofErr w:type="spellStart"/>
      <w:r>
        <w:rPr>
          <w:rFonts w:ascii="Bookman Old Style" w:hAnsi="Bookman Old Style"/>
          <w:highlight w:val="yellow"/>
        </w:rPr>
        <w:t>assessee</w:t>
      </w:r>
      <w:proofErr w:type="spellEnd"/>
      <w:r>
        <w:rPr>
          <w:rFonts w:ascii="Bookman Old Style" w:hAnsi="Bookman Old Style"/>
          <w:highlight w:val="yellow"/>
        </w:rPr>
        <w:t xml:space="preserve"> actually starts work of development &amp;not date of project approval.</w:t>
      </w:r>
    </w:p>
    <w:p w:rsidR="002131C9" w:rsidRDefault="00AA4997" w:rsidP="002131C9">
      <w:pPr>
        <w:pStyle w:val="ListParagraph"/>
        <w:numPr>
          <w:ilvl w:val="0"/>
          <w:numId w:val="5"/>
        </w:numPr>
        <w:rPr>
          <w:rFonts w:ascii="Bookman Old Style" w:hAnsi="Bookman Old Style"/>
          <w:highlight w:val="yellow"/>
        </w:rPr>
      </w:pPr>
      <w:r>
        <w:rPr>
          <w:rFonts w:ascii="Bookman Old Style" w:hAnsi="Bookman Old Style"/>
          <w:highlight w:val="yellow"/>
        </w:rPr>
        <w:t xml:space="preserve"> </w:t>
      </w:r>
      <w:proofErr w:type="gramStart"/>
      <w:r>
        <w:rPr>
          <w:rFonts w:ascii="Bookman Old Style" w:hAnsi="Bookman Old Style"/>
          <w:highlight w:val="yellow"/>
        </w:rPr>
        <w:t xml:space="preserve">Where </w:t>
      </w:r>
      <w:r w:rsidR="002131C9">
        <w:rPr>
          <w:rFonts w:ascii="Bookman Old Style" w:hAnsi="Bookman Old Style"/>
          <w:highlight w:val="yellow"/>
        </w:rPr>
        <w:t xml:space="preserve"> </w:t>
      </w:r>
      <w:proofErr w:type="spellStart"/>
      <w:r>
        <w:rPr>
          <w:rFonts w:ascii="Bookman Old Style" w:hAnsi="Bookman Old Style"/>
          <w:highlight w:val="yellow"/>
        </w:rPr>
        <w:t>Assessee</w:t>
      </w:r>
      <w:proofErr w:type="spellEnd"/>
      <w:proofErr w:type="gramEnd"/>
      <w:r>
        <w:rPr>
          <w:rFonts w:ascii="Bookman Old Style" w:hAnsi="Bookman Old Style"/>
          <w:highlight w:val="yellow"/>
        </w:rPr>
        <w:t xml:space="preserve"> is </w:t>
      </w:r>
      <w:proofErr w:type="spellStart"/>
      <w:r>
        <w:rPr>
          <w:rFonts w:ascii="Bookman Old Style" w:hAnsi="Bookman Old Style"/>
          <w:highlight w:val="yellow"/>
        </w:rPr>
        <w:t>incapacited</w:t>
      </w:r>
      <w:proofErr w:type="spellEnd"/>
      <w:r>
        <w:rPr>
          <w:rFonts w:ascii="Bookman Old Style" w:hAnsi="Bookman Old Style"/>
          <w:highlight w:val="yellow"/>
        </w:rPr>
        <w:t xml:space="preserve"> to complete unit in time  beyond its </w:t>
      </w:r>
      <w:proofErr w:type="spellStart"/>
      <w:r>
        <w:rPr>
          <w:rFonts w:ascii="Bookman Old Style" w:hAnsi="Bookman Old Style"/>
          <w:highlight w:val="yellow"/>
        </w:rPr>
        <w:t>control,it</w:t>
      </w:r>
      <w:proofErr w:type="spellEnd"/>
      <w:r>
        <w:rPr>
          <w:rFonts w:ascii="Bookman Old Style" w:hAnsi="Bookman Old Style"/>
          <w:highlight w:val="yellow"/>
        </w:rPr>
        <w:t xml:space="preserve"> is entitled to benefit u/s sec 80-IB in respect of flats completed before prescribed limit.</w:t>
      </w:r>
    </w:p>
    <w:p w:rsidR="00AA4997" w:rsidRPr="002131C9" w:rsidRDefault="00AA4997" w:rsidP="00D655B5">
      <w:pPr>
        <w:pStyle w:val="ListParagraph"/>
        <w:ind w:left="360"/>
        <w:rPr>
          <w:rFonts w:ascii="Bookman Old Style" w:hAnsi="Bookman Old Style"/>
          <w:highlight w:val="yellow"/>
        </w:rPr>
      </w:pPr>
    </w:p>
    <w:p w:rsidR="00664446" w:rsidRDefault="00664446" w:rsidP="002131C9">
      <w:pPr>
        <w:rPr>
          <w:rFonts w:ascii="Bookman Old Style" w:hAnsi="Bookman Old Style"/>
          <w:highlight w:val="yellow"/>
        </w:rPr>
      </w:pPr>
    </w:p>
    <w:p w:rsidR="00D655B5" w:rsidRPr="00D655B5" w:rsidRDefault="00D655B5" w:rsidP="002131C9">
      <w:pPr>
        <w:pStyle w:val="ListParagraph"/>
        <w:numPr>
          <w:ilvl w:val="0"/>
          <w:numId w:val="8"/>
        </w:numPr>
        <w:rPr>
          <w:rFonts w:ascii="Bookman Old Style" w:hAnsi="Bookman Old Style"/>
          <w:highlight w:val="yellow"/>
        </w:rPr>
      </w:pPr>
      <w:r>
        <w:rPr>
          <w:rFonts w:ascii="Bookman Old Style" w:hAnsi="Bookman Old Style"/>
          <w:highlight w:val="yellow"/>
        </w:rPr>
        <w:t>BY</w:t>
      </w:r>
    </w:p>
    <w:p w:rsidR="00D655B5" w:rsidRDefault="00D655B5" w:rsidP="002131C9">
      <w:pPr>
        <w:rPr>
          <w:rFonts w:ascii="Bookman Old Style" w:hAnsi="Bookman Old Style"/>
          <w:highlight w:val="yellow"/>
        </w:rPr>
      </w:pPr>
      <w:r>
        <w:rPr>
          <w:rFonts w:ascii="Bookman Old Style" w:hAnsi="Bookman Old Style"/>
          <w:highlight w:val="yellow"/>
        </w:rPr>
        <w:t>NAVEEN KUMAR.T</w:t>
      </w:r>
    </w:p>
    <w:p w:rsidR="00D655B5" w:rsidRPr="002131C9" w:rsidRDefault="00D655B5" w:rsidP="002131C9">
      <w:pPr>
        <w:rPr>
          <w:rFonts w:ascii="Bookman Old Style" w:hAnsi="Bookman Old Style"/>
          <w:highlight w:val="yellow"/>
        </w:rPr>
      </w:pPr>
      <w:r>
        <w:rPr>
          <w:rFonts w:ascii="Bookman Old Style" w:hAnsi="Bookman Old Style"/>
          <w:highlight w:val="yellow"/>
        </w:rPr>
        <w:t>CA-ARTICLE TRAINEE</w:t>
      </w:r>
    </w:p>
    <w:sectPr w:rsidR="00D655B5" w:rsidRPr="002131C9" w:rsidSect="00CA272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83349"/>
    <w:multiLevelType w:val="hybridMultilevel"/>
    <w:tmpl w:val="758C040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AFC2564"/>
    <w:multiLevelType w:val="hybridMultilevel"/>
    <w:tmpl w:val="49A82F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9AA44ED"/>
    <w:multiLevelType w:val="hybridMultilevel"/>
    <w:tmpl w:val="39C008F8"/>
    <w:lvl w:ilvl="0" w:tplc="7884BF7A">
      <w:start w:val="6"/>
      <w:numFmt w:val="bullet"/>
      <w:lvlText w:val="-"/>
      <w:lvlJc w:val="left"/>
      <w:pPr>
        <w:ind w:left="720" w:hanging="360"/>
      </w:pPr>
      <w:rPr>
        <w:rFonts w:ascii="Bookman Old Style" w:eastAsiaTheme="minorEastAsia" w:hAnsi="Bookman Old Styl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3662DF"/>
    <w:multiLevelType w:val="hybridMultilevel"/>
    <w:tmpl w:val="86DE7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EB737D9"/>
    <w:multiLevelType w:val="hybridMultilevel"/>
    <w:tmpl w:val="D75EC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9B7144"/>
    <w:multiLevelType w:val="hybridMultilevel"/>
    <w:tmpl w:val="06FA24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592047"/>
    <w:multiLevelType w:val="hybridMultilevel"/>
    <w:tmpl w:val="EFF88C2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2A13966"/>
    <w:multiLevelType w:val="hybridMultilevel"/>
    <w:tmpl w:val="8F9612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7"/>
  </w:num>
  <w:num w:numId="3">
    <w:abstractNumId w:val="5"/>
  </w:num>
  <w:num w:numId="4">
    <w:abstractNumId w:val="6"/>
  </w:num>
  <w:num w:numId="5">
    <w:abstractNumId w:val="0"/>
  </w:num>
  <w:num w:numId="6">
    <w:abstractNumId w:val="1"/>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A08B8"/>
    <w:rsid w:val="000266D9"/>
    <w:rsid w:val="000418EF"/>
    <w:rsid w:val="00061075"/>
    <w:rsid w:val="001B3774"/>
    <w:rsid w:val="002131C9"/>
    <w:rsid w:val="002A08B8"/>
    <w:rsid w:val="003A310B"/>
    <w:rsid w:val="005246AE"/>
    <w:rsid w:val="00573DFF"/>
    <w:rsid w:val="00664446"/>
    <w:rsid w:val="00797FA5"/>
    <w:rsid w:val="00956E18"/>
    <w:rsid w:val="0099652C"/>
    <w:rsid w:val="00A277A8"/>
    <w:rsid w:val="00AA4997"/>
    <w:rsid w:val="00AD79BC"/>
    <w:rsid w:val="00CA2729"/>
    <w:rsid w:val="00D655B5"/>
    <w:rsid w:val="00DF4B93"/>
    <w:rsid w:val="00E60E45"/>
    <w:rsid w:val="00EB4045"/>
    <w:rsid w:val="00ED76F6"/>
    <w:rsid w:val="00EF2096"/>
    <w:rsid w:val="00F334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72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0E45"/>
    <w:pPr>
      <w:ind w:left="720"/>
      <w:contextualSpacing/>
    </w:pPr>
  </w:style>
  <w:style w:type="paragraph" w:styleId="NormalWeb">
    <w:name w:val="Normal (Web)"/>
    <w:basedOn w:val="Normal"/>
    <w:uiPriority w:val="99"/>
    <w:semiHidden/>
    <w:unhideWhenUsed/>
    <w:rsid w:val="00DF4B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F4B93"/>
  </w:style>
</w:styles>
</file>

<file path=word/webSettings.xml><?xml version="1.0" encoding="utf-8"?>
<w:webSettings xmlns:r="http://schemas.openxmlformats.org/officeDocument/2006/relationships" xmlns:w="http://schemas.openxmlformats.org/wordprocessingml/2006/main">
  <w:divs>
    <w:div w:id="111093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3</Pages>
  <Words>840</Words>
  <Characters>4789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ANAND</dc:creator>
  <cp:keywords/>
  <dc:description/>
  <cp:lastModifiedBy>ANAND</cp:lastModifiedBy>
  <cp:revision>7</cp:revision>
  <dcterms:created xsi:type="dcterms:W3CDTF">2013-08-21T12:44:00Z</dcterms:created>
  <dcterms:modified xsi:type="dcterms:W3CDTF">2013-08-22T13:49:00Z</dcterms:modified>
</cp:coreProperties>
</file>