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26583" w:rsidRPr="00926583" w:rsidRDefault="00926583" w:rsidP="00926583">
      <w:pPr>
        <w:pStyle w:val="Title"/>
        <w:jc w:val="center"/>
      </w:pPr>
      <w:r>
        <w:t>Home loan prepayment fee eligible for tax benefit</w:t>
      </w:r>
    </w:p>
    <w:p w:rsidR="00926583" w:rsidRDefault="00926583"/>
    <w:p w:rsidR="00000000" w:rsidRDefault="00CF573A">
      <w:r>
        <w:t>I will like to share with you all a recent relief which we all got recently from our beloved IT department.</w:t>
      </w:r>
    </w:p>
    <w:p w:rsidR="00CF573A" w:rsidRDefault="00CF573A">
      <w:r>
        <w:t>A ruling by the Mumbai bench of the income tax appellate tribunal spells welcome relief for tax payers who have paid huge sum as prepayment or foreclosure charges on early repayment of their housing loans.</w:t>
      </w:r>
    </w:p>
    <w:p w:rsidR="00CF573A" w:rsidRDefault="00CF573A">
      <w:r>
        <w:t>Such taxpayers can claim prepayment charges as deductible under the head of income House property and could set it off against other heads of income. This will help in saving tax.</w:t>
      </w:r>
    </w:p>
    <w:p w:rsidR="00CF573A" w:rsidRDefault="00CF573A">
      <w:pPr>
        <w:rPr>
          <w:b/>
        </w:rPr>
      </w:pPr>
      <w:r>
        <w:t xml:space="preserve">Hearing an appeal filled by Windermere Properties, the tribunal examined the definition of interest. Interest on housing loan is admissible as a deduction under income from house </w:t>
      </w:r>
      <w:r w:rsidR="00C41A07">
        <w:t>property. The</w:t>
      </w:r>
      <w:r>
        <w:t xml:space="preserve"> bench compromising R.K.Gupta and </w:t>
      </w:r>
      <w:r w:rsidR="00C41A07">
        <w:t>R.S.Sayal observed</w:t>
      </w:r>
      <w:r w:rsidR="00C41A07" w:rsidRPr="00C41A07">
        <w:rPr>
          <w:b/>
        </w:rPr>
        <w:t>, “The appellant had obtained a loan from HDFC for acquisition of property. The bank accepted the early repayment of loan on receipt of prepayment charges (of rs.1.56 crore)</w:t>
      </w:r>
      <w:r w:rsidRPr="00C41A07">
        <w:rPr>
          <w:b/>
        </w:rPr>
        <w:t xml:space="preserve"> </w:t>
      </w:r>
      <w:r w:rsidR="00C41A07" w:rsidRPr="00C41A07">
        <w:rPr>
          <w:b/>
        </w:rPr>
        <w:t>.It is obvious that these prepayment charges have a live and direct link with the housing loan.”</w:t>
      </w:r>
    </w:p>
    <w:p w:rsidR="00C41A07" w:rsidRDefault="00C41A07">
      <w:pPr>
        <w:rPr>
          <w:b/>
        </w:rPr>
      </w:pPr>
      <w:r>
        <w:t>Dismissing the stand taken by the tax department, the tribunal bench added,</w:t>
      </w:r>
      <w:r>
        <w:rPr>
          <w:b/>
        </w:rPr>
        <w:t xml:space="preserve"> “It is beyond our comprehension as to how the amount paid as interest for the housing loan taken is allowable as a deduction but the amount paid as prepayment charges for the very same loan is not deductible.”</w:t>
      </w:r>
    </w:p>
    <w:p w:rsidR="00C41A07" w:rsidRDefault="00C41A07">
      <w:r>
        <w:t>Both the direct interest and prepayment charges were held by the tribunal to fall within the definition of the term interest and allowable as a deduction from house property</w:t>
      </w:r>
      <w:r w:rsidR="002273B0">
        <w:t xml:space="preserve"> income.</w:t>
      </w:r>
    </w:p>
    <w:p w:rsidR="002273B0" w:rsidRPr="00C41A07" w:rsidRDefault="002273B0">
      <w:r>
        <w:t xml:space="preserve">So in my view –This ruling will help those who have paid prepayment charges during FY 2012-13.This payment will be deductible from income from house </w:t>
      </w:r>
      <w:r w:rsidR="00926583">
        <w:t>property. As</w:t>
      </w:r>
      <w:r>
        <w:t xml:space="preserve"> a</w:t>
      </w:r>
      <w:r w:rsidR="00926583">
        <w:t xml:space="preserve"> </w:t>
      </w:r>
      <w:r>
        <w:t xml:space="preserve">next step in the tax </w:t>
      </w:r>
      <w:r w:rsidR="00926583">
        <w:t>computation, salaried</w:t>
      </w:r>
      <w:r>
        <w:t xml:space="preserve"> employees can </w:t>
      </w:r>
      <w:r w:rsidR="00926583">
        <w:t>claim</w:t>
      </w:r>
      <w:r>
        <w:t xml:space="preserve"> set off against their salary income while filling their </w:t>
      </w:r>
      <w:r w:rsidR="00926583">
        <w:t>returns, the</w:t>
      </w:r>
      <w:r>
        <w:t xml:space="preserve"> due date for which is </w:t>
      </w:r>
      <w:r w:rsidR="00926583">
        <w:t>July</w:t>
      </w:r>
      <w:r>
        <w:t xml:space="preserve"> 31.It must be noted that the Reserve bank of India in </w:t>
      </w:r>
      <w:r w:rsidR="00926583">
        <w:t>June</w:t>
      </w:r>
      <w:r>
        <w:t xml:space="preserve"> last year had prohibited banks from charging foreclosure charges or prepayment penalties of any kind on home loans taken on floating interest </w:t>
      </w:r>
      <w:r w:rsidR="00926583">
        <w:t>basis. Against</w:t>
      </w:r>
      <w:r>
        <w:t xml:space="preserve"> this </w:t>
      </w:r>
      <w:r w:rsidR="00926583">
        <w:t>backdrop, it</w:t>
      </w:r>
      <w:r>
        <w:t xml:space="preserve"> is likely that </w:t>
      </w:r>
      <w:r w:rsidR="00926583">
        <w:t>taxpayers for</w:t>
      </w:r>
      <w:r>
        <w:t xml:space="preserve"> the financial year 2012-13 would have paid foreclosure charges only during April and May </w:t>
      </w:r>
      <w:r w:rsidR="00926583">
        <w:t>2012.However Tribunal decision will also help in the course of pending assessment of earlier years.</w:t>
      </w:r>
    </w:p>
    <w:sectPr w:rsidR="002273B0" w:rsidRPr="00C41A07">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useFELayout/>
  </w:compat>
  <w:rsids>
    <w:rsidRoot w:val="00CF573A"/>
    <w:rsid w:val="002273B0"/>
    <w:rsid w:val="00317949"/>
    <w:rsid w:val="007B7214"/>
    <w:rsid w:val="00926583"/>
    <w:rsid w:val="00C41A07"/>
    <w:rsid w:val="00CF573A"/>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0"/>
    <w:qFormat/>
    <w:rsid w:val="00926583"/>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926583"/>
    <w:rPr>
      <w:rFonts w:asciiTheme="majorHAnsi" w:eastAsiaTheme="majorEastAsia" w:hAnsiTheme="majorHAnsi" w:cstheme="majorBidi"/>
      <w:color w:val="17365D" w:themeColor="text2" w:themeShade="BF"/>
      <w:spacing w:val="5"/>
      <w:kern w:val="28"/>
      <w:sz w:val="52"/>
      <w:szCs w:val="52"/>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43</TotalTime>
  <Pages>1</Pages>
  <Words>343</Words>
  <Characters>1960</Characters>
  <Application>Microsoft Office Word</Application>
  <DocSecurity>0</DocSecurity>
  <Lines>16</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2299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Mohit</dc:creator>
  <cp:keywords/>
  <dc:description/>
  <cp:lastModifiedBy>Mohit</cp:lastModifiedBy>
  <cp:revision>3</cp:revision>
  <dcterms:created xsi:type="dcterms:W3CDTF">2013-06-16T16:59:00Z</dcterms:created>
  <dcterms:modified xsi:type="dcterms:W3CDTF">2013-06-16T17:42:00Z</dcterms:modified>
</cp:coreProperties>
</file>