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8B" w:rsidRPr="001466D2" w:rsidRDefault="00E3258B" w:rsidP="007938B0">
      <w:pPr>
        <w:jc w:val="both"/>
        <w:rPr>
          <w:rFonts w:ascii="Times New Roman" w:hAnsi="Times New Roman" w:cs="Times New Roman"/>
          <w:b/>
          <w:sz w:val="26"/>
          <w:szCs w:val="26"/>
        </w:rPr>
      </w:pPr>
      <w:r w:rsidRPr="001466D2">
        <w:rPr>
          <w:rFonts w:ascii="Times New Roman" w:hAnsi="Times New Roman" w:cs="Times New Roman"/>
          <w:b/>
          <w:sz w:val="26"/>
          <w:szCs w:val="26"/>
        </w:rPr>
        <w:t>Section 194IA of Income tax Act 1961</w:t>
      </w:r>
      <w:r w:rsidR="00496162">
        <w:rPr>
          <w:rFonts w:ascii="Times New Roman" w:hAnsi="Times New Roman" w:cs="Times New Roman"/>
          <w:b/>
          <w:sz w:val="26"/>
          <w:szCs w:val="26"/>
        </w:rPr>
        <w:t xml:space="preserve"> </w:t>
      </w:r>
      <w:r w:rsidR="006376EF">
        <w:rPr>
          <w:rFonts w:ascii="Times New Roman" w:hAnsi="Times New Roman" w:cs="Times New Roman"/>
          <w:b/>
          <w:sz w:val="26"/>
          <w:szCs w:val="26"/>
        </w:rPr>
        <w:t xml:space="preserve">                                                          (</w:t>
      </w:r>
      <w:r w:rsidR="00496162">
        <w:rPr>
          <w:rFonts w:ascii="Times New Roman" w:hAnsi="Times New Roman" w:cs="Times New Roman"/>
          <w:b/>
          <w:sz w:val="26"/>
          <w:szCs w:val="26"/>
        </w:rPr>
        <w:t xml:space="preserve"> CA Kishore Swami</w:t>
      </w:r>
      <w:r w:rsidR="006376EF">
        <w:rPr>
          <w:rFonts w:ascii="Times New Roman" w:hAnsi="Times New Roman" w:cs="Times New Roman"/>
          <w:b/>
          <w:sz w:val="26"/>
          <w:szCs w:val="26"/>
        </w:rPr>
        <w:t>)</w:t>
      </w:r>
    </w:p>
    <w:p w:rsidR="007938B0" w:rsidRPr="008D4F9E" w:rsidRDefault="00707B62" w:rsidP="007938B0">
      <w:pPr>
        <w:pStyle w:val="ListParagraph"/>
        <w:numPr>
          <w:ilvl w:val="0"/>
          <w:numId w:val="1"/>
        </w:numPr>
        <w:ind w:left="450"/>
        <w:jc w:val="both"/>
        <w:rPr>
          <w:rFonts w:ascii="Times New Roman" w:hAnsi="Times New Roman" w:cs="Times New Roman"/>
          <w:sz w:val="26"/>
          <w:szCs w:val="26"/>
        </w:rPr>
      </w:pPr>
      <w:r w:rsidRPr="008D4F9E">
        <w:rPr>
          <w:rFonts w:ascii="Times New Roman" w:hAnsi="Times New Roman" w:cs="Times New Roman"/>
          <w:sz w:val="26"/>
          <w:szCs w:val="26"/>
        </w:rPr>
        <w:t>At</w:t>
      </w:r>
      <w:r w:rsidR="007265A7" w:rsidRPr="008D4F9E">
        <w:rPr>
          <w:rFonts w:ascii="Times New Roman" w:hAnsi="Times New Roman" w:cs="Times New Roman"/>
          <w:sz w:val="26"/>
          <w:szCs w:val="26"/>
        </w:rPr>
        <w:t xml:space="preserve"> the time of credit of such sum to the account of the transferor or at the time of payment in whatever manner, has to deduct tax at source </w:t>
      </w:r>
      <w:r w:rsidR="007265A7" w:rsidRPr="008D4F9E">
        <w:rPr>
          <w:rFonts w:ascii="Times New Roman" w:hAnsi="Times New Roman" w:cs="Times New Roman"/>
          <w:b/>
          <w:sz w:val="26"/>
          <w:szCs w:val="26"/>
        </w:rPr>
        <w:t>at 1 percent</w:t>
      </w:r>
      <w:r w:rsidR="007265A7" w:rsidRPr="008D4F9E">
        <w:rPr>
          <w:rFonts w:ascii="Times New Roman" w:hAnsi="Times New Roman" w:cs="Times New Roman"/>
          <w:sz w:val="26"/>
          <w:szCs w:val="26"/>
        </w:rPr>
        <w:t>.</w:t>
      </w:r>
    </w:p>
    <w:p w:rsidR="007938B0" w:rsidRPr="008D4F9E" w:rsidRDefault="007938B0" w:rsidP="007938B0">
      <w:pPr>
        <w:pStyle w:val="ListParagraph"/>
        <w:ind w:left="450"/>
        <w:jc w:val="both"/>
        <w:rPr>
          <w:rFonts w:ascii="Times New Roman" w:hAnsi="Times New Roman" w:cs="Times New Roman"/>
          <w:sz w:val="26"/>
          <w:szCs w:val="26"/>
        </w:rPr>
      </w:pPr>
    </w:p>
    <w:p w:rsidR="00E370D9" w:rsidRPr="008D4F9E" w:rsidRDefault="007265A7" w:rsidP="00E370D9">
      <w:pPr>
        <w:pStyle w:val="ListParagraph"/>
        <w:numPr>
          <w:ilvl w:val="0"/>
          <w:numId w:val="1"/>
        </w:numPr>
        <w:ind w:left="450"/>
        <w:jc w:val="both"/>
        <w:rPr>
          <w:rFonts w:ascii="Times New Roman" w:hAnsi="Times New Roman" w:cs="Times New Roman"/>
          <w:sz w:val="26"/>
          <w:szCs w:val="26"/>
        </w:rPr>
      </w:pPr>
      <w:r w:rsidRPr="008D4F9E">
        <w:rPr>
          <w:rFonts w:ascii="Times New Roman" w:hAnsi="Times New Roman" w:cs="Times New Roman"/>
          <w:sz w:val="26"/>
          <w:szCs w:val="26"/>
        </w:rPr>
        <w:t xml:space="preserve">The liability to deduct tax at source is at the time of </w:t>
      </w:r>
      <w:r w:rsidRPr="008D4F9E">
        <w:rPr>
          <w:rFonts w:ascii="Times New Roman" w:hAnsi="Times New Roman" w:cs="Times New Roman"/>
          <w:b/>
          <w:sz w:val="26"/>
          <w:szCs w:val="26"/>
        </w:rPr>
        <w:t>actual payment or credit</w:t>
      </w:r>
      <w:r w:rsidRPr="008D4F9E">
        <w:rPr>
          <w:rFonts w:ascii="Times New Roman" w:hAnsi="Times New Roman" w:cs="Times New Roman"/>
          <w:sz w:val="26"/>
          <w:szCs w:val="26"/>
        </w:rPr>
        <w:t xml:space="preserve"> of such sum to the account of the transferor whichever is earlier.</w:t>
      </w:r>
    </w:p>
    <w:p w:rsidR="00E370D9" w:rsidRPr="008D4F9E" w:rsidRDefault="00E370D9" w:rsidP="00E370D9">
      <w:pPr>
        <w:pStyle w:val="ListParagraph"/>
        <w:rPr>
          <w:rFonts w:ascii="Times New Roman" w:hAnsi="Times New Roman" w:cs="Times New Roman"/>
          <w:sz w:val="26"/>
          <w:szCs w:val="26"/>
        </w:rPr>
      </w:pPr>
    </w:p>
    <w:p w:rsidR="009C6E9D" w:rsidRPr="008D4F9E" w:rsidRDefault="007265A7" w:rsidP="007938B0">
      <w:pPr>
        <w:pStyle w:val="ListParagraph"/>
        <w:numPr>
          <w:ilvl w:val="0"/>
          <w:numId w:val="1"/>
        </w:numPr>
        <w:ind w:left="450"/>
        <w:jc w:val="both"/>
        <w:rPr>
          <w:rFonts w:ascii="Times New Roman" w:hAnsi="Times New Roman" w:cs="Times New Roman"/>
          <w:sz w:val="26"/>
          <w:szCs w:val="26"/>
        </w:rPr>
      </w:pPr>
      <w:r w:rsidRPr="008D4F9E">
        <w:rPr>
          <w:rFonts w:ascii="Times New Roman" w:hAnsi="Times New Roman" w:cs="Times New Roman"/>
          <w:sz w:val="26"/>
          <w:szCs w:val="26"/>
        </w:rPr>
        <w:t>With effect from June 1, 2013, any person who acquires an immovable property (</w:t>
      </w:r>
      <w:r w:rsidRPr="008D4F9E">
        <w:rPr>
          <w:rFonts w:ascii="Times New Roman" w:hAnsi="Times New Roman" w:cs="Times New Roman"/>
          <w:b/>
          <w:sz w:val="26"/>
          <w:szCs w:val="26"/>
        </w:rPr>
        <w:t>other than agricultural land)</w:t>
      </w:r>
      <w:r w:rsidRPr="008D4F9E">
        <w:rPr>
          <w:rFonts w:ascii="Times New Roman" w:hAnsi="Times New Roman" w:cs="Times New Roman"/>
          <w:sz w:val="26"/>
          <w:szCs w:val="26"/>
        </w:rPr>
        <w:t xml:space="preserve"> from a resident transferor and where the value of consideration</w:t>
      </w:r>
      <w:r w:rsidR="00B46215" w:rsidRPr="008D4F9E">
        <w:rPr>
          <w:rFonts w:ascii="Times New Roman" w:hAnsi="Times New Roman" w:cs="Times New Roman"/>
          <w:sz w:val="26"/>
          <w:szCs w:val="26"/>
        </w:rPr>
        <w:t xml:space="preserve"> </w:t>
      </w:r>
      <w:r w:rsidR="00572DF7" w:rsidRPr="008D4F9E">
        <w:rPr>
          <w:rFonts w:ascii="Times New Roman" w:hAnsi="Times New Roman" w:cs="Times New Roman"/>
          <w:sz w:val="26"/>
          <w:szCs w:val="26"/>
        </w:rPr>
        <w:t>Exceeds</w:t>
      </w:r>
      <w:r w:rsidRPr="008D4F9E">
        <w:rPr>
          <w:rFonts w:ascii="Times New Roman" w:hAnsi="Times New Roman" w:cs="Times New Roman"/>
          <w:sz w:val="26"/>
          <w:szCs w:val="26"/>
        </w:rPr>
        <w:t xml:space="preserve"> Rs 50 Lakhs, shall be required to deduct tax at source at the rate of 1 percent.</w:t>
      </w:r>
    </w:p>
    <w:p w:rsidR="009C6E9D" w:rsidRPr="008D4F9E" w:rsidRDefault="009C6E9D" w:rsidP="009C6E9D">
      <w:pPr>
        <w:pStyle w:val="ListParagraph"/>
        <w:rPr>
          <w:rFonts w:ascii="Times New Roman" w:hAnsi="Times New Roman" w:cs="Times New Roman"/>
          <w:sz w:val="26"/>
          <w:szCs w:val="26"/>
        </w:rPr>
      </w:pPr>
    </w:p>
    <w:p w:rsidR="00FD459C" w:rsidRPr="008D4F9E" w:rsidRDefault="007265A7" w:rsidP="007938B0">
      <w:pPr>
        <w:pStyle w:val="ListParagraph"/>
        <w:numPr>
          <w:ilvl w:val="0"/>
          <w:numId w:val="1"/>
        </w:numPr>
        <w:ind w:left="450"/>
        <w:jc w:val="both"/>
        <w:rPr>
          <w:rFonts w:ascii="Times New Roman" w:hAnsi="Times New Roman" w:cs="Times New Roman"/>
          <w:sz w:val="26"/>
          <w:szCs w:val="26"/>
        </w:rPr>
      </w:pPr>
      <w:r w:rsidRPr="008D4F9E">
        <w:rPr>
          <w:rFonts w:ascii="Times New Roman" w:hAnsi="Times New Roman" w:cs="Times New Roman"/>
          <w:sz w:val="26"/>
          <w:szCs w:val="26"/>
        </w:rPr>
        <w:t xml:space="preserve">It is </w:t>
      </w:r>
      <w:r w:rsidRPr="008D4F9E">
        <w:rPr>
          <w:rFonts w:ascii="Times New Roman" w:hAnsi="Times New Roman" w:cs="Times New Roman"/>
          <w:b/>
          <w:sz w:val="26"/>
          <w:szCs w:val="26"/>
        </w:rPr>
        <w:t xml:space="preserve">still not clear whether </w:t>
      </w:r>
      <w:r w:rsidRPr="008D4F9E">
        <w:rPr>
          <w:rFonts w:ascii="Times New Roman" w:hAnsi="Times New Roman" w:cs="Times New Roman"/>
          <w:sz w:val="26"/>
          <w:szCs w:val="26"/>
        </w:rPr>
        <w:t>the transferee shall be required to comply with all the other compliances of tax deduction at source, e.g., filing of TDS returns, issue of TDS certificates, etc. This could prove cumbersome as well as burdensome.</w:t>
      </w:r>
    </w:p>
    <w:p w:rsidR="00FD459C" w:rsidRPr="008D4F9E" w:rsidRDefault="00FD459C" w:rsidP="00FD459C">
      <w:pPr>
        <w:pStyle w:val="ListParagraph"/>
        <w:rPr>
          <w:rFonts w:ascii="Times New Roman" w:hAnsi="Times New Roman" w:cs="Times New Roman"/>
          <w:sz w:val="26"/>
          <w:szCs w:val="26"/>
        </w:rPr>
      </w:pPr>
    </w:p>
    <w:p w:rsidR="00FD459C" w:rsidRPr="008D4F9E" w:rsidRDefault="007265A7" w:rsidP="007938B0">
      <w:pPr>
        <w:pStyle w:val="ListParagraph"/>
        <w:numPr>
          <w:ilvl w:val="0"/>
          <w:numId w:val="1"/>
        </w:numPr>
        <w:ind w:left="450"/>
        <w:jc w:val="both"/>
        <w:rPr>
          <w:rFonts w:ascii="Times New Roman" w:hAnsi="Times New Roman" w:cs="Times New Roman"/>
          <w:sz w:val="26"/>
          <w:szCs w:val="26"/>
        </w:rPr>
      </w:pPr>
      <w:r w:rsidRPr="008D4F9E">
        <w:rPr>
          <w:rFonts w:ascii="Times New Roman" w:hAnsi="Times New Roman" w:cs="Times New Roman"/>
          <w:sz w:val="26"/>
          <w:szCs w:val="26"/>
        </w:rPr>
        <w:t xml:space="preserve">The </w:t>
      </w:r>
      <w:r w:rsidRPr="008D4F9E">
        <w:rPr>
          <w:rFonts w:ascii="Times New Roman" w:hAnsi="Times New Roman" w:cs="Times New Roman"/>
          <w:b/>
          <w:sz w:val="26"/>
          <w:szCs w:val="26"/>
        </w:rPr>
        <w:t xml:space="preserve">difficulty that a buyer may face </w:t>
      </w:r>
      <w:r w:rsidRPr="008D4F9E">
        <w:rPr>
          <w:rFonts w:ascii="Times New Roman" w:hAnsi="Times New Roman" w:cs="Times New Roman"/>
          <w:sz w:val="26"/>
          <w:szCs w:val="26"/>
        </w:rPr>
        <w:t>to implement this TDS provision will be as under:</w:t>
      </w:r>
    </w:p>
    <w:p w:rsidR="00FD459C" w:rsidRPr="008D4F9E" w:rsidRDefault="00FD459C" w:rsidP="00FD459C">
      <w:pPr>
        <w:pStyle w:val="ListParagraph"/>
        <w:rPr>
          <w:rFonts w:ascii="Times New Roman" w:hAnsi="Times New Roman" w:cs="Times New Roman"/>
          <w:sz w:val="26"/>
          <w:szCs w:val="26"/>
        </w:rPr>
      </w:pPr>
    </w:p>
    <w:p w:rsidR="00FD459C" w:rsidRPr="008D4F9E" w:rsidRDefault="007265A7" w:rsidP="00FD459C">
      <w:pPr>
        <w:pStyle w:val="ListParagraph"/>
        <w:numPr>
          <w:ilvl w:val="1"/>
          <w:numId w:val="1"/>
        </w:numPr>
        <w:ind w:left="1620" w:hanging="270"/>
        <w:jc w:val="both"/>
        <w:rPr>
          <w:rFonts w:ascii="Times New Roman" w:hAnsi="Times New Roman" w:cs="Times New Roman"/>
          <w:sz w:val="26"/>
          <w:szCs w:val="26"/>
        </w:rPr>
      </w:pPr>
      <w:r w:rsidRPr="008D4F9E">
        <w:rPr>
          <w:rFonts w:ascii="Times New Roman" w:hAnsi="Times New Roman" w:cs="Times New Roman"/>
          <w:sz w:val="26"/>
          <w:szCs w:val="26"/>
        </w:rPr>
        <w:t>Obtaining TAN number for complying with the provisions;</w:t>
      </w:r>
    </w:p>
    <w:p w:rsidR="00FD459C" w:rsidRPr="008D4F9E" w:rsidRDefault="007265A7" w:rsidP="00FD459C">
      <w:pPr>
        <w:pStyle w:val="ListParagraph"/>
        <w:numPr>
          <w:ilvl w:val="1"/>
          <w:numId w:val="1"/>
        </w:numPr>
        <w:ind w:left="1620" w:hanging="270"/>
        <w:jc w:val="both"/>
        <w:rPr>
          <w:rFonts w:ascii="Times New Roman" w:hAnsi="Times New Roman" w:cs="Times New Roman"/>
          <w:sz w:val="26"/>
          <w:szCs w:val="26"/>
        </w:rPr>
      </w:pPr>
      <w:r w:rsidRPr="008D4F9E">
        <w:rPr>
          <w:rFonts w:ascii="Times New Roman" w:hAnsi="Times New Roman" w:cs="Times New Roman"/>
          <w:sz w:val="26"/>
          <w:szCs w:val="26"/>
        </w:rPr>
        <w:t>Issuance of TDS certificate to the seller;</w:t>
      </w:r>
    </w:p>
    <w:p w:rsidR="00FD459C" w:rsidRPr="008D4F9E" w:rsidRDefault="007265A7" w:rsidP="00FD459C">
      <w:pPr>
        <w:pStyle w:val="ListParagraph"/>
        <w:numPr>
          <w:ilvl w:val="1"/>
          <w:numId w:val="1"/>
        </w:numPr>
        <w:ind w:left="1620" w:hanging="270"/>
        <w:jc w:val="both"/>
        <w:rPr>
          <w:rFonts w:ascii="Times New Roman" w:hAnsi="Times New Roman" w:cs="Times New Roman"/>
          <w:sz w:val="26"/>
          <w:szCs w:val="26"/>
        </w:rPr>
      </w:pPr>
      <w:r w:rsidRPr="008D4F9E">
        <w:rPr>
          <w:rFonts w:ascii="Times New Roman" w:hAnsi="Times New Roman" w:cs="Times New Roman"/>
          <w:sz w:val="26"/>
          <w:szCs w:val="26"/>
        </w:rPr>
        <w:t>Filing of TDS return quarterly and mention PAN of the seller;</w:t>
      </w:r>
    </w:p>
    <w:p w:rsidR="00FD459C" w:rsidRPr="008D4F9E" w:rsidRDefault="007265A7" w:rsidP="00FD459C">
      <w:pPr>
        <w:pStyle w:val="ListParagraph"/>
        <w:numPr>
          <w:ilvl w:val="1"/>
          <w:numId w:val="1"/>
        </w:numPr>
        <w:ind w:left="1620" w:hanging="270"/>
        <w:jc w:val="both"/>
        <w:rPr>
          <w:rFonts w:ascii="Times New Roman" w:hAnsi="Times New Roman" w:cs="Times New Roman"/>
          <w:sz w:val="26"/>
          <w:szCs w:val="26"/>
        </w:rPr>
      </w:pPr>
      <w:r w:rsidRPr="008D4F9E">
        <w:rPr>
          <w:rFonts w:ascii="Times New Roman" w:hAnsi="Times New Roman" w:cs="Times New Roman"/>
          <w:sz w:val="26"/>
          <w:szCs w:val="26"/>
        </w:rPr>
        <w:t>Taxes needs to be deposited within the specified time limit with the Government; and</w:t>
      </w:r>
    </w:p>
    <w:p w:rsidR="007265A7" w:rsidRPr="008D4F9E" w:rsidRDefault="007265A7" w:rsidP="00FD459C">
      <w:pPr>
        <w:pStyle w:val="ListParagraph"/>
        <w:numPr>
          <w:ilvl w:val="1"/>
          <w:numId w:val="1"/>
        </w:numPr>
        <w:ind w:left="1620" w:hanging="270"/>
        <w:jc w:val="both"/>
        <w:rPr>
          <w:rFonts w:ascii="Times New Roman" w:hAnsi="Times New Roman" w:cs="Times New Roman"/>
          <w:sz w:val="26"/>
          <w:szCs w:val="26"/>
        </w:rPr>
      </w:pPr>
      <w:r w:rsidRPr="008D4F9E">
        <w:rPr>
          <w:rFonts w:ascii="Times New Roman" w:hAnsi="Times New Roman" w:cs="Times New Roman"/>
          <w:sz w:val="26"/>
          <w:szCs w:val="26"/>
        </w:rPr>
        <w:t>May be scrutinized by the TDS officer</w:t>
      </w:r>
    </w:p>
    <w:p w:rsidR="007265A7" w:rsidRPr="008D4F9E" w:rsidRDefault="007265A7" w:rsidP="007938B0">
      <w:pPr>
        <w:ind w:left="450"/>
        <w:jc w:val="both"/>
        <w:rPr>
          <w:rFonts w:ascii="Times New Roman" w:hAnsi="Times New Roman" w:cs="Times New Roman"/>
          <w:sz w:val="26"/>
          <w:szCs w:val="26"/>
        </w:rPr>
      </w:pPr>
      <w:r w:rsidRPr="008D4F9E">
        <w:rPr>
          <w:rFonts w:ascii="Times New Roman" w:hAnsi="Times New Roman" w:cs="Times New Roman"/>
          <w:sz w:val="26"/>
          <w:szCs w:val="26"/>
        </w:rPr>
        <w:t xml:space="preserve">Note: It is better to keep in mind that the above rate of 1% may </w:t>
      </w:r>
      <w:r w:rsidRPr="008D4F9E">
        <w:rPr>
          <w:rFonts w:ascii="Times New Roman" w:hAnsi="Times New Roman" w:cs="Times New Roman"/>
          <w:b/>
          <w:sz w:val="26"/>
          <w:szCs w:val="26"/>
        </w:rPr>
        <w:t>increase to 20%</w:t>
      </w:r>
      <w:r w:rsidRPr="008D4F9E">
        <w:rPr>
          <w:rFonts w:ascii="Times New Roman" w:hAnsi="Times New Roman" w:cs="Times New Roman"/>
          <w:sz w:val="26"/>
          <w:szCs w:val="26"/>
        </w:rPr>
        <w:t xml:space="preserve"> if seller does not provide PAN due to overriding provision of section 206AA of ITA.</w:t>
      </w:r>
    </w:p>
    <w:p w:rsidR="008D4F9E" w:rsidRPr="008D4F9E" w:rsidRDefault="008D4F9E" w:rsidP="007938B0">
      <w:pPr>
        <w:ind w:left="450"/>
        <w:jc w:val="both"/>
        <w:rPr>
          <w:rFonts w:ascii="Times New Roman" w:hAnsi="Times New Roman" w:cs="Times New Roman"/>
          <w:b/>
          <w:sz w:val="26"/>
          <w:szCs w:val="26"/>
        </w:rPr>
      </w:pPr>
      <w:r w:rsidRPr="008D4F9E">
        <w:rPr>
          <w:rFonts w:ascii="Times New Roman" w:hAnsi="Times New Roman" w:cs="Times New Roman"/>
          <w:b/>
          <w:sz w:val="26"/>
          <w:szCs w:val="26"/>
        </w:rPr>
        <w:t>Alternative</w:t>
      </w:r>
    </w:p>
    <w:p w:rsidR="007265A7" w:rsidRPr="008D4F9E" w:rsidRDefault="007265A7" w:rsidP="007938B0">
      <w:pPr>
        <w:ind w:left="450"/>
        <w:jc w:val="both"/>
        <w:rPr>
          <w:rFonts w:ascii="Times New Roman" w:hAnsi="Times New Roman" w:cs="Times New Roman"/>
          <w:sz w:val="26"/>
          <w:szCs w:val="26"/>
        </w:rPr>
      </w:pPr>
      <w:r w:rsidRPr="008D4F9E">
        <w:rPr>
          <w:rFonts w:ascii="Times New Roman" w:hAnsi="Times New Roman" w:cs="Times New Roman"/>
          <w:sz w:val="26"/>
          <w:szCs w:val="26"/>
        </w:rPr>
        <w:t xml:space="preserve">A better alternative would have been to make the </w:t>
      </w:r>
      <w:r w:rsidRPr="008D4F9E">
        <w:rPr>
          <w:rFonts w:ascii="Times New Roman" w:hAnsi="Times New Roman" w:cs="Times New Roman"/>
          <w:b/>
          <w:sz w:val="26"/>
          <w:szCs w:val="26"/>
        </w:rPr>
        <w:t>Registrar</w:t>
      </w:r>
      <w:r w:rsidRPr="008D4F9E">
        <w:rPr>
          <w:rFonts w:ascii="Times New Roman" w:hAnsi="Times New Roman" w:cs="Times New Roman"/>
          <w:sz w:val="26"/>
          <w:szCs w:val="26"/>
        </w:rPr>
        <w:t xml:space="preserve"> of immovable property responsible for deducting the tax at source at the </w:t>
      </w:r>
      <w:r w:rsidRPr="008D4F9E">
        <w:rPr>
          <w:rFonts w:ascii="Times New Roman" w:hAnsi="Times New Roman" w:cs="Times New Roman"/>
          <w:b/>
          <w:sz w:val="26"/>
          <w:szCs w:val="26"/>
        </w:rPr>
        <w:t>time of registration</w:t>
      </w:r>
      <w:r w:rsidRPr="008D4F9E">
        <w:rPr>
          <w:rFonts w:ascii="Times New Roman" w:hAnsi="Times New Roman" w:cs="Times New Roman"/>
          <w:sz w:val="26"/>
          <w:szCs w:val="26"/>
        </w:rPr>
        <w:t xml:space="preserve">, depositing it in Government account, </w:t>
      </w:r>
      <w:r w:rsidRPr="008D4F9E">
        <w:rPr>
          <w:rFonts w:ascii="Times New Roman" w:hAnsi="Times New Roman" w:cs="Times New Roman"/>
          <w:b/>
          <w:sz w:val="26"/>
          <w:szCs w:val="26"/>
        </w:rPr>
        <w:t>issuing TDS certificate</w:t>
      </w:r>
      <w:r w:rsidRPr="008D4F9E">
        <w:rPr>
          <w:rFonts w:ascii="Times New Roman" w:hAnsi="Times New Roman" w:cs="Times New Roman"/>
          <w:sz w:val="26"/>
          <w:szCs w:val="26"/>
        </w:rPr>
        <w:t xml:space="preserve"> to the Seller and filing of the TDS return. The </w:t>
      </w:r>
      <w:r w:rsidRPr="008D4F9E">
        <w:rPr>
          <w:rFonts w:ascii="Times New Roman" w:hAnsi="Times New Roman" w:cs="Times New Roman"/>
          <w:b/>
          <w:sz w:val="26"/>
          <w:szCs w:val="26"/>
        </w:rPr>
        <w:t>Registrars already have a TAN</w:t>
      </w:r>
      <w:r w:rsidRPr="008D4F9E">
        <w:rPr>
          <w:rFonts w:ascii="Times New Roman" w:hAnsi="Times New Roman" w:cs="Times New Roman"/>
          <w:sz w:val="26"/>
          <w:szCs w:val="26"/>
        </w:rPr>
        <w:t xml:space="preserve"> number for filing the Annual Information Returns. </w:t>
      </w:r>
    </w:p>
    <w:p w:rsidR="00B82EB4" w:rsidRPr="008D4F9E" w:rsidRDefault="007265A7" w:rsidP="007938B0">
      <w:pPr>
        <w:ind w:left="450"/>
        <w:jc w:val="both"/>
        <w:rPr>
          <w:rFonts w:ascii="Times New Roman" w:hAnsi="Times New Roman" w:cs="Times New Roman"/>
          <w:sz w:val="26"/>
          <w:szCs w:val="26"/>
        </w:rPr>
      </w:pPr>
      <w:r w:rsidRPr="008D4F9E">
        <w:rPr>
          <w:rFonts w:ascii="Times New Roman" w:hAnsi="Times New Roman" w:cs="Times New Roman"/>
          <w:sz w:val="26"/>
          <w:szCs w:val="26"/>
        </w:rPr>
        <w:t>It will be nearly impossible for the Purchaser to make such compliances.</w:t>
      </w:r>
    </w:p>
    <w:sectPr w:rsidR="00B82EB4" w:rsidRPr="008D4F9E" w:rsidSect="007938B0">
      <w:pgSz w:w="12240" w:h="15840"/>
      <w:pgMar w:top="1440" w:right="108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82A"/>
    <w:multiLevelType w:val="hybridMultilevel"/>
    <w:tmpl w:val="CFA0A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65A7"/>
    <w:rsid w:val="001466D2"/>
    <w:rsid w:val="00365E16"/>
    <w:rsid w:val="00405167"/>
    <w:rsid w:val="00496162"/>
    <w:rsid w:val="00572DF7"/>
    <w:rsid w:val="006376EF"/>
    <w:rsid w:val="00707B62"/>
    <w:rsid w:val="007265A7"/>
    <w:rsid w:val="007938B0"/>
    <w:rsid w:val="008D4F9E"/>
    <w:rsid w:val="009A2E2D"/>
    <w:rsid w:val="009C6E9D"/>
    <w:rsid w:val="00B46215"/>
    <w:rsid w:val="00B82EB4"/>
    <w:rsid w:val="00E3258B"/>
    <w:rsid w:val="00E370D9"/>
    <w:rsid w:val="00F5680A"/>
    <w:rsid w:val="00F575B2"/>
    <w:rsid w:val="00FD4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8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1611</Characters>
  <Application>Microsoft Office Word</Application>
  <DocSecurity>0</DocSecurity>
  <Lines>13</Lines>
  <Paragraphs>3</Paragraphs>
  <ScaleCrop>false</ScaleCrop>
  <Company>Singh is King</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is King</dc:creator>
  <cp:keywords/>
  <dc:description/>
  <cp:lastModifiedBy>Singh is King</cp:lastModifiedBy>
  <cp:revision>16</cp:revision>
  <dcterms:created xsi:type="dcterms:W3CDTF">2013-05-31T07:16:00Z</dcterms:created>
  <dcterms:modified xsi:type="dcterms:W3CDTF">2013-05-31T07:49:00Z</dcterms:modified>
</cp:coreProperties>
</file>