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70" w:rsidRDefault="00AF1DE1" w:rsidP="009C7BFD">
      <w:pPr>
        <w:jc w:val="both"/>
        <w:rPr>
          <w:lang w:val="en-US"/>
        </w:rPr>
      </w:pPr>
      <w:r>
        <w:rPr>
          <w:lang w:val="en-US"/>
        </w:rPr>
        <w:t>As per Income tax act 194C, TDS is not required to be deducted on payments made to transporter If PAN number has been provided to the deductor.</w:t>
      </w:r>
    </w:p>
    <w:p w:rsidR="00AF1DE1" w:rsidRDefault="00AF1DE1" w:rsidP="009C7BFD">
      <w:pPr>
        <w:jc w:val="both"/>
        <w:rPr>
          <w:lang w:val="en-US"/>
        </w:rPr>
      </w:pPr>
      <w:r>
        <w:rPr>
          <w:lang w:val="en-US"/>
        </w:rPr>
        <w:t>Further as per Section 197 of Income tax act Assessing officer can issue a nil rate Certificate to parties under specified section on application of form 13 with prescribed details and if such parties produce “nil” rate certificate to deductor , deductor is not required to deduct TDS. So in both the cases tax deduction is nil.</w:t>
      </w:r>
    </w:p>
    <w:p w:rsidR="00AF1DE1" w:rsidRDefault="00AF1DE1" w:rsidP="009C7BFD">
      <w:pPr>
        <w:jc w:val="both"/>
        <w:rPr>
          <w:lang w:val="en-US"/>
        </w:rPr>
      </w:pPr>
      <w:r>
        <w:rPr>
          <w:lang w:val="en-US"/>
        </w:rPr>
        <w:t>Third type of nil transaction is “where amount paid is less than cutoff amount given in respective section.”</w:t>
      </w:r>
    </w:p>
    <w:p w:rsidR="00AF1DE1" w:rsidRDefault="00AF1DE1">
      <w:pPr>
        <w:rPr>
          <w:lang w:val="en-US"/>
        </w:rPr>
      </w:pPr>
      <w:r>
        <w:rPr>
          <w:lang w:val="en-US"/>
        </w:rPr>
        <w:t>In all the three cases above TIN-NSDL has provided tags in E-TDS return.</w:t>
      </w:r>
    </w:p>
    <w:p w:rsidR="00AF1DE1" w:rsidRDefault="00AF1DE1" w:rsidP="009C7BFD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To incorporate nil rate transporter entries in E-TDS return by inserting a tag “T” in remarks in 26Q.</w:t>
      </w:r>
    </w:p>
    <w:p w:rsidR="00AF1DE1" w:rsidRDefault="00AF1DE1" w:rsidP="009C7BFD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To incorporate nil rate entries due to sec 197 tag “B” is to be shown in remarks column in 26Q.</w:t>
      </w:r>
    </w:p>
    <w:p w:rsidR="00AF1DE1" w:rsidRDefault="00AF1DE1" w:rsidP="009C7BFD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Now TIN-NSDL has also provided tag “Y” to incorporate entries of nil deduction where amount is less than cut-off amount.</w:t>
      </w:r>
    </w:p>
    <w:p w:rsidR="00AF1DE1" w:rsidRDefault="00AF1DE1" w:rsidP="009C7BFD">
      <w:pPr>
        <w:jc w:val="both"/>
        <w:rPr>
          <w:lang w:val="en-US"/>
        </w:rPr>
      </w:pPr>
      <w:r>
        <w:rPr>
          <w:lang w:val="en-US"/>
        </w:rPr>
        <w:t xml:space="preserve">Now the </w:t>
      </w:r>
      <w:r w:rsidR="00017329">
        <w:rPr>
          <w:lang w:val="en-US"/>
        </w:rPr>
        <w:t>question is</w:t>
      </w:r>
      <w:r>
        <w:rPr>
          <w:lang w:val="en-US"/>
        </w:rPr>
        <w:t xml:space="preserve">, </w:t>
      </w:r>
      <w:r w:rsidR="00017329">
        <w:rPr>
          <w:lang w:val="en-US"/>
        </w:rPr>
        <w:t>whether</w:t>
      </w:r>
      <w:r>
        <w:rPr>
          <w:lang w:val="en-US"/>
        </w:rPr>
        <w:t xml:space="preserve"> one should file return as suggested by TIN-NSDL or there is </w:t>
      </w:r>
      <w:r w:rsidR="00017329">
        <w:rPr>
          <w:lang w:val="en-US"/>
        </w:rPr>
        <w:t>legal binding on us to report such entries. The answer is given below</w:t>
      </w:r>
    </w:p>
    <w:p w:rsidR="001350F5" w:rsidRDefault="00017329" w:rsidP="009C7BFD">
      <w:pPr>
        <w:jc w:val="both"/>
        <w:rPr>
          <w:lang w:val="en-US"/>
        </w:rPr>
      </w:pPr>
      <w:r>
        <w:rPr>
          <w:lang w:val="en-US"/>
        </w:rPr>
        <w:t>As per Income tax act Section 200 quarterly return is required to be filed where TDS has been deducted. Means if TDS is not been deducted t</w:t>
      </w:r>
      <w:r w:rsidR="001350F5">
        <w:rPr>
          <w:lang w:val="en-US"/>
        </w:rPr>
        <w:t>hen no need to file the return.</w:t>
      </w:r>
    </w:p>
    <w:p w:rsidR="00017329" w:rsidRDefault="00017329" w:rsidP="009C7BFD">
      <w:pPr>
        <w:jc w:val="both"/>
        <w:rPr>
          <w:lang w:val="en-US"/>
        </w:rPr>
      </w:pPr>
      <w:r>
        <w:rPr>
          <w:lang w:val="en-US"/>
        </w:rPr>
        <w:t>But Income tax rules 31AA has been amended to incorporate first two type of entries in quarterly returns from 01.04.2011.</w:t>
      </w:r>
    </w:p>
    <w:p w:rsidR="00017329" w:rsidRDefault="00017329" w:rsidP="009C7BFD">
      <w:pPr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As per rules </w:t>
      </w:r>
      <w:r w:rsidRPr="00497BBF">
        <w:rPr>
          <w:b/>
          <w:lang w:val="en-US"/>
        </w:rPr>
        <w:t>amended vide notification no.16/2011 dated 29/03/2011.</w:t>
      </w:r>
    </w:p>
    <w:p w:rsidR="00017329" w:rsidRPr="00E1793A" w:rsidRDefault="00017329" w:rsidP="009C7BFD">
      <w:pPr>
        <w:jc w:val="both"/>
        <w:rPr>
          <w:highlight w:val="cyan"/>
          <w:lang w:val="en-US"/>
        </w:rPr>
      </w:pPr>
      <w:r>
        <w:rPr>
          <w:lang w:val="en-US"/>
        </w:rPr>
        <w:t xml:space="preserve"> </w:t>
      </w:r>
      <w:r w:rsidRPr="00E1793A">
        <w:rPr>
          <w:highlight w:val="cyan"/>
          <w:lang w:val="en-US"/>
        </w:rPr>
        <w:t>(b) In rule 31A, in sub rule (4), after clause (IV), the following clauses shall be inserted, namely:-</w:t>
      </w:r>
    </w:p>
    <w:p w:rsidR="00497BBF" w:rsidRPr="00E1793A" w:rsidRDefault="00017329" w:rsidP="009C7BFD">
      <w:pPr>
        <w:jc w:val="both"/>
        <w:rPr>
          <w:b/>
          <w:highlight w:val="cyan"/>
          <w:lang w:val="en-US"/>
        </w:rPr>
      </w:pPr>
      <w:r w:rsidRPr="00E1793A">
        <w:rPr>
          <w:b/>
          <w:highlight w:val="cyan"/>
          <w:lang w:val="en-US"/>
        </w:rPr>
        <w:t>“(V) Furnish particulars of amount paid or credited on which tax was not deducted in view of the issue</w:t>
      </w:r>
      <w:r w:rsidR="00497BBF" w:rsidRPr="00E1793A">
        <w:rPr>
          <w:b/>
          <w:highlight w:val="cyan"/>
          <w:lang w:val="en-US"/>
        </w:rPr>
        <w:t xml:space="preserve"> of certificate of no deduction of tax under section 197 by the assessing officer of the payee ;</w:t>
      </w:r>
    </w:p>
    <w:p w:rsidR="00497BBF" w:rsidRDefault="00497BBF" w:rsidP="009C7BFD">
      <w:pPr>
        <w:jc w:val="both"/>
        <w:rPr>
          <w:lang w:val="en-US"/>
        </w:rPr>
      </w:pPr>
      <w:r w:rsidRPr="00E1793A">
        <w:rPr>
          <w:b/>
          <w:highlight w:val="cyan"/>
          <w:lang w:val="en-US"/>
        </w:rPr>
        <w:t>(VI) Furnish particulars of amount paid or credited on which tax was not deducted in view of the compliance of provisions of sub-section (6) of section 194C by the payee.”</w:t>
      </w:r>
      <w:r>
        <w:rPr>
          <w:lang w:val="en-US"/>
        </w:rPr>
        <w:t xml:space="preserve"> </w:t>
      </w:r>
    </w:p>
    <w:p w:rsidR="00497BBF" w:rsidRDefault="00497BBF" w:rsidP="009C7BFD">
      <w:pPr>
        <w:jc w:val="both"/>
        <w:rPr>
          <w:lang w:val="en-US"/>
        </w:rPr>
      </w:pPr>
      <w:r>
        <w:rPr>
          <w:lang w:val="en-US"/>
        </w:rPr>
        <w:t xml:space="preserve">So after this amendment we have to report following two </w:t>
      </w:r>
      <w:r w:rsidR="003F546F">
        <w:rPr>
          <w:lang w:val="en-US"/>
        </w:rPr>
        <w:t>types</w:t>
      </w:r>
      <w:r>
        <w:rPr>
          <w:lang w:val="en-US"/>
        </w:rPr>
        <w:t xml:space="preserve"> of entries in quarterly return (26Q) compulsory.</w:t>
      </w:r>
    </w:p>
    <w:p w:rsidR="00017329" w:rsidRDefault="00497BBF" w:rsidP="009C7BFD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Nil TDS on payment to transporter.</w:t>
      </w:r>
    </w:p>
    <w:p w:rsidR="00497BBF" w:rsidRDefault="00497BBF" w:rsidP="009C7BFD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Nil TDS due to nil certificates issued by AO u/s 197 to party.</w:t>
      </w:r>
    </w:p>
    <w:p w:rsidR="00AF1DE1" w:rsidRPr="00AF1DE1" w:rsidRDefault="00497BBF" w:rsidP="009C7BFD">
      <w:pPr>
        <w:rPr>
          <w:lang w:val="en-US"/>
        </w:rPr>
      </w:pPr>
      <w:r>
        <w:rPr>
          <w:lang w:val="en-US"/>
        </w:rPr>
        <w:t xml:space="preserve">But Act/rules </w:t>
      </w:r>
      <w:r w:rsidR="001350F5">
        <w:rPr>
          <w:lang w:val="en-US"/>
        </w:rPr>
        <w:t>have</w:t>
      </w:r>
      <w:r>
        <w:rPr>
          <w:lang w:val="en-US"/>
        </w:rPr>
        <w:t xml:space="preserve"> not been amended to incorporate third type of entries</w:t>
      </w:r>
      <w:r w:rsidR="001350F5">
        <w:rPr>
          <w:lang w:val="en-US"/>
        </w:rPr>
        <w:t xml:space="preserve">.                                           </w:t>
      </w:r>
      <w:r>
        <w:rPr>
          <w:lang w:val="en-US"/>
        </w:rPr>
        <w:t xml:space="preserve">Please find Relevant Notification </w:t>
      </w:r>
      <w:r w:rsidR="003F546F">
        <w:rPr>
          <w:lang w:val="en-US"/>
        </w:rPr>
        <w:t xml:space="preserve">here   </w:t>
      </w:r>
      <w:r w:rsidR="00E1793A">
        <w:rPr>
          <w:lang w:val="en-US"/>
        </w:rP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0" o:title=""/>
          </v:shape>
          <o:OLEObject Type="Embed" ProgID="AcroExch.Document.11" ShapeID="_x0000_i1025" DrawAspect="Icon" ObjectID="_1429142184" r:id="rId11"/>
        </w:object>
      </w:r>
      <w:r w:rsidR="00E1793A">
        <w:rPr>
          <w:lang w:val="en-US"/>
        </w:rPr>
        <w:t xml:space="preserve">  </w:t>
      </w:r>
    </w:p>
    <w:sectPr w:rsidR="00AF1DE1" w:rsidRPr="00AF1DE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39" w:rsidRDefault="00254339" w:rsidP="003F546F">
      <w:pPr>
        <w:spacing w:after="0" w:line="240" w:lineRule="auto"/>
      </w:pPr>
      <w:r>
        <w:separator/>
      </w:r>
    </w:p>
  </w:endnote>
  <w:endnote w:type="continuationSeparator" w:id="0">
    <w:p w:rsidR="00254339" w:rsidRDefault="00254339" w:rsidP="003F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F5" w:rsidRDefault="001350F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GANESHBABU K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C7BFD" w:rsidRPr="009C7BFD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350F5" w:rsidRDefault="001350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39" w:rsidRDefault="00254339" w:rsidP="003F546F">
      <w:pPr>
        <w:spacing w:after="0" w:line="240" w:lineRule="auto"/>
      </w:pPr>
      <w:r>
        <w:separator/>
      </w:r>
    </w:p>
  </w:footnote>
  <w:footnote w:type="continuationSeparator" w:id="0">
    <w:p w:rsidR="00254339" w:rsidRDefault="00254339" w:rsidP="003F5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46F" w:rsidRDefault="003F546F" w:rsidP="003F546F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TDS ON TRANSPORTERS TO BE REPORTED IN E-TDS RETURNS</w:t>
    </w:r>
  </w:p>
  <w:p w:rsidR="003F546F" w:rsidRDefault="003F54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34F"/>
    <w:multiLevelType w:val="hybridMultilevel"/>
    <w:tmpl w:val="17768210"/>
    <w:lvl w:ilvl="0" w:tplc="4009000F">
      <w:start w:val="1"/>
      <w:numFmt w:val="decimal"/>
      <w:lvlText w:val="%1.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3BD5290"/>
    <w:multiLevelType w:val="hybridMultilevel"/>
    <w:tmpl w:val="46BAC210"/>
    <w:lvl w:ilvl="0" w:tplc="40090017">
      <w:start w:val="1"/>
      <w:numFmt w:val="lowerLetter"/>
      <w:lvlText w:val="%1)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59060927"/>
    <w:multiLevelType w:val="hybridMultilevel"/>
    <w:tmpl w:val="98BAB7A6"/>
    <w:lvl w:ilvl="0" w:tplc="4009000F">
      <w:start w:val="1"/>
      <w:numFmt w:val="decimal"/>
      <w:lvlText w:val="%1.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C6"/>
    <w:rsid w:val="00017329"/>
    <w:rsid w:val="001350F5"/>
    <w:rsid w:val="00254339"/>
    <w:rsid w:val="003F546F"/>
    <w:rsid w:val="00497BBF"/>
    <w:rsid w:val="004F642E"/>
    <w:rsid w:val="00766EC6"/>
    <w:rsid w:val="009C7BFD"/>
    <w:rsid w:val="00AF1DE1"/>
    <w:rsid w:val="00CB0970"/>
    <w:rsid w:val="00E1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D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6F"/>
  </w:style>
  <w:style w:type="paragraph" w:styleId="Footer">
    <w:name w:val="footer"/>
    <w:basedOn w:val="Normal"/>
    <w:link w:val="FooterChar"/>
    <w:uiPriority w:val="99"/>
    <w:unhideWhenUsed/>
    <w:rsid w:val="003F5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6F"/>
  </w:style>
  <w:style w:type="paragraph" w:customStyle="1" w:styleId="5ED2759B8FA0421CA5650378E4C5B9AB">
    <w:name w:val="5ED2759B8FA0421CA5650378E4C5B9AB"/>
    <w:rsid w:val="003F546F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46F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NoSpacing"/>
    <w:qFormat/>
    <w:rsid w:val="003F546F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3F54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D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6F"/>
  </w:style>
  <w:style w:type="paragraph" w:styleId="Footer">
    <w:name w:val="footer"/>
    <w:basedOn w:val="Normal"/>
    <w:link w:val="FooterChar"/>
    <w:uiPriority w:val="99"/>
    <w:unhideWhenUsed/>
    <w:rsid w:val="003F5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6F"/>
  </w:style>
  <w:style w:type="paragraph" w:customStyle="1" w:styleId="5ED2759B8FA0421CA5650378E4C5B9AB">
    <w:name w:val="5ED2759B8FA0421CA5650378E4C5B9AB"/>
    <w:rsid w:val="003F546F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46F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NoSpacing"/>
    <w:qFormat/>
    <w:rsid w:val="003F546F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3F5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F586C8-DE08-4041-9018-BC4086DC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Nil TDS on transporters </dc:title>
  <dc:subject/>
  <dc:creator>Ganesh Babu</dc:creator>
  <cp:keywords/>
  <dc:description/>
  <cp:lastModifiedBy>Ganesh Babu</cp:lastModifiedBy>
  <cp:revision>4</cp:revision>
  <dcterms:created xsi:type="dcterms:W3CDTF">2013-05-03T20:46:00Z</dcterms:created>
  <dcterms:modified xsi:type="dcterms:W3CDTF">2013-05-03T21:40:00Z</dcterms:modified>
</cp:coreProperties>
</file>