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839" w:rsidRPr="00E93BFF" w:rsidRDefault="00604D36" w:rsidP="00F95698">
      <w:pPr>
        <w:pStyle w:val="NoSpacing"/>
        <w:jc w:val="center"/>
        <w:rPr>
          <w:rFonts w:ascii="Arial" w:hAnsi="Arial" w:cs="Arial"/>
          <w:sz w:val="40"/>
          <w:u w:val="single"/>
        </w:rPr>
      </w:pPr>
      <w:r>
        <w:rPr>
          <w:rFonts w:ascii="Arial" w:hAnsi="Arial" w:cs="Arial"/>
          <w:sz w:val="40"/>
          <w:u w:val="single"/>
        </w:rPr>
        <w:t>TDS</w:t>
      </w:r>
    </w:p>
    <w:p w:rsidR="00F95698" w:rsidRDefault="00F95698" w:rsidP="00F95698">
      <w:pPr>
        <w:pStyle w:val="NoSpacing"/>
        <w:jc w:val="center"/>
        <w:rPr>
          <w:rFonts w:ascii="DigifaceWide" w:hAnsi="DigifaceWide"/>
          <w:b/>
          <w:sz w:val="40"/>
          <w:u w:val="single"/>
        </w:rPr>
      </w:pPr>
    </w:p>
    <w:p w:rsidR="00511450" w:rsidRPr="00F46328" w:rsidRDefault="00E93BFF" w:rsidP="00E93BFF">
      <w:pPr>
        <w:pStyle w:val="NoSpacing"/>
        <w:rPr>
          <w:rFonts w:cstheme="minorHAnsi"/>
          <w:b/>
          <w:sz w:val="28"/>
          <w:szCs w:val="28"/>
          <w:u w:val="single"/>
        </w:rPr>
      </w:pPr>
      <w:r w:rsidRPr="00F46328">
        <w:rPr>
          <w:rFonts w:cstheme="minorHAnsi"/>
          <w:b/>
          <w:sz w:val="28"/>
          <w:szCs w:val="28"/>
          <w:u w:val="single"/>
        </w:rPr>
        <w:t>Introduction</w:t>
      </w:r>
    </w:p>
    <w:p w:rsidR="00E93BFF" w:rsidRPr="00E93BFF" w:rsidRDefault="00E93BFF" w:rsidP="00E93BFF">
      <w:pPr>
        <w:pStyle w:val="NoSpacing"/>
        <w:rPr>
          <w:rFonts w:cstheme="minorHAnsi"/>
          <w:sz w:val="28"/>
          <w:szCs w:val="28"/>
          <w:u w:val="single"/>
        </w:rPr>
      </w:pPr>
    </w:p>
    <w:p w:rsidR="00F95698" w:rsidRDefault="00F95698" w:rsidP="00F9569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Tax is one of the major </w:t>
      </w:r>
      <w:r w:rsidR="000D6D41">
        <w:rPr>
          <w:sz w:val="28"/>
          <w:szCs w:val="28"/>
        </w:rPr>
        <w:t>sources</w:t>
      </w:r>
      <w:r>
        <w:rPr>
          <w:sz w:val="28"/>
          <w:szCs w:val="28"/>
        </w:rPr>
        <w:t xml:space="preserve"> of </w:t>
      </w:r>
      <w:r w:rsidR="00C10367">
        <w:rPr>
          <w:sz w:val="28"/>
          <w:szCs w:val="28"/>
        </w:rPr>
        <w:t xml:space="preserve">revenue for the government </w:t>
      </w:r>
      <w:r w:rsidR="000D6D41">
        <w:rPr>
          <w:sz w:val="28"/>
          <w:szCs w:val="28"/>
        </w:rPr>
        <w:t xml:space="preserve">of India, which is primarily utilized for meeting various obligations it has towards the people like education, infrastructure, </w:t>
      </w:r>
      <w:r w:rsidR="004B49A1">
        <w:rPr>
          <w:sz w:val="28"/>
          <w:szCs w:val="28"/>
        </w:rPr>
        <w:t>defence</w:t>
      </w:r>
      <w:r w:rsidR="000D6D41">
        <w:rPr>
          <w:sz w:val="28"/>
          <w:szCs w:val="28"/>
        </w:rPr>
        <w:t xml:space="preserve"> and so on.</w:t>
      </w:r>
    </w:p>
    <w:p w:rsidR="00554597" w:rsidRDefault="00554597" w:rsidP="00F95698">
      <w:pPr>
        <w:pStyle w:val="NoSpacing"/>
        <w:rPr>
          <w:sz w:val="28"/>
          <w:szCs w:val="28"/>
        </w:rPr>
      </w:pPr>
    </w:p>
    <w:p w:rsidR="005C3F56" w:rsidRDefault="00554597" w:rsidP="00F9569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Income tax turns out to be the most significant of direct taxes.</w:t>
      </w:r>
      <w:r w:rsidR="004B49A1">
        <w:rPr>
          <w:sz w:val="28"/>
          <w:szCs w:val="28"/>
        </w:rPr>
        <w:t xml:space="preserve"> Direct tax means tax that is paid </w:t>
      </w:r>
      <w:r w:rsidR="003E0455">
        <w:rPr>
          <w:sz w:val="28"/>
          <w:szCs w:val="28"/>
        </w:rPr>
        <w:t xml:space="preserve">directly </w:t>
      </w:r>
      <w:r w:rsidR="004B49A1">
        <w:rPr>
          <w:sz w:val="28"/>
          <w:szCs w:val="28"/>
        </w:rPr>
        <w:t xml:space="preserve">to the government by the person on whom it is imposed.  </w:t>
      </w:r>
      <w:r w:rsidR="005C3F56">
        <w:rPr>
          <w:sz w:val="28"/>
          <w:szCs w:val="28"/>
        </w:rPr>
        <w:t xml:space="preserve">The first quarter of FY 12-13 (Apr-Jun) witnessed a direct tax collection of around Rs.84000 Cr, which translates to a 47% rise from last quarter.  </w:t>
      </w:r>
    </w:p>
    <w:p w:rsidR="005C3F56" w:rsidRDefault="005C3F56" w:rsidP="00F95698">
      <w:pPr>
        <w:pStyle w:val="NoSpacing"/>
        <w:rPr>
          <w:sz w:val="28"/>
          <w:szCs w:val="28"/>
        </w:rPr>
      </w:pPr>
    </w:p>
    <w:p w:rsidR="00554597" w:rsidRDefault="005C3F56" w:rsidP="00F9569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4B49A1">
        <w:rPr>
          <w:sz w:val="28"/>
          <w:szCs w:val="28"/>
        </w:rPr>
        <w:t>Income Tax Act, 1961 is the charging statu</w:t>
      </w:r>
      <w:r w:rsidR="00E93BFF">
        <w:rPr>
          <w:sz w:val="28"/>
          <w:szCs w:val="28"/>
        </w:rPr>
        <w:t>t</w:t>
      </w:r>
      <w:r w:rsidR="004B49A1">
        <w:rPr>
          <w:sz w:val="28"/>
          <w:szCs w:val="28"/>
        </w:rPr>
        <w:t>e of income tax in India.</w:t>
      </w:r>
    </w:p>
    <w:p w:rsidR="004B49A1" w:rsidRDefault="004B49A1" w:rsidP="00F95698">
      <w:pPr>
        <w:pStyle w:val="NoSpacing"/>
        <w:rPr>
          <w:sz w:val="28"/>
          <w:szCs w:val="28"/>
        </w:rPr>
      </w:pPr>
    </w:p>
    <w:p w:rsidR="00E93BFF" w:rsidRPr="00F46328" w:rsidRDefault="00D50C53" w:rsidP="00F95698">
      <w:pPr>
        <w:pStyle w:val="NoSpacing"/>
        <w:rPr>
          <w:b/>
          <w:sz w:val="32"/>
          <w:szCs w:val="28"/>
          <w:u w:val="single"/>
        </w:rPr>
      </w:pPr>
      <w:r w:rsidRPr="00F46328">
        <w:rPr>
          <w:b/>
          <w:sz w:val="32"/>
          <w:szCs w:val="28"/>
          <w:u w:val="single"/>
        </w:rPr>
        <w:t>Tax deduction</w:t>
      </w:r>
      <w:r w:rsidR="00E93BFF" w:rsidRPr="00F46328">
        <w:rPr>
          <w:b/>
          <w:sz w:val="32"/>
          <w:szCs w:val="28"/>
          <w:u w:val="single"/>
        </w:rPr>
        <w:t xml:space="preserve"> at Source</w:t>
      </w:r>
    </w:p>
    <w:p w:rsidR="00E93BFF" w:rsidRPr="00E93BFF" w:rsidRDefault="00E93BFF" w:rsidP="00F95698">
      <w:pPr>
        <w:pStyle w:val="NoSpacing"/>
        <w:rPr>
          <w:sz w:val="28"/>
          <w:szCs w:val="28"/>
          <w:u w:val="single"/>
        </w:rPr>
      </w:pPr>
    </w:p>
    <w:p w:rsidR="00D44B40" w:rsidRDefault="00D44B40" w:rsidP="00F9569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One way of collecting income tax is by deducting tax at source. This concept was introduced in 2004. It is founded on the principle “Pay as you </w:t>
      </w:r>
      <w:r w:rsidR="007F67CE">
        <w:rPr>
          <w:sz w:val="28"/>
          <w:szCs w:val="28"/>
        </w:rPr>
        <w:t>Earn</w:t>
      </w:r>
      <w:r>
        <w:rPr>
          <w:sz w:val="28"/>
          <w:szCs w:val="28"/>
        </w:rPr>
        <w:t>”. In other words, when you receive payment, the tax element is</w:t>
      </w:r>
      <w:r w:rsidR="00E93BFF">
        <w:rPr>
          <w:sz w:val="28"/>
          <w:szCs w:val="28"/>
        </w:rPr>
        <w:t xml:space="preserve"> deducted and</w:t>
      </w:r>
      <w:r>
        <w:rPr>
          <w:sz w:val="28"/>
          <w:szCs w:val="28"/>
        </w:rPr>
        <w:t xml:space="preserve"> directly routed to the government and what you receive is the net amount.</w:t>
      </w:r>
    </w:p>
    <w:p w:rsidR="00511450" w:rsidRDefault="00511450" w:rsidP="00F95698">
      <w:pPr>
        <w:pStyle w:val="NoSpacing"/>
        <w:rPr>
          <w:sz w:val="28"/>
          <w:szCs w:val="28"/>
        </w:rPr>
      </w:pPr>
    </w:p>
    <w:p w:rsidR="00511450" w:rsidRDefault="00511450" w:rsidP="00F95698">
      <w:pPr>
        <w:pStyle w:val="NoSpacing"/>
        <w:rPr>
          <w:sz w:val="28"/>
          <w:szCs w:val="28"/>
        </w:rPr>
      </w:pPr>
    </w:p>
    <w:p w:rsidR="00D44B40" w:rsidRDefault="007F67CE" w:rsidP="00F9569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Some i</w:t>
      </w:r>
      <w:r w:rsidR="00D44B40">
        <w:rPr>
          <w:sz w:val="28"/>
          <w:szCs w:val="28"/>
        </w:rPr>
        <w:t>mportant terms:</w:t>
      </w:r>
    </w:p>
    <w:p w:rsidR="00D44B40" w:rsidRDefault="00D44B40" w:rsidP="00F95698">
      <w:pPr>
        <w:pStyle w:val="NoSpacing"/>
        <w:rPr>
          <w:sz w:val="28"/>
          <w:szCs w:val="28"/>
        </w:rPr>
      </w:pPr>
    </w:p>
    <w:p w:rsidR="004B49A1" w:rsidRDefault="00D72C36" w:rsidP="007F67CE">
      <w:pPr>
        <w:pStyle w:val="NoSpacing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Deductor:</w:t>
      </w:r>
      <w:r w:rsidR="00D44B40">
        <w:rPr>
          <w:sz w:val="28"/>
          <w:szCs w:val="28"/>
        </w:rPr>
        <w:t xml:space="preserve"> </w:t>
      </w:r>
      <w:r w:rsidR="000B58DA">
        <w:rPr>
          <w:sz w:val="28"/>
          <w:szCs w:val="28"/>
        </w:rPr>
        <w:t xml:space="preserve">The </w:t>
      </w:r>
      <w:r>
        <w:rPr>
          <w:sz w:val="28"/>
          <w:szCs w:val="28"/>
        </w:rPr>
        <w:t>person who</w:t>
      </w:r>
      <w:r w:rsidR="000B58DA">
        <w:rPr>
          <w:sz w:val="28"/>
          <w:szCs w:val="28"/>
        </w:rPr>
        <w:t xml:space="preserve"> is liable to deduct tax at source.</w:t>
      </w:r>
    </w:p>
    <w:p w:rsidR="000B58DA" w:rsidRDefault="000B58DA" w:rsidP="007F67CE">
      <w:pPr>
        <w:pStyle w:val="NoSpacing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0B58DA">
        <w:rPr>
          <w:sz w:val="28"/>
          <w:szCs w:val="28"/>
        </w:rPr>
        <w:t xml:space="preserve">Deductee: </w:t>
      </w:r>
      <w:r w:rsidR="00D72C36">
        <w:rPr>
          <w:sz w:val="28"/>
          <w:szCs w:val="28"/>
        </w:rPr>
        <w:t>The</w:t>
      </w:r>
      <w:r w:rsidRPr="00D72C36">
        <w:rPr>
          <w:sz w:val="28"/>
          <w:szCs w:val="28"/>
        </w:rPr>
        <w:t xml:space="preserve"> person from whom the tax is being deducted or accrued for deduction</w:t>
      </w:r>
      <w:r w:rsidR="00D72C36">
        <w:rPr>
          <w:sz w:val="28"/>
          <w:szCs w:val="28"/>
        </w:rPr>
        <w:t>.</w:t>
      </w:r>
    </w:p>
    <w:p w:rsidR="00D72C36" w:rsidRDefault="00D72C36" w:rsidP="007F67CE">
      <w:pPr>
        <w:pStyle w:val="NoSpacing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TDS returns: Once tax is deducted and paid, deductor files quarterly statements containing details of deductee and payments</w:t>
      </w:r>
      <w:r w:rsidR="00E93BFF">
        <w:rPr>
          <w:sz w:val="28"/>
          <w:szCs w:val="28"/>
        </w:rPr>
        <w:t>, known as TDS returns</w:t>
      </w:r>
      <w:r>
        <w:rPr>
          <w:sz w:val="28"/>
          <w:szCs w:val="28"/>
        </w:rPr>
        <w:t>.</w:t>
      </w:r>
    </w:p>
    <w:p w:rsidR="00D72C36" w:rsidRDefault="00D72C36" w:rsidP="007F67CE">
      <w:pPr>
        <w:pStyle w:val="NoSpacing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TDS Certificates: After filing quarterly statements, deductor issues TDS Certificates to the deductee showing details of amounts paid and ta</w:t>
      </w:r>
      <w:r w:rsidR="00186578">
        <w:rPr>
          <w:sz w:val="28"/>
          <w:szCs w:val="28"/>
        </w:rPr>
        <w:t>x deducted in Form 16 ( Salary) or Form 16A (all others).</w:t>
      </w:r>
    </w:p>
    <w:p w:rsidR="00511450" w:rsidRDefault="00511450" w:rsidP="00511450">
      <w:pPr>
        <w:pStyle w:val="NoSpacing"/>
        <w:spacing w:line="276" w:lineRule="auto"/>
        <w:rPr>
          <w:sz w:val="28"/>
          <w:szCs w:val="28"/>
        </w:rPr>
      </w:pPr>
    </w:p>
    <w:p w:rsidR="00511450" w:rsidRDefault="00511450" w:rsidP="00511450">
      <w:pPr>
        <w:pStyle w:val="NoSpacing"/>
        <w:spacing w:line="276" w:lineRule="auto"/>
        <w:rPr>
          <w:sz w:val="28"/>
          <w:szCs w:val="28"/>
        </w:rPr>
      </w:pPr>
    </w:p>
    <w:p w:rsidR="00511450" w:rsidRDefault="00511450" w:rsidP="00511450">
      <w:pPr>
        <w:pStyle w:val="NoSpacing"/>
        <w:spacing w:line="276" w:lineRule="auto"/>
        <w:rPr>
          <w:sz w:val="28"/>
          <w:szCs w:val="28"/>
        </w:rPr>
      </w:pPr>
    </w:p>
    <w:p w:rsidR="00511450" w:rsidRDefault="00511450" w:rsidP="00511450">
      <w:pPr>
        <w:pStyle w:val="NoSpacing"/>
        <w:spacing w:line="276" w:lineRule="auto"/>
        <w:rPr>
          <w:sz w:val="28"/>
          <w:szCs w:val="28"/>
        </w:rPr>
      </w:pPr>
    </w:p>
    <w:p w:rsidR="003D32FE" w:rsidRDefault="003D32FE" w:rsidP="003D32FE">
      <w:pPr>
        <w:pStyle w:val="NoSpacing"/>
        <w:spacing w:line="276" w:lineRule="auto"/>
        <w:rPr>
          <w:sz w:val="28"/>
          <w:szCs w:val="28"/>
        </w:rPr>
      </w:pPr>
    </w:p>
    <w:p w:rsidR="007F67CE" w:rsidRDefault="006E44CF" w:rsidP="007F67C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Some advantages of TDS are as follows:</w:t>
      </w:r>
    </w:p>
    <w:p w:rsidR="006E44CF" w:rsidRDefault="006E44CF" w:rsidP="007F67CE">
      <w:pPr>
        <w:pStyle w:val="NoSpacing"/>
        <w:rPr>
          <w:sz w:val="28"/>
          <w:szCs w:val="28"/>
        </w:rPr>
      </w:pPr>
    </w:p>
    <w:p w:rsidR="006E44CF" w:rsidRDefault="006E44CF" w:rsidP="00C91DC7">
      <w:pPr>
        <w:pStyle w:val="NoSpacing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Tax gets automatically paid to the </w:t>
      </w:r>
      <w:r w:rsidRPr="00511450">
        <w:rPr>
          <w:rFonts w:cs="FrankRuehl"/>
          <w:sz w:val="28"/>
          <w:szCs w:val="28"/>
        </w:rPr>
        <w:t>government</w:t>
      </w:r>
      <w:r>
        <w:rPr>
          <w:sz w:val="28"/>
          <w:szCs w:val="28"/>
        </w:rPr>
        <w:t xml:space="preserve"> when the payment is received/</w:t>
      </w:r>
      <w:r w:rsidR="00511450">
        <w:rPr>
          <w:sz w:val="28"/>
          <w:szCs w:val="28"/>
        </w:rPr>
        <w:t xml:space="preserve"> </w:t>
      </w:r>
      <w:r>
        <w:rPr>
          <w:sz w:val="28"/>
          <w:szCs w:val="28"/>
        </w:rPr>
        <w:t>accrued.</w:t>
      </w:r>
    </w:p>
    <w:p w:rsidR="006E44CF" w:rsidRDefault="00E6665F" w:rsidP="00C91DC7">
      <w:pPr>
        <w:pStyle w:val="NoSpacing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Once the amounts are paid and return filed, the department gets information about the deductor and deductee</w:t>
      </w:r>
      <w:r w:rsidR="00C91DC7">
        <w:rPr>
          <w:sz w:val="28"/>
          <w:szCs w:val="28"/>
        </w:rPr>
        <w:t xml:space="preserve"> and the taxes remitted</w:t>
      </w:r>
      <w:r>
        <w:rPr>
          <w:sz w:val="28"/>
          <w:szCs w:val="28"/>
        </w:rPr>
        <w:t>.</w:t>
      </w:r>
    </w:p>
    <w:p w:rsidR="00E6665F" w:rsidRDefault="00511450" w:rsidP="00C91DC7">
      <w:pPr>
        <w:pStyle w:val="NoSpacing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TDS provides a steady flow of revenue to the government. </w:t>
      </w:r>
      <w:r w:rsidR="00AF07EE">
        <w:rPr>
          <w:sz w:val="28"/>
          <w:szCs w:val="28"/>
        </w:rPr>
        <w:t>Government</w:t>
      </w:r>
      <w:r>
        <w:rPr>
          <w:sz w:val="28"/>
          <w:szCs w:val="28"/>
        </w:rPr>
        <w:t xml:space="preserve"> need not wait till the year end to receive taxes. </w:t>
      </w:r>
    </w:p>
    <w:p w:rsidR="00511450" w:rsidRDefault="00511450" w:rsidP="00C91DC7">
      <w:pPr>
        <w:pStyle w:val="NoSpacing"/>
        <w:numPr>
          <w:ilvl w:val="0"/>
          <w:numId w:val="3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TDS takes care of time value of money.</w:t>
      </w:r>
    </w:p>
    <w:p w:rsidR="00511450" w:rsidRDefault="00511450" w:rsidP="001F4C7C">
      <w:pPr>
        <w:pStyle w:val="NoSpacing"/>
        <w:spacing w:line="276" w:lineRule="auto"/>
        <w:ind w:left="360"/>
        <w:rPr>
          <w:sz w:val="28"/>
          <w:szCs w:val="28"/>
        </w:rPr>
      </w:pPr>
    </w:p>
    <w:p w:rsidR="007F67CE" w:rsidRDefault="007F67CE" w:rsidP="00C91DC7">
      <w:pPr>
        <w:pStyle w:val="NoSpacing"/>
        <w:rPr>
          <w:sz w:val="28"/>
          <w:szCs w:val="28"/>
        </w:rPr>
      </w:pPr>
    </w:p>
    <w:p w:rsidR="007F67CE" w:rsidRDefault="007F67CE" w:rsidP="007F67CE">
      <w:pPr>
        <w:pStyle w:val="NoSpacing"/>
        <w:rPr>
          <w:sz w:val="28"/>
          <w:szCs w:val="28"/>
        </w:rPr>
      </w:pPr>
    </w:p>
    <w:p w:rsidR="00D72C36" w:rsidRDefault="00F46328" w:rsidP="00D72C36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Select</w:t>
      </w:r>
      <w:r w:rsidR="00C65207">
        <w:rPr>
          <w:sz w:val="28"/>
          <w:szCs w:val="28"/>
        </w:rPr>
        <w:t xml:space="preserve"> provisions of the Income Tax Act regarding TDS are briefly explained as under:</w:t>
      </w:r>
    </w:p>
    <w:p w:rsidR="00C65207" w:rsidRDefault="00C65207" w:rsidP="00D72C36">
      <w:pPr>
        <w:pStyle w:val="NoSpacing"/>
        <w:rPr>
          <w:sz w:val="28"/>
          <w:szCs w:val="28"/>
        </w:rPr>
      </w:pPr>
    </w:p>
    <w:p w:rsidR="00C65207" w:rsidRDefault="00C65207" w:rsidP="00C65207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C65207">
        <w:rPr>
          <w:sz w:val="28"/>
          <w:szCs w:val="28"/>
          <w:u w:val="single"/>
        </w:rPr>
        <w:t>Section 192 – Salary</w:t>
      </w:r>
      <w:r>
        <w:rPr>
          <w:sz w:val="28"/>
          <w:szCs w:val="28"/>
        </w:rPr>
        <w:t>: Any employer shall deduct tax at source if salary paid in the year after considering exemptions under Section 10 and chapter VI-A deductions(</w:t>
      </w:r>
      <w:r w:rsidR="00722EC0">
        <w:rPr>
          <w:sz w:val="28"/>
          <w:szCs w:val="28"/>
        </w:rPr>
        <w:t>except certain donations u/s 80G)</w:t>
      </w:r>
      <w:r>
        <w:rPr>
          <w:sz w:val="28"/>
          <w:szCs w:val="28"/>
        </w:rPr>
        <w:t xml:space="preserve"> exceeds the basic exemption limit. </w:t>
      </w:r>
    </w:p>
    <w:p w:rsidR="00090380" w:rsidRDefault="00090380" w:rsidP="00090380">
      <w:pPr>
        <w:pStyle w:val="NoSpacing"/>
        <w:ind w:left="720"/>
        <w:rPr>
          <w:sz w:val="28"/>
          <w:szCs w:val="28"/>
        </w:rPr>
      </w:pPr>
    </w:p>
    <w:p w:rsidR="00090380" w:rsidRDefault="00722EC0" w:rsidP="00090380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Section 194A </w:t>
      </w:r>
      <w:r>
        <w:rPr>
          <w:sz w:val="28"/>
          <w:szCs w:val="28"/>
        </w:rPr>
        <w:t>– Interest other than interest on securities</w:t>
      </w:r>
      <w:r w:rsidR="00090380">
        <w:rPr>
          <w:sz w:val="28"/>
          <w:szCs w:val="28"/>
        </w:rPr>
        <w:t>: Any person other than a bank shall deduct tax at source at 10% if interest other than interest on securities exceeds Rs.5000. Banks shall do so if interest exceeds Rs.10000</w:t>
      </w:r>
      <w:r w:rsidR="00D50C53">
        <w:rPr>
          <w:sz w:val="28"/>
          <w:szCs w:val="28"/>
        </w:rPr>
        <w:t xml:space="preserve"> in the year.</w:t>
      </w:r>
    </w:p>
    <w:p w:rsidR="00090380" w:rsidRDefault="00090380" w:rsidP="00090380">
      <w:pPr>
        <w:pStyle w:val="ListParagraph"/>
        <w:rPr>
          <w:sz w:val="28"/>
          <w:szCs w:val="28"/>
        </w:rPr>
      </w:pPr>
    </w:p>
    <w:p w:rsidR="008D56F7" w:rsidRDefault="00090380" w:rsidP="000E2C0E">
      <w:pPr>
        <w:pStyle w:val="NoSpacing"/>
        <w:numPr>
          <w:ilvl w:val="0"/>
          <w:numId w:val="4"/>
        </w:numPr>
        <w:spacing w:line="276" w:lineRule="auto"/>
        <w:ind w:left="567"/>
        <w:rPr>
          <w:sz w:val="28"/>
          <w:szCs w:val="28"/>
        </w:rPr>
      </w:pPr>
      <w:r w:rsidRPr="008D56F7">
        <w:rPr>
          <w:sz w:val="28"/>
          <w:szCs w:val="28"/>
          <w:u w:val="single"/>
        </w:rPr>
        <w:t>Section 194B</w:t>
      </w:r>
      <w:r>
        <w:rPr>
          <w:sz w:val="28"/>
          <w:szCs w:val="28"/>
        </w:rPr>
        <w:t xml:space="preserve"> – Winning from lottery/crossword puzzles</w:t>
      </w:r>
    </w:p>
    <w:p w:rsidR="008D56F7" w:rsidRDefault="000E2C0E" w:rsidP="000E2C0E">
      <w:pPr>
        <w:pStyle w:val="NoSpacing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D56F7" w:rsidRPr="008D56F7">
        <w:rPr>
          <w:sz w:val="28"/>
          <w:szCs w:val="28"/>
          <w:u w:val="single"/>
        </w:rPr>
        <w:t>Section 194BB</w:t>
      </w:r>
      <w:r w:rsidR="008D56F7">
        <w:rPr>
          <w:sz w:val="28"/>
          <w:szCs w:val="28"/>
        </w:rPr>
        <w:t xml:space="preserve"> – Winning from horse race</w:t>
      </w:r>
      <w:r w:rsidR="00AF07EE">
        <w:rPr>
          <w:sz w:val="28"/>
          <w:szCs w:val="28"/>
        </w:rPr>
        <w:t>s</w:t>
      </w:r>
    </w:p>
    <w:p w:rsidR="008D56F7" w:rsidRDefault="008D56F7" w:rsidP="008D56F7">
      <w:pPr>
        <w:pStyle w:val="ListParagraph"/>
        <w:rPr>
          <w:sz w:val="28"/>
          <w:szCs w:val="28"/>
        </w:rPr>
      </w:pPr>
    </w:p>
    <w:p w:rsidR="008D56F7" w:rsidRDefault="008D56F7" w:rsidP="008D56F7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>Tax shall be deducted at source @ 30% if winnings exceed Rs.10000 for lottery/crossword puzzles</w:t>
      </w:r>
      <w:r w:rsidR="005B1D57">
        <w:rPr>
          <w:sz w:val="28"/>
          <w:szCs w:val="28"/>
        </w:rPr>
        <w:t xml:space="preserve"> and </w:t>
      </w:r>
      <w:r>
        <w:rPr>
          <w:sz w:val="28"/>
          <w:szCs w:val="28"/>
        </w:rPr>
        <w:t>Rs.5000 in case of horse race</w:t>
      </w:r>
      <w:r w:rsidR="00AF07EE">
        <w:rPr>
          <w:sz w:val="28"/>
          <w:szCs w:val="28"/>
        </w:rPr>
        <w:t>s</w:t>
      </w:r>
      <w:r>
        <w:rPr>
          <w:sz w:val="28"/>
          <w:szCs w:val="28"/>
        </w:rPr>
        <w:t>.</w:t>
      </w:r>
    </w:p>
    <w:p w:rsidR="008D56F7" w:rsidRDefault="008D56F7" w:rsidP="008D56F7">
      <w:pPr>
        <w:pStyle w:val="NoSpacing"/>
        <w:ind w:left="720"/>
        <w:rPr>
          <w:sz w:val="28"/>
          <w:szCs w:val="28"/>
        </w:rPr>
      </w:pPr>
    </w:p>
    <w:p w:rsidR="005B1D57" w:rsidRPr="005B1D57" w:rsidRDefault="005B1D57" w:rsidP="005B1D57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D50C53">
        <w:rPr>
          <w:sz w:val="28"/>
          <w:szCs w:val="28"/>
          <w:u w:val="single"/>
        </w:rPr>
        <w:t xml:space="preserve">Section 194C </w:t>
      </w:r>
      <w:r>
        <w:rPr>
          <w:sz w:val="28"/>
          <w:szCs w:val="28"/>
        </w:rPr>
        <w:t xml:space="preserve">- Tax shall be deducted at source if </w:t>
      </w:r>
    </w:p>
    <w:p w:rsidR="00090380" w:rsidRDefault="005B1D57" w:rsidP="005B1D57">
      <w:pPr>
        <w:pStyle w:val="NoSpacing"/>
        <w:numPr>
          <w:ilvl w:val="4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Single sum paid/credited</w:t>
      </w:r>
      <w:r w:rsidR="00CB4814" w:rsidRPr="00CB4814">
        <w:rPr>
          <w:sz w:val="28"/>
          <w:szCs w:val="28"/>
        </w:rPr>
        <w:t xml:space="preserve"> </w:t>
      </w:r>
      <w:r w:rsidR="00CB4814">
        <w:rPr>
          <w:sz w:val="28"/>
          <w:szCs w:val="28"/>
        </w:rPr>
        <w:t xml:space="preserve">to a resident contractor </w:t>
      </w:r>
      <w:r>
        <w:rPr>
          <w:sz w:val="28"/>
          <w:szCs w:val="28"/>
        </w:rPr>
        <w:t>exceeds Rs.30000</w:t>
      </w:r>
    </w:p>
    <w:p w:rsidR="005B1D57" w:rsidRDefault="005B1D57" w:rsidP="005B1D57">
      <w:pPr>
        <w:pStyle w:val="NoSpacing"/>
        <w:numPr>
          <w:ilvl w:val="4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Aggregate of sums paid/credited to a </w:t>
      </w:r>
      <w:r w:rsidR="00CB4814">
        <w:rPr>
          <w:sz w:val="28"/>
          <w:szCs w:val="28"/>
        </w:rPr>
        <w:t xml:space="preserve">resident </w:t>
      </w:r>
      <w:r>
        <w:rPr>
          <w:sz w:val="28"/>
          <w:szCs w:val="28"/>
        </w:rPr>
        <w:t>contractor exceeds Rs.7</w:t>
      </w:r>
      <w:r w:rsidR="00F46328">
        <w:rPr>
          <w:sz w:val="28"/>
          <w:szCs w:val="28"/>
        </w:rPr>
        <w:t>5</w:t>
      </w:r>
      <w:r>
        <w:rPr>
          <w:sz w:val="28"/>
          <w:szCs w:val="28"/>
        </w:rPr>
        <w:t>000 during the year.</w:t>
      </w:r>
    </w:p>
    <w:p w:rsidR="00CB4814" w:rsidRDefault="00CB4814" w:rsidP="008E1FB9">
      <w:pPr>
        <w:pStyle w:val="NoSpacing"/>
        <w:ind w:left="720"/>
        <w:rPr>
          <w:sz w:val="28"/>
          <w:szCs w:val="28"/>
        </w:rPr>
      </w:pPr>
    </w:p>
    <w:p w:rsidR="00CB4814" w:rsidRDefault="008E1FB9" w:rsidP="008E1FB9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If the payee is</w:t>
      </w:r>
      <w:r w:rsidR="00CB4814">
        <w:rPr>
          <w:sz w:val="28"/>
          <w:szCs w:val="28"/>
        </w:rPr>
        <w:t xml:space="preserve"> an </w:t>
      </w:r>
      <w:r>
        <w:rPr>
          <w:sz w:val="28"/>
          <w:szCs w:val="28"/>
        </w:rPr>
        <w:t>Individual/HUF</w:t>
      </w:r>
      <w:r w:rsidR="00CB4814">
        <w:rPr>
          <w:sz w:val="28"/>
          <w:szCs w:val="28"/>
        </w:rPr>
        <w:t xml:space="preserve"> (to whom Section 44AB was applicable in the preceding year)</w:t>
      </w:r>
      <w:r w:rsidR="00AF07EE">
        <w:rPr>
          <w:sz w:val="28"/>
          <w:szCs w:val="28"/>
        </w:rPr>
        <w:t>,</w:t>
      </w:r>
      <w:r>
        <w:rPr>
          <w:sz w:val="28"/>
          <w:szCs w:val="28"/>
        </w:rPr>
        <w:t xml:space="preserve"> tax shall be deducted @ 1%. Others shall deduct tax @ 2%.</w:t>
      </w:r>
      <w:r w:rsidR="00CF7672">
        <w:rPr>
          <w:sz w:val="28"/>
          <w:szCs w:val="28"/>
        </w:rPr>
        <w:t xml:space="preserve"> </w:t>
      </w:r>
    </w:p>
    <w:p w:rsidR="00016562" w:rsidRDefault="00016562" w:rsidP="008E1FB9">
      <w:pPr>
        <w:pStyle w:val="NoSpacing"/>
        <w:ind w:left="720"/>
        <w:rPr>
          <w:sz w:val="28"/>
          <w:szCs w:val="28"/>
        </w:rPr>
      </w:pPr>
    </w:p>
    <w:p w:rsidR="00016562" w:rsidRPr="00016562" w:rsidRDefault="00016562" w:rsidP="00016562">
      <w:pPr>
        <w:pStyle w:val="NoSpacing"/>
        <w:numPr>
          <w:ilvl w:val="0"/>
          <w:numId w:val="4"/>
        </w:numPr>
        <w:rPr>
          <w:sz w:val="28"/>
          <w:szCs w:val="28"/>
          <w:u w:val="single"/>
        </w:rPr>
      </w:pPr>
      <w:r w:rsidRPr="00016562">
        <w:rPr>
          <w:sz w:val="28"/>
          <w:szCs w:val="28"/>
          <w:u w:val="single"/>
        </w:rPr>
        <w:t>Section 194D – Insurance Commission: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If payment is made by way of commission or otherwise in order to solicit insurance business exceeding Rs.20000, tax  shall be deducted at the rate of 20%.</w:t>
      </w:r>
    </w:p>
    <w:p w:rsidR="000E2C0E" w:rsidRDefault="000E2C0E" w:rsidP="008E1FB9">
      <w:pPr>
        <w:pStyle w:val="NoSpacing"/>
        <w:ind w:left="720"/>
        <w:rPr>
          <w:sz w:val="28"/>
          <w:szCs w:val="28"/>
        </w:rPr>
      </w:pPr>
    </w:p>
    <w:p w:rsidR="00CB4814" w:rsidRDefault="00CB4814" w:rsidP="00CB4814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0B3B5A">
        <w:rPr>
          <w:sz w:val="28"/>
          <w:szCs w:val="28"/>
          <w:u w:val="single"/>
        </w:rPr>
        <w:t>Section 194I</w:t>
      </w:r>
      <w:r>
        <w:rPr>
          <w:sz w:val="28"/>
          <w:szCs w:val="28"/>
        </w:rPr>
        <w:t xml:space="preserve"> – Rent </w:t>
      </w:r>
      <w:r w:rsidR="0060302B">
        <w:rPr>
          <w:sz w:val="28"/>
          <w:szCs w:val="28"/>
        </w:rPr>
        <w:t>:</w:t>
      </w:r>
      <w:r>
        <w:rPr>
          <w:sz w:val="28"/>
          <w:szCs w:val="28"/>
        </w:rPr>
        <w:t xml:space="preserve"> If payment of rent including payment under lease, sublease or tenancy made/credited to a resident exceeds Rs.180000 during the year, TDS is applicable as follows:</w:t>
      </w:r>
    </w:p>
    <w:p w:rsidR="00CB4814" w:rsidRDefault="00CB4814" w:rsidP="0060302B">
      <w:pPr>
        <w:pStyle w:val="NoSpacing"/>
        <w:numPr>
          <w:ilvl w:val="6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Rent for plant and machinery @ 2%</w:t>
      </w:r>
    </w:p>
    <w:p w:rsidR="00CB4814" w:rsidRDefault="00CB4814" w:rsidP="00CB4814">
      <w:pPr>
        <w:pStyle w:val="NoSpacing"/>
        <w:numPr>
          <w:ilvl w:val="6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Rent for land and building @ 10%</w:t>
      </w:r>
    </w:p>
    <w:p w:rsidR="0060302B" w:rsidRDefault="0060302B" w:rsidP="0060302B">
      <w:pPr>
        <w:pStyle w:val="NoSpacing"/>
        <w:ind w:left="2520"/>
        <w:rPr>
          <w:sz w:val="28"/>
          <w:szCs w:val="28"/>
        </w:rPr>
      </w:pPr>
    </w:p>
    <w:p w:rsidR="0060302B" w:rsidRDefault="0060302B" w:rsidP="0060302B">
      <w:pPr>
        <w:pStyle w:val="NoSpacing"/>
        <w:numPr>
          <w:ilvl w:val="0"/>
          <w:numId w:val="4"/>
        </w:numPr>
        <w:rPr>
          <w:sz w:val="28"/>
          <w:szCs w:val="28"/>
        </w:rPr>
      </w:pPr>
      <w:r w:rsidRPr="000B3B5A">
        <w:rPr>
          <w:sz w:val="28"/>
          <w:szCs w:val="28"/>
          <w:u w:val="single"/>
        </w:rPr>
        <w:t>Section 194J</w:t>
      </w:r>
      <w:r>
        <w:rPr>
          <w:sz w:val="28"/>
          <w:szCs w:val="28"/>
        </w:rPr>
        <w:t xml:space="preserve"> – Fees for professional/ technical services/royalty/non-compete fees: Any person making payment for the above exceeding Rs.30000 </w:t>
      </w:r>
      <w:r w:rsidR="00C26A38">
        <w:rPr>
          <w:sz w:val="28"/>
          <w:szCs w:val="28"/>
        </w:rPr>
        <w:t xml:space="preserve">in a year </w:t>
      </w:r>
      <w:r>
        <w:rPr>
          <w:sz w:val="28"/>
          <w:szCs w:val="28"/>
        </w:rPr>
        <w:t xml:space="preserve">shall deduct tax at source at 10%. </w:t>
      </w:r>
    </w:p>
    <w:p w:rsidR="00C26A38" w:rsidRDefault="00C26A38" w:rsidP="00C26A38">
      <w:pPr>
        <w:pStyle w:val="NoSpacing"/>
        <w:rPr>
          <w:sz w:val="28"/>
          <w:szCs w:val="28"/>
        </w:rPr>
      </w:pPr>
    </w:p>
    <w:p w:rsidR="001F201A" w:rsidRDefault="001F201A" w:rsidP="00C26A38">
      <w:pPr>
        <w:pStyle w:val="NoSpacing"/>
        <w:rPr>
          <w:sz w:val="28"/>
          <w:szCs w:val="28"/>
        </w:rPr>
      </w:pPr>
    </w:p>
    <w:p w:rsidR="001F201A" w:rsidRDefault="001F201A" w:rsidP="00C26A38">
      <w:pPr>
        <w:pStyle w:val="NoSpacing"/>
        <w:rPr>
          <w:sz w:val="28"/>
          <w:szCs w:val="28"/>
        </w:rPr>
      </w:pPr>
      <w:r w:rsidRPr="001F201A">
        <w:rPr>
          <w:sz w:val="28"/>
          <w:szCs w:val="28"/>
          <w:u w:val="single"/>
        </w:rPr>
        <w:t>Other points to be noted</w:t>
      </w:r>
      <w:r>
        <w:rPr>
          <w:sz w:val="28"/>
          <w:szCs w:val="28"/>
        </w:rPr>
        <w:t>:</w:t>
      </w:r>
    </w:p>
    <w:p w:rsidR="001F201A" w:rsidRPr="0060302B" w:rsidRDefault="001F201A" w:rsidP="00C26A38">
      <w:pPr>
        <w:pStyle w:val="NoSpacing"/>
        <w:rPr>
          <w:sz w:val="28"/>
          <w:szCs w:val="28"/>
        </w:rPr>
      </w:pPr>
    </w:p>
    <w:p w:rsidR="00E575EA" w:rsidRDefault="001F201A" w:rsidP="001F201A">
      <w:pPr>
        <w:pStyle w:val="NoSpacing"/>
        <w:numPr>
          <w:ilvl w:val="0"/>
          <w:numId w:val="12"/>
        </w:numPr>
        <w:jc w:val="both"/>
        <w:rPr>
          <w:rFonts w:eastAsia="Times New Roman" w:cstheme="minorHAnsi"/>
          <w:sz w:val="28"/>
          <w:szCs w:val="28"/>
          <w:lang w:eastAsia="en-IN"/>
        </w:rPr>
      </w:pPr>
      <w:r>
        <w:rPr>
          <w:rFonts w:eastAsia="Times New Roman" w:cstheme="minorHAnsi"/>
          <w:sz w:val="28"/>
          <w:szCs w:val="28"/>
          <w:lang w:eastAsia="en-IN"/>
        </w:rPr>
        <w:t>T</w:t>
      </w:r>
      <w:r w:rsidR="00E575EA" w:rsidRPr="00E575EA">
        <w:rPr>
          <w:rFonts w:eastAsia="Times New Roman" w:cstheme="minorHAnsi"/>
          <w:sz w:val="28"/>
          <w:szCs w:val="28"/>
          <w:lang w:eastAsia="en-IN"/>
        </w:rPr>
        <w:t>ax at higher of the prescrib</w:t>
      </w:r>
      <w:r w:rsidR="000A0139">
        <w:rPr>
          <w:rFonts w:eastAsia="Times New Roman" w:cstheme="minorHAnsi"/>
          <w:sz w:val="28"/>
          <w:szCs w:val="28"/>
          <w:lang w:eastAsia="en-IN"/>
        </w:rPr>
        <w:t xml:space="preserve">ed rate or 20% will be deducted </w:t>
      </w:r>
      <w:r w:rsidR="00E575EA" w:rsidRPr="00E575EA">
        <w:rPr>
          <w:rFonts w:eastAsia="Times New Roman" w:cstheme="minorHAnsi"/>
          <w:sz w:val="28"/>
          <w:szCs w:val="28"/>
          <w:lang w:eastAsia="en-IN"/>
        </w:rPr>
        <w:t>on all transactions liable to TDS, where the Permanent Account Number (PAN) of the deductee is not available.</w:t>
      </w:r>
    </w:p>
    <w:p w:rsidR="001F201A" w:rsidRDefault="001F201A" w:rsidP="001F201A">
      <w:pPr>
        <w:pStyle w:val="NoSpacing"/>
        <w:rPr>
          <w:lang w:eastAsia="en-IN"/>
        </w:rPr>
      </w:pPr>
    </w:p>
    <w:p w:rsidR="001F201A" w:rsidRPr="001F201A" w:rsidRDefault="001F201A" w:rsidP="001F201A">
      <w:pPr>
        <w:pStyle w:val="NoSpacing"/>
        <w:numPr>
          <w:ilvl w:val="0"/>
          <w:numId w:val="12"/>
        </w:numPr>
        <w:rPr>
          <w:sz w:val="28"/>
          <w:szCs w:val="28"/>
        </w:rPr>
      </w:pPr>
      <w:r w:rsidRPr="001F201A">
        <w:rPr>
          <w:rStyle w:val="apple-style-span"/>
          <w:sz w:val="28"/>
          <w:szCs w:val="28"/>
        </w:rPr>
        <w:t xml:space="preserve">No deduction shall be made from any sum credited or paid or likely to be credited or paid during the previous year to the account of a contractor during the course of business of plying, hiring or leasing goods carriages </w:t>
      </w:r>
      <w:r w:rsidRPr="001F201A">
        <w:rPr>
          <w:rStyle w:val="apple-style-span"/>
          <w:sz w:val="28"/>
          <w:szCs w:val="28"/>
          <w:u w:val="single"/>
        </w:rPr>
        <w:t>on furnishing of his Permanent Account Number</w:t>
      </w:r>
      <w:r w:rsidRPr="001F201A">
        <w:rPr>
          <w:rStyle w:val="apple-style-span"/>
          <w:sz w:val="28"/>
          <w:szCs w:val="28"/>
        </w:rPr>
        <w:t>, to the person paying or crediting such sum.</w:t>
      </w:r>
    </w:p>
    <w:p w:rsidR="001F201A" w:rsidRDefault="001F201A" w:rsidP="001F201A">
      <w:pPr>
        <w:pStyle w:val="NoSpacing"/>
        <w:rPr>
          <w:rFonts w:eastAsia="Times New Roman" w:cstheme="minorHAnsi"/>
          <w:sz w:val="28"/>
          <w:szCs w:val="28"/>
          <w:lang w:eastAsia="en-IN"/>
        </w:rPr>
      </w:pPr>
    </w:p>
    <w:p w:rsidR="00B870A8" w:rsidRPr="00F46328" w:rsidRDefault="00B870A8" w:rsidP="00B870A8">
      <w:pPr>
        <w:pStyle w:val="NoSpacing"/>
        <w:ind w:left="720"/>
        <w:jc w:val="both"/>
        <w:rPr>
          <w:rFonts w:eastAsia="Times New Roman" w:cstheme="minorHAnsi"/>
          <w:sz w:val="28"/>
          <w:szCs w:val="28"/>
          <w:lang w:eastAsia="en-IN"/>
        </w:rPr>
      </w:pPr>
    </w:p>
    <w:p w:rsidR="001F201A" w:rsidRDefault="00B870A8" w:rsidP="001F201A">
      <w:pPr>
        <w:pStyle w:val="NoSpacing"/>
        <w:numPr>
          <w:ilvl w:val="0"/>
          <w:numId w:val="12"/>
        </w:numPr>
        <w:rPr>
          <w:sz w:val="28"/>
          <w:szCs w:val="28"/>
          <w:lang w:eastAsia="en-IN"/>
        </w:rPr>
      </w:pPr>
      <w:r w:rsidRPr="00F46328">
        <w:rPr>
          <w:sz w:val="28"/>
          <w:szCs w:val="28"/>
          <w:lang w:eastAsia="en-IN"/>
        </w:rPr>
        <w:t>Education Cess is not deductible/ collectible at source in case of resident Individual/HUF/Firm/AOP/</w:t>
      </w:r>
      <w:r w:rsidR="00F46328" w:rsidRPr="00F46328">
        <w:rPr>
          <w:sz w:val="28"/>
          <w:szCs w:val="28"/>
          <w:lang w:eastAsia="en-IN"/>
        </w:rPr>
        <w:t>BOI/</w:t>
      </w:r>
      <w:r w:rsidRPr="00F46328">
        <w:rPr>
          <w:sz w:val="28"/>
          <w:szCs w:val="28"/>
          <w:lang w:eastAsia="en-IN"/>
        </w:rPr>
        <w:t xml:space="preserve">Domestic Company in respect of payment of income other than salary. </w:t>
      </w:r>
    </w:p>
    <w:p w:rsidR="001F201A" w:rsidRDefault="001F201A" w:rsidP="001F201A">
      <w:pPr>
        <w:pStyle w:val="NoSpacing"/>
        <w:ind w:left="720"/>
        <w:rPr>
          <w:sz w:val="28"/>
          <w:szCs w:val="28"/>
          <w:lang w:eastAsia="en-IN"/>
        </w:rPr>
      </w:pPr>
    </w:p>
    <w:p w:rsidR="00B870A8" w:rsidRPr="00F46328" w:rsidRDefault="00B870A8" w:rsidP="001F201A">
      <w:pPr>
        <w:pStyle w:val="NoSpacing"/>
        <w:numPr>
          <w:ilvl w:val="0"/>
          <w:numId w:val="12"/>
        </w:numPr>
        <w:rPr>
          <w:sz w:val="28"/>
          <w:szCs w:val="28"/>
          <w:lang w:eastAsia="en-IN"/>
        </w:rPr>
      </w:pPr>
      <w:r w:rsidRPr="00F46328">
        <w:rPr>
          <w:sz w:val="28"/>
          <w:szCs w:val="28"/>
          <w:lang w:eastAsia="en-IN"/>
        </w:rPr>
        <w:t>Education Cess @ 2% plus secondary &amp; Higher Education Cess @ 1% is deductible at source in case of non-residents and foreign company.</w:t>
      </w:r>
    </w:p>
    <w:p w:rsidR="00B870A8" w:rsidRDefault="00B870A8" w:rsidP="00F46328">
      <w:pPr>
        <w:pStyle w:val="NoSpacing"/>
        <w:rPr>
          <w:sz w:val="24"/>
          <w:szCs w:val="24"/>
        </w:rPr>
      </w:pPr>
    </w:p>
    <w:p w:rsidR="00604D36" w:rsidRDefault="00604D36" w:rsidP="00F46328">
      <w:pPr>
        <w:pStyle w:val="NoSpacing"/>
        <w:rPr>
          <w:sz w:val="24"/>
          <w:szCs w:val="24"/>
        </w:rPr>
      </w:pPr>
    </w:p>
    <w:p w:rsidR="00604D36" w:rsidRPr="00854981" w:rsidRDefault="00604D36" w:rsidP="00854981">
      <w:pPr>
        <w:pStyle w:val="NoSpacing"/>
        <w:rPr>
          <w:sz w:val="28"/>
          <w:szCs w:val="28"/>
        </w:rPr>
      </w:pPr>
      <w:r w:rsidRPr="00854981">
        <w:rPr>
          <w:sz w:val="28"/>
          <w:szCs w:val="28"/>
        </w:rPr>
        <w:lastRenderedPageBreak/>
        <w:t xml:space="preserve">Thus TDS is a systematic way of collecting taxes by the government that has its own advantages and benefits. It is never a tedious issue to comprehend and practice but an organised methodology </w:t>
      </w:r>
      <w:r w:rsidR="005A038A">
        <w:rPr>
          <w:sz w:val="28"/>
          <w:szCs w:val="28"/>
        </w:rPr>
        <w:t>adopted by</w:t>
      </w:r>
      <w:r w:rsidRPr="00854981">
        <w:rPr>
          <w:sz w:val="28"/>
          <w:szCs w:val="28"/>
        </w:rPr>
        <w:t xml:space="preserve"> the government to </w:t>
      </w:r>
      <w:r w:rsidR="00DC1760">
        <w:rPr>
          <w:sz w:val="28"/>
          <w:szCs w:val="28"/>
        </w:rPr>
        <w:t>finance itself and discharge</w:t>
      </w:r>
      <w:r w:rsidRPr="00854981">
        <w:rPr>
          <w:sz w:val="28"/>
          <w:szCs w:val="28"/>
        </w:rPr>
        <w:t xml:space="preserve"> the </w:t>
      </w:r>
      <w:r w:rsidR="00854981" w:rsidRPr="00854981">
        <w:rPr>
          <w:sz w:val="28"/>
          <w:szCs w:val="28"/>
        </w:rPr>
        <w:t>duties</w:t>
      </w:r>
      <w:r w:rsidRPr="00854981">
        <w:rPr>
          <w:sz w:val="28"/>
          <w:szCs w:val="28"/>
        </w:rPr>
        <w:t xml:space="preserve"> it has towards its people.  </w:t>
      </w:r>
    </w:p>
    <w:p w:rsidR="00E575EA" w:rsidRPr="00E575EA" w:rsidRDefault="00E575EA" w:rsidP="00F46328">
      <w:pPr>
        <w:pStyle w:val="NoSpacing"/>
        <w:rPr>
          <w:rFonts w:ascii="Times New Roman" w:hAnsi="Times New Roman" w:cs="Times New Roman"/>
          <w:color w:val="000000"/>
          <w:sz w:val="24"/>
          <w:szCs w:val="24"/>
          <w:lang w:eastAsia="en-IN"/>
        </w:rPr>
      </w:pPr>
      <w:r w:rsidRPr="00F46328">
        <w:rPr>
          <w:color w:val="000000"/>
          <w:sz w:val="24"/>
          <w:szCs w:val="24"/>
          <w:lang w:eastAsia="en-IN"/>
        </w:rPr>
        <w:br/>
      </w:r>
      <w:r w:rsidRPr="00E575EA">
        <w:rPr>
          <w:rFonts w:ascii="Times New Roman" w:hAnsi="Times New Roman" w:cs="Times New Roman"/>
          <w:color w:val="000000"/>
          <w:sz w:val="24"/>
          <w:szCs w:val="24"/>
          <w:lang w:eastAsia="en-IN"/>
        </w:rPr>
        <w:t xml:space="preserve"> </w:t>
      </w:r>
    </w:p>
    <w:p w:rsidR="00E575EA" w:rsidRDefault="00E575EA" w:rsidP="00E575EA">
      <w:pPr>
        <w:pStyle w:val="NoSpacing"/>
        <w:ind w:left="720"/>
        <w:rPr>
          <w:sz w:val="28"/>
          <w:szCs w:val="28"/>
        </w:rPr>
      </w:pPr>
    </w:p>
    <w:p w:rsidR="005B1D57" w:rsidRPr="00090380" w:rsidRDefault="005B1D57" w:rsidP="00CB4814">
      <w:pPr>
        <w:pStyle w:val="NoSpacing"/>
        <w:rPr>
          <w:sz w:val="28"/>
          <w:szCs w:val="28"/>
        </w:rPr>
      </w:pPr>
    </w:p>
    <w:sectPr w:rsidR="005B1D57" w:rsidRPr="00090380" w:rsidSect="00BA583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2E15" w:rsidRDefault="00942E15" w:rsidP="00AF07EE">
      <w:pPr>
        <w:spacing w:after="0" w:line="240" w:lineRule="auto"/>
      </w:pPr>
      <w:r>
        <w:separator/>
      </w:r>
    </w:p>
  </w:endnote>
  <w:endnote w:type="continuationSeparator" w:id="1">
    <w:p w:rsidR="00942E15" w:rsidRDefault="00942E15" w:rsidP="00AF0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gifaceWid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83885"/>
      <w:docPartObj>
        <w:docPartGallery w:val="Page Numbers (Bottom of Page)"/>
        <w:docPartUnique/>
      </w:docPartObj>
    </w:sdtPr>
    <w:sdtContent>
      <w:p w:rsidR="00AF07EE" w:rsidRDefault="00C86CBE">
        <w:pPr>
          <w:pStyle w:val="Footer"/>
          <w:jc w:val="center"/>
        </w:pPr>
        <w:fldSimple w:instr=" PAGE   \* MERGEFORMAT ">
          <w:r w:rsidR="00016562">
            <w:rPr>
              <w:noProof/>
            </w:rPr>
            <w:t>3</w:t>
          </w:r>
        </w:fldSimple>
      </w:p>
    </w:sdtContent>
  </w:sdt>
  <w:p w:rsidR="00AF07EE" w:rsidRDefault="00AF07E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2E15" w:rsidRDefault="00942E15" w:rsidP="00AF07EE">
      <w:pPr>
        <w:spacing w:after="0" w:line="240" w:lineRule="auto"/>
      </w:pPr>
      <w:r>
        <w:separator/>
      </w:r>
    </w:p>
  </w:footnote>
  <w:footnote w:type="continuationSeparator" w:id="1">
    <w:p w:rsidR="00942E15" w:rsidRDefault="00942E15" w:rsidP="00AF0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32CB5"/>
    <w:multiLevelType w:val="hybridMultilevel"/>
    <w:tmpl w:val="B13CFA5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A2034"/>
    <w:multiLevelType w:val="multilevel"/>
    <w:tmpl w:val="B164EA1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(a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2ECB4BC6"/>
    <w:multiLevelType w:val="multilevel"/>
    <w:tmpl w:val="1E087C4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2FC011BF"/>
    <w:multiLevelType w:val="multilevel"/>
    <w:tmpl w:val="7BB6854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2520" w:hanging="360"/>
      </w:pPr>
      <w:rPr>
        <w:rFonts w:asciiTheme="minorHAnsi" w:eastAsiaTheme="minorHAnsi" w:hAnsiTheme="minorHAnsi" w:cstheme="minorBid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394B3673"/>
    <w:multiLevelType w:val="hybridMultilevel"/>
    <w:tmpl w:val="F75C4E4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256FFB"/>
    <w:multiLevelType w:val="hybridMultilevel"/>
    <w:tmpl w:val="8BB64628"/>
    <w:lvl w:ilvl="0" w:tplc="2FC61C8C">
      <w:start w:val="1"/>
      <w:numFmt w:val="lowerLetter"/>
      <w:lvlText w:val="(%1)"/>
      <w:lvlJc w:val="left"/>
      <w:pPr>
        <w:ind w:left="28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 w:tentative="1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479B4776"/>
    <w:multiLevelType w:val="multilevel"/>
    <w:tmpl w:val="2AFC7CF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652B65BB"/>
    <w:multiLevelType w:val="hybridMultilevel"/>
    <w:tmpl w:val="FE769D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041395"/>
    <w:multiLevelType w:val="multilevel"/>
    <w:tmpl w:val="4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6E1736C0"/>
    <w:multiLevelType w:val="multilevel"/>
    <w:tmpl w:val="E0CA560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6FB7214C"/>
    <w:multiLevelType w:val="hybridMultilevel"/>
    <w:tmpl w:val="57D892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D33163"/>
    <w:multiLevelType w:val="hybridMultilevel"/>
    <w:tmpl w:val="5352E4E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0"/>
  </w:num>
  <w:num w:numId="5">
    <w:abstractNumId w:val="9"/>
  </w:num>
  <w:num w:numId="6">
    <w:abstractNumId w:val="2"/>
  </w:num>
  <w:num w:numId="7">
    <w:abstractNumId w:val="6"/>
  </w:num>
  <w:num w:numId="8">
    <w:abstractNumId w:val="5"/>
  </w:num>
  <w:num w:numId="9">
    <w:abstractNumId w:val="8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5698"/>
    <w:rsid w:val="00016562"/>
    <w:rsid w:val="000817CC"/>
    <w:rsid w:val="00090380"/>
    <w:rsid w:val="000A0139"/>
    <w:rsid w:val="000A3B08"/>
    <w:rsid w:val="000B3B5A"/>
    <w:rsid w:val="000B58DA"/>
    <w:rsid w:val="000B5945"/>
    <w:rsid w:val="000D6D41"/>
    <w:rsid w:val="000E2C0E"/>
    <w:rsid w:val="00186578"/>
    <w:rsid w:val="001F201A"/>
    <w:rsid w:val="001F4C7C"/>
    <w:rsid w:val="00201D00"/>
    <w:rsid w:val="00226F19"/>
    <w:rsid w:val="0033581A"/>
    <w:rsid w:val="003D32FE"/>
    <w:rsid w:val="003E0455"/>
    <w:rsid w:val="004B49A1"/>
    <w:rsid w:val="00500E25"/>
    <w:rsid w:val="00511450"/>
    <w:rsid w:val="00554597"/>
    <w:rsid w:val="005A038A"/>
    <w:rsid w:val="005B1D57"/>
    <w:rsid w:val="005C3F56"/>
    <w:rsid w:val="0060302B"/>
    <w:rsid w:val="00604D36"/>
    <w:rsid w:val="006E44CF"/>
    <w:rsid w:val="00722EC0"/>
    <w:rsid w:val="00762A35"/>
    <w:rsid w:val="007F67CE"/>
    <w:rsid w:val="00854981"/>
    <w:rsid w:val="008D56F7"/>
    <w:rsid w:val="008E1FB9"/>
    <w:rsid w:val="00942E15"/>
    <w:rsid w:val="00A2742B"/>
    <w:rsid w:val="00AF07EE"/>
    <w:rsid w:val="00B44A1D"/>
    <w:rsid w:val="00B870A8"/>
    <w:rsid w:val="00BA5839"/>
    <w:rsid w:val="00C10367"/>
    <w:rsid w:val="00C26A38"/>
    <w:rsid w:val="00C65207"/>
    <w:rsid w:val="00C86CBE"/>
    <w:rsid w:val="00C91DC7"/>
    <w:rsid w:val="00CB4814"/>
    <w:rsid w:val="00CF7672"/>
    <w:rsid w:val="00D44B40"/>
    <w:rsid w:val="00D50C53"/>
    <w:rsid w:val="00D72C36"/>
    <w:rsid w:val="00D76F43"/>
    <w:rsid w:val="00DC1760"/>
    <w:rsid w:val="00E1563D"/>
    <w:rsid w:val="00E575EA"/>
    <w:rsid w:val="00E6665F"/>
    <w:rsid w:val="00E93BFF"/>
    <w:rsid w:val="00F46328"/>
    <w:rsid w:val="00F95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569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90380"/>
    <w:pPr>
      <w:ind w:left="720"/>
      <w:contextualSpacing/>
    </w:pPr>
  </w:style>
  <w:style w:type="character" w:customStyle="1" w:styleId="ilad">
    <w:name w:val="il_ad"/>
    <w:basedOn w:val="DefaultParagraphFont"/>
    <w:rsid w:val="00E575EA"/>
  </w:style>
  <w:style w:type="character" w:styleId="Hyperlink">
    <w:name w:val="Hyperlink"/>
    <w:basedOn w:val="DefaultParagraphFont"/>
    <w:uiPriority w:val="99"/>
    <w:semiHidden/>
    <w:unhideWhenUsed/>
    <w:rsid w:val="00E575E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F07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07EE"/>
  </w:style>
  <w:style w:type="paragraph" w:styleId="Footer">
    <w:name w:val="footer"/>
    <w:basedOn w:val="Normal"/>
    <w:link w:val="FooterChar"/>
    <w:uiPriority w:val="99"/>
    <w:unhideWhenUsed/>
    <w:rsid w:val="00AF07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7EE"/>
  </w:style>
  <w:style w:type="character" w:customStyle="1" w:styleId="apple-style-span">
    <w:name w:val="apple-style-span"/>
    <w:basedOn w:val="DefaultParagraphFont"/>
    <w:rsid w:val="001F20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6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J John</dc:creator>
  <cp:lastModifiedBy>P J John</cp:lastModifiedBy>
  <cp:revision>38</cp:revision>
  <dcterms:created xsi:type="dcterms:W3CDTF">2012-07-29T08:27:00Z</dcterms:created>
  <dcterms:modified xsi:type="dcterms:W3CDTF">2012-09-18T15:07:00Z</dcterms:modified>
</cp:coreProperties>
</file>