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865" w:rsidRPr="00240865" w:rsidRDefault="00240865" w:rsidP="00DA738A">
      <w:pPr>
        <w:ind w:left="2880" w:firstLine="720"/>
        <w:rPr>
          <w:b/>
          <w:sz w:val="24"/>
          <w:szCs w:val="24"/>
        </w:rPr>
      </w:pPr>
      <w:r>
        <w:rPr>
          <w:b/>
          <w:sz w:val="24"/>
          <w:szCs w:val="24"/>
        </w:rPr>
        <w:t>CHAPTER X-A</w:t>
      </w:r>
    </w:p>
    <w:p w:rsidR="00F96C4B" w:rsidRDefault="008D52FC" w:rsidP="00DA738A">
      <w:pPr>
        <w:ind w:left="2160" w:firstLine="720"/>
        <w:rPr>
          <w:b/>
          <w:sz w:val="24"/>
          <w:szCs w:val="24"/>
          <w:u w:val="single"/>
        </w:rPr>
      </w:pPr>
      <w:r w:rsidRPr="008D52FC">
        <w:rPr>
          <w:b/>
          <w:sz w:val="24"/>
          <w:szCs w:val="24"/>
          <w:u w:val="single"/>
        </w:rPr>
        <w:t>GENERAL ANTI AVOIDANCE RULES</w:t>
      </w:r>
    </w:p>
    <w:p w:rsidR="00CC31B5" w:rsidRDefault="00CC31B5" w:rsidP="00D230E5">
      <w:pPr>
        <w:jc w:val="both"/>
      </w:pPr>
      <w:r>
        <w:t>Any arrangement entered into by a person may be declared as an impermissible avoidance</w:t>
      </w:r>
      <w:r w:rsidR="00DD272B">
        <w:t xml:space="preserve"> </w:t>
      </w:r>
      <w:r>
        <w:t xml:space="preserve">arrangement and the liability in relation to tax arising </w:t>
      </w:r>
      <w:r w:rsidR="002110FB">
        <w:t>therefore</w:t>
      </w:r>
      <w:r>
        <w:t xml:space="preserve"> may be subject to the provision of this chapter.</w:t>
      </w:r>
    </w:p>
    <w:p w:rsidR="00DD272B" w:rsidRPr="00DD272B" w:rsidRDefault="00DD272B" w:rsidP="00D230E5">
      <w:pPr>
        <w:jc w:val="both"/>
      </w:pPr>
      <w:r>
        <w:t>An arrangement will mean any transaction, conduit</w:t>
      </w:r>
      <w:r w:rsidR="000E5848">
        <w:t>, event, trust, grant, scheme, covenant, operation,</w:t>
      </w:r>
      <w:r w:rsidR="00616DFC">
        <w:t xml:space="preserve"> </w:t>
      </w:r>
      <w:r w:rsidR="000E5848">
        <w:t xml:space="preserve">disposition, agreement or understanding, including all steps </w:t>
      </w:r>
      <w:r w:rsidR="00616DFC">
        <w:t>therein or part thereof, either written or oral. Where,</w:t>
      </w:r>
      <w:r w:rsidR="000E5848">
        <w:t xml:space="preserve"> if the motive behind individual steps is obtaining a tax benefit, but the overall scheme is not so, the individual steps will nevertheless be treated as an arrangement and the GAAR may be invoked.</w:t>
      </w:r>
    </w:p>
    <w:p w:rsidR="00CC31B5" w:rsidRDefault="00CC31B5" w:rsidP="00D230E5">
      <w:pPr>
        <w:jc w:val="both"/>
        <w:rPr>
          <w:b/>
          <w:u w:val="single"/>
        </w:rPr>
      </w:pPr>
      <w:proofErr w:type="gramStart"/>
      <w:r w:rsidRPr="00CC31B5">
        <w:rPr>
          <w:b/>
          <w:u w:val="single"/>
        </w:rPr>
        <w:t>Impermissible Avoidance Agreement.</w:t>
      </w:r>
      <w:proofErr w:type="gramEnd"/>
    </w:p>
    <w:p w:rsidR="00CC31B5" w:rsidRDefault="00CC31B5" w:rsidP="00D230E5">
      <w:pPr>
        <w:jc w:val="both"/>
      </w:pPr>
      <w:r>
        <w:t xml:space="preserve">An impermissible avoidance arrangement means an arrangement, the main purpose or one of the main purpose of which is to obtain a tax benefit </w:t>
      </w:r>
      <w:r w:rsidR="0087668F">
        <w:t>and it –</w:t>
      </w:r>
    </w:p>
    <w:p w:rsidR="0087668F" w:rsidRDefault="0087668F" w:rsidP="00D230E5">
      <w:pPr>
        <w:pStyle w:val="ListParagraph"/>
        <w:numPr>
          <w:ilvl w:val="0"/>
          <w:numId w:val="1"/>
        </w:numPr>
        <w:jc w:val="both"/>
      </w:pPr>
      <w:r>
        <w:t>Creates rights, or obligations, which are not ordinarily created between persons dealing at arm’s length;</w:t>
      </w:r>
    </w:p>
    <w:p w:rsidR="0087668F" w:rsidRDefault="0087668F" w:rsidP="00D230E5">
      <w:pPr>
        <w:pStyle w:val="ListParagraph"/>
        <w:numPr>
          <w:ilvl w:val="0"/>
          <w:numId w:val="1"/>
        </w:numPr>
        <w:jc w:val="both"/>
      </w:pPr>
      <w:r>
        <w:t>Results directly or Indirectly, in the misuse, or abuse, of the provisions of this Act;</w:t>
      </w:r>
    </w:p>
    <w:p w:rsidR="0087668F" w:rsidRDefault="0087668F" w:rsidP="00D230E5">
      <w:pPr>
        <w:pStyle w:val="ListParagraph"/>
        <w:numPr>
          <w:ilvl w:val="0"/>
          <w:numId w:val="1"/>
        </w:numPr>
        <w:jc w:val="both"/>
      </w:pPr>
      <w:r>
        <w:t>Lacks commercial substance or is deemed to lack commer</w:t>
      </w:r>
      <w:r w:rsidR="00972412">
        <w:t>cial substance.</w:t>
      </w:r>
    </w:p>
    <w:p w:rsidR="0087668F" w:rsidRDefault="0087668F" w:rsidP="00D230E5">
      <w:pPr>
        <w:pStyle w:val="ListParagraph"/>
        <w:numPr>
          <w:ilvl w:val="0"/>
          <w:numId w:val="1"/>
        </w:numPr>
        <w:jc w:val="both"/>
      </w:pPr>
      <w:r>
        <w:t xml:space="preserve">Is entered into or carried out, by means, or in a manner, which are not ordinarily employed for </w:t>
      </w:r>
      <w:r w:rsidRPr="0087668F">
        <w:rPr>
          <w:i/>
        </w:rPr>
        <w:t>bona</w:t>
      </w:r>
      <w:r>
        <w:rPr>
          <w:i/>
        </w:rPr>
        <w:t xml:space="preserve"> </w:t>
      </w:r>
      <w:r w:rsidRPr="0087668F">
        <w:rPr>
          <w:i/>
        </w:rPr>
        <w:t>fide</w:t>
      </w:r>
      <w:r>
        <w:t xml:space="preserve"> purposes.</w:t>
      </w:r>
    </w:p>
    <w:p w:rsidR="00CC31B5" w:rsidRDefault="000339FD" w:rsidP="00D230E5">
      <w:pPr>
        <w:jc w:val="both"/>
      </w:pPr>
      <w:r>
        <w:t xml:space="preserve">1) </w:t>
      </w:r>
      <w:r w:rsidR="00972412">
        <w:t>The lack of commercial substance, in the context of an arrangemen</w:t>
      </w:r>
      <w:r>
        <w:t xml:space="preserve">t, shall be determined, but not </w:t>
      </w:r>
      <w:r w:rsidR="00972412">
        <w:t>limited to, by the following indicators:</w:t>
      </w:r>
    </w:p>
    <w:p w:rsidR="00972412" w:rsidRDefault="00972412" w:rsidP="00D230E5">
      <w:pPr>
        <w:pStyle w:val="ListParagraph"/>
        <w:numPr>
          <w:ilvl w:val="0"/>
          <w:numId w:val="2"/>
        </w:numPr>
        <w:jc w:val="both"/>
      </w:pPr>
      <w:r>
        <w:t>The substance or effect of the arrangement as a whole</w:t>
      </w:r>
      <w:r w:rsidR="00A20BB8">
        <w:t xml:space="preserve"> or in part</w:t>
      </w:r>
      <w:r>
        <w:t xml:space="preserve"> is inconsistent with, or differs significantly from</w:t>
      </w:r>
      <w:r w:rsidR="00A20BB8">
        <w:t xml:space="preserve"> the legal form of its individual steps.</w:t>
      </w:r>
    </w:p>
    <w:p w:rsidR="00972412" w:rsidRDefault="00A20BB8" w:rsidP="00D230E5">
      <w:pPr>
        <w:pStyle w:val="ListParagraph"/>
        <w:numPr>
          <w:ilvl w:val="0"/>
          <w:numId w:val="2"/>
        </w:numPr>
        <w:jc w:val="both"/>
      </w:pPr>
      <w:r>
        <w:t>The arrangement results in a significant tax benefit to the assessee but does not have a significant effect upon either the business risks or the net cash flows of the assessee other than the effect attributable to the tax benefit.</w:t>
      </w:r>
    </w:p>
    <w:p w:rsidR="00A20BB8" w:rsidRDefault="00A20BB8" w:rsidP="00D230E5">
      <w:pPr>
        <w:pStyle w:val="ListParagraph"/>
        <w:numPr>
          <w:ilvl w:val="0"/>
          <w:numId w:val="2"/>
        </w:numPr>
        <w:jc w:val="both"/>
      </w:pPr>
      <w:r>
        <w:t>The arrangement includes or involves:</w:t>
      </w:r>
    </w:p>
    <w:p w:rsidR="00A20BB8" w:rsidRDefault="00A20BB8" w:rsidP="00D230E5">
      <w:pPr>
        <w:pStyle w:val="ListParagraph"/>
        <w:numPr>
          <w:ilvl w:val="0"/>
          <w:numId w:val="4"/>
        </w:numPr>
        <w:jc w:val="both"/>
      </w:pPr>
      <w:r>
        <w:t>Round trip financing</w:t>
      </w:r>
    </w:p>
    <w:p w:rsidR="00A20BB8" w:rsidRDefault="00A20BB8" w:rsidP="00D230E5">
      <w:pPr>
        <w:pStyle w:val="ListParagraph"/>
        <w:numPr>
          <w:ilvl w:val="0"/>
          <w:numId w:val="4"/>
        </w:numPr>
        <w:jc w:val="both"/>
      </w:pPr>
      <w:r>
        <w:t>An ‘Accommodating party’</w:t>
      </w:r>
    </w:p>
    <w:p w:rsidR="00A20BB8" w:rsidRDefault="00A20BB8" w:rsidP="00D230E5">
      <w:pPr>
        <w:pStyle w:val="ListParagraph"/>
        <w:numPr>
          <w:ilvl w:val="0"/>
          <w:numId w:val="4"/>
        </w:numPr>
        <w:jc w:val="both"/>
      </w:pPr>
      <w:r>
        <w:t>Elements that have effect of off</w:t>
      </w:r>
      <w:r w:rsidR="00616DFC">
        <w:t>setting or cancelling</w:t>
      </w:r>
      <w:r>
        <w:t xml:space="preserve"> profits or enhancing losses to the party.</w:t>
      </w:r>
    </w:p>
    <w:p w:rsidR="00A20BB8" w:rsidRDefault="00A20BB8" w:rsidP="00D230E5">
      <w:pPr>
        <w:pStyle w:val="ListParagraph"/>
        <w:numPr>
          <w:ilvl w:val="0"/>
          <w:numId w:val="4"/>
        </w:numPr>
        <w:jc w:val="both"/>
      </w:pPr>
      <w:r>
        <w:t xml:space="preserve">A transaction which is conducted through one or more persons and disguises the </w:t>
      </w:r>
      <w:r w:rsidR="00AD0322">
        <w:t xml:space="preserve">value, </w:t>
      </w:r>
      <w:r>
        <w:t>nature, location, source, ownership or control of funds</w:t>
      </w:r>
      <w:r w:rsidR="00AD0322">
        <w:t xml:space="preserve"> which is subject matter of such transaction.</w:t>
      </w:r>
      <w:r>
        <w:t xml:space="preserve"> </w:t>
      </w:r>
    </w:p>
    <w:p w:rsidR="007D4F29" w:rsidRDefault="007E21EB" w:rsidP="00D230E5">
      <w:pPr>
        <w:pStyle w:val="ListParagraph"/>
        <w:numPr>
          <w:ilvl w:val="0"/>
          <w:numId w:val="2"/>
        </w:numPr>
        <w:jc w:val="both"/>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77.3pt;margin-top:8.05pt;width:12.1pt;height:0;z-index:251658240" o:connectortype="straight"/>
        </w:pict>
      </w:r>
      <w:r w:rsidR="007D4F29">
        <w:t>Treating</w:t>
      </w:r>
    </w:p>
    <w:p w:rsidR="007D4F29" w:rsidRDefault="007D4F29" w:rsidP="00D230E5">
      <w:pPr>
        <w:pStyle w:val="ListParagraph"/>
        <w:numPr>
          <w:ilvl w:val="0"/>
          <w:numId w:val="13"/>
        </w:numPr>
        <w:jc w:val="both"/>
      </w:pPr>
      <w:r>
        <w:t>The place of residence of any party to the arrangement; or</w:t>
      </w:r>
    </w:p>
    <w:p w:rsidR="007D4F29" w:rsidRDefault="007D4F29" w:rsidP="00D230E5">
      <w:pPr>
        <w:pStyle w:val="ListParagraph"/>
        <w:numPr>
          <w:ilvl w:val="0"/>
          <w:numId w:val="13"/>
        </w:numPr>
        <w:jc w:val="both"/>
      </w:pPr>
      <w:r>
        <w:t xml:space="preserve">The </w:t>
      </w:r>
      <w:proofErr w:type="spellStart"/>
      <w:r w:rsidRPr="007D4F29">
        <w:rPr>
          <w:i/>
        </w:rPr>
        <w:t>situs</w:t>
      </w:r>
      <w:proofErr w:type="spellEnd"/>
      <w:r>
        <w:t xml:space="preserve"> of an asset or of a transaction,</w:t>
      </w:r>
    </w:p>
    <w:p w:rsidR="00FA648F" w:rsidRDefault="007D4F29" w:rsidP="00DA738A">
      <w:pPr>
        <w:ind w:left="360"/>
        <w:jc w:val="both"/>
      </w:pPr>
      <w:proofErr w:type="gramStart"/>
      <w:r>
        <w:t>at</w:t>
      </w:r>
      <w:proofErr w:type="gramEnd"/>
      <w:r>
        <w:t xml:space="preserve"> a place other than the place of residence, location of the asset or location</w:t>
      </w:r>
      <w:r w:rsidR="00CA2ABF">
        <w:t xml:space="preserve"> of the asset or location of the transaction as provided under the arrangement;</w:t>
      </w:r>
    </w:p>
    <w:p w:rsidR="00FA648F" w:rsidRDefault="00F41F8E" w:rsidP="00AA6B05">
      <w:pPr>
        <w:pStyle w:val="ListParagraph"/>
        <w:numPr>
          <w:ilvl w:val="0"/>
          <w:numId w:val="2"/>
        </w:numPr>
        <w:jc w:val="both"/>
      </w:pPr>
      <w:r>
        <w:lastRenderedPageBreak/>
        <w:t>Where</w:t>
      </w:r>
      <w:r w:rsidR="00616DFC">
        <w:t xml:space="preserve"> </w:t>
      </w:r>
      <w:r w:rsidR="001462A3">
        <w:t>a</w:t>
      </w:r>
      <w:r w:rsidR="00DA738A">
        <w:t xml:space="preserve">n </w:t>
      </w:r>
      <w:r w:rsidR="001462A3">
        <w:t>agreement</w:t>
      </w:r>
      <w:r w:rsidR="00DA738A">
        <w:t xml:space="preserve"> results</w:t>
      </w:r>
      <w:r w:rsidR="00264001">
        <w:t xml:space="preserve"> into direct or indirect</w:t>
      </w:r>
      <w:r w:rsidR="00FA648F">
        <w:t xml:space="preserve"> misuse or abuse of this Act</w:t>
      </w:r>
      <w:r w:rsidR="001462A3">
        <w:t xml:space="preserve"> from transfer of shares of a foreign company by a non-resident where at any time during 12 months preceding the transfer, the fair market value of the assets in India, owned directly or indi</w:t>
      </w:r>
      <w:r w:rsidR="00DA738A">
        <w:t>rectly by the company exceeds</w:t>
      </w:r>
      <w:r w:rsidR="001462A3">
        <w:t xml:space="preserve"> 20% of the </w:t>
      </w:r>
      <w:r w:rsidR="00FA648F">
        <w:t>fair market value of</w:t>
      </w:r>
      <w:r w:rsidR="001462A3">
        <w:t xml:space="preserve"> all assets situated in India</w:t>
      </w:r>
      <w:r w:rsidR="00FA648F">
        <w:t>.</w:t>
      </w:r>
    </w:p>
    <w:p w:rsidR="00F70C1E" w:rsidRDefault="00F70C1E" w:rsidP="00D230E5">
      <w:pPr>
        <w:jc w:val="both"/>
      </w:pPr>
      <w:r>
        <w:t>For the purpose of this sub-section (1), round trip financing includes any arrangement in which, through a series of transaction –</w:t>
      </w:r>
    </w:p>
    <w:p w:rsidR="00F70C1E" w:rsidRDefault="00F70C1E" w:rsidP="00D230E5">
      <w:pPr>
        <w:pStyle w:val="ListParagraph"/>
        <w:numPr>
          <w:ilvl w:val="0"/>
          <w:numId w:val="8"/>
        </w:numPr>
        <w:jc w:val="both"/>
      </w:pPr>
      <w:r>
        <w:t>Funds are transferred amongst the parties to the arrangement; and</w:t>
      </w:r>
    </w:p>
    <w:p w:rsidR="00F70C1E" w:rsidRDefault="00F70C1E" w:rsidP="00D230E5">
      <w:pPr>
        <w:pStyle w:val="ListParagraph"/>
        <w:numPr>
          <w:ilvl w:val="0"/>
          <w:numId w:val="8"/>
        </w:numPr>
        <w:jc w:val="both"/>
      </w:pPr>
      <w:r>
        <w:t>Such transactions do not have any substantial commercial purpose other than obtaining a tax benefit</w:t>
      </w:r>
    </w:p>
    <w:p w:rsidR="00F70C1E" w:rsidRDefault="00F70C1E" w:rsidP="00D230E5">
      <w:pPr>
        <w:jc w:val="both"/>
      </w:pPr>
      <w:r>
        <w:t>Without considering the fact:</w:t>
      </w:r>
    </w:p>
    <w:p w:rsidR="00F70C1E" w:rsidRDefault="00004E23" w:rsidP="00D230E5">
      <w:pPr>
        <w:pStyle w:val="ListParagraph"/>
        <w:numPr>
          <w:ilvl w:val="0"/>
          <w:numId w:val="9"/>
        </w:numPr>
        <w:jc w:val="both"/>
      </w:pPr>
      <w:r>
        <w:t>Where</w:t>
      </w:r>
      <w:r w:rsidR="00F70C1E">
        <w:t xml:space="preserve"> the funds involved in the round trip financing can be traced to any funds transferred to, or received by, any party in connection with the arrangement;</w:t>
      </w:r>
    </w:p>
    <w:p w:rsidR="00F70C1E" w:rsidRDefault="00F70C1E" w:rsidP="00D230E5">
      <w:pPr>
        <w:pStyle w:val="ListParagraph"/>
        <w:numPr>
          <w:ilvl w:val="0"/>
          <w:numId w:val="9"/>
        </w:numPr>
        <w:jc w:val="both"/>
      </w:pPr>
      <w:r>
        <w:t>The time, or sequence, in which the funds involved in the round trip financing are transferred or received;</w:t>
      </w:r>
    </w:p>
    <w:p w:rsidR="00F70C1E" w:rsidRDefault="00F70C1E" w:rsidP="00D230E5">
      <w:pPr>
        <w:pStyle w:val="ListParagraph"/>
        <w:numPr>
          <w:ilvl w:val="0"/>
          <w:numId w:val="9"/>
        </w:numPr>
        <w:jc w:val="both"/>
      </w:pPr>
      <w:r>
        <w:t>The means by, or manner in, or mode through, which funds involved in the round trip financing are transferred or received.</w:t>
      </w:r>
    </w:p>
    <w:p w:rsidR="00F70C1E" w:rsidRDefault="00F70C1E" w:rsidP="00D230E5">
      <w:pPr>
        <w:jc w:val="both"/>
      </w:pPr>
      <w:r>
        <w:t>2) For the purposes of this chapter, a party to an arrangement shall be an accommodating party, if the main purpose of the direct or indirect participation of the party in the arrangement, in whole or in part, is to obtain or deliver, directly or indirectly, tax benefit to the assessee whether or not the party is a</w:t>
      </w:r>
      <w:r w:rsidR="001C6332">
        <w:t>n</w:t>
      </w:r>
      <w:r>
        <w:t xml:space="preserve"> associated person in relation to any party to the arrangement.</w:t>
      </w:r>
    </w:p>
    <w:p w:rsidR="005E54C8" w:rsidRDefault="005E54C8" w:rsidP="00D230E5">
      <w:pPr>
        <w:jc w:val="both"/>
      </w:pPr>
      <w:r>
        <w:t>The following shall not be taken into</w:t>
      </w:r>
      <w:r w:rsidR="00604EAE">
        <w:t xml:space="preserve"> account while determining whether an arrangement lacks commercial substance or not, namely:-</w:t>
      </w:r>
    </w:p>
    <w:p w:rsidR="00604EAE" w:rsidRDefault="00604EAE" w:rsidP="00D230E5">
      <w:pPr>
        <w:pStyle w:val="ListParagraph"/>
        <w:numPr>
          <w:ilvl w:val="0"/>
          <w:numId w:val="10"/>
        </w:numPr>
        <w:jc w:val="both"/>
      </w:pPr>
      <w:r>
        <w:t>The period of time for which the arrangement (including operation therein ) exists;</w:t>
      </w:r>
    </w:p>
    <w:p w:rsidR="00604EAE" w:rsidRDefault="00604EAE" w:rsidP="00D230E5">
      <w:pPr>
        <w:pStyle w:val="ListParagraph"/>
        <w:numPr>
          <w:ilvl w:val="0"/>
          <w:numId w:val="10"/>
        </w:numPr>
        <w:jc w:val="both"/>
      </w:pPr>
      <w:r>
        <w:t>The fact of payment of taxes directly or indirectly, as per terms of the agreement;</w:t>
      </w:r>
    </w:p>
    <w:p w:rsidR="00604EAE" w:rsidRDefault="00604EAE" w:rsidP="00D230E5">
      <w:pPr>
        <w:pStyle w:val="ListParagraph"/>
        <w:numPr>
          <w:ilvl w:val="0"/>
          <w:numId w:val="10"/>
        </w:numPr>
        <w:jc w:val="both"/>
      </w:pPr>
      <w:r>
        <w:t>The fact that an exit route</w:t>
      </w:r>
      <w:r w:rsidR="00663F73">
        <w:t xml:space="preserve"> </w:t>
      </w:r>
      <w:r>
        <w:t>(including transfer, acq</w:t>
      </w:r>
      <w:r w:rsidR="00D45847">
        <w:t>uisition or business re-organisation</w:t>
      </w:r>
      <w:r>
        <w:t xml:space="preserve"> of any activity or operations is provided by the arrangement</w:t>
      </w:r>
      <w:r w:rsidR="00D45847">
        <w:t>).</w:t>
      </w:r>
    </w:p>
    <w:p w:rsidR="00604EAE" w:rsidRDefault="00604EAE" w:rsidP="00D230E5">
      <w:pPr>
        <w:jc w:val="both"/>
      </w:pPr>
      <w:r>
        <w:t>If the conditions specified above are satisfied, the commissioner will be empowered to declare the arrangement as an impermissible avoidance arrangement and determine the tax consequences of the assessee as if the arrangement had not been entered into</w:t>
      </w:r>
      <w:r w:rsidR="00381F67">
        <w:t xml:space="preserve"> he may:-</w:t>
      </w:r>
    </w:p>
    <w:p w:rsidR="00381F67" w:rsidRDefault="00381F67" w:rsidP="00D230E5">
      <w:pPr>
        <w:pStyle w:val="ListParagraph"/>
        <w:numPr>
          <w:ilvl w:val="0"/>
          <w:numId w:val="11"/>
        </w:numPr>
        <w:jc w:val="both"/>
      </w:pPr>
      <w:r>
        <w:t>Disregard combine, or re-characterize any steps in, or parts of, the impermissible avoidance arrangement;</w:t>
      </w:r>
    </w:p>
    <w:p w:rsidR="00381F67" w:rsidRDefault="00381F67" w:rsidP="00D230E5">
      <w:pPr>
        <w:pStyle w:val="ListParagraph"/>
        <w:numPr>
          <w:ilvl w:val="0"/>
          <w:numId w:val="11"/>
        </w:numPr>
        <w:jc w:val="both"/>
      </w:pPr>
      <w:r>
        <w:t>Disregard any accommodating party or treat any accommodating party and any other party as one and the same person;</w:t>
      </w:r>
    </w:p>
    <w:p w:rsidR="00381F67" w:rsidRDefault="00381F67" w:rsidP="00D230E5">
      <w:pPr>
        <w:pStyle w:val="ListParagraph"/>
        <w:numPr>
          <w:ilvl w:val="0"/>
          <w:numId w:val="11"/>
        </w:numPr>
        <w:jc w:val="both"/>
      </w:pPr>
      <w:r>
        <w:t>Deem persons who are connected persons in relation to each other to be one and the same person for purposes of determining the tax treatment of any amount;</w:t>
      </w:r>
    </w:p>
    <w:p w:rsidR="00381F67" w:rsidRDefault="00381F67" w:rsidP="00D230E5">
      <w:pPr>
        <w:pStyle w:val="ListParagraph"/>
        <w:numPr>
          <w:ilvl w:val="0"/>
          <w:numId w:val="11"/>
        </w:numPr>
        <w:jc w:val="both"/>
      </w:pPr>
      <w:r>
        <w:t>Re-allocate any gross income, receipt or accrual of a capital nature, expenditure or rebate amongst the parties;</w:t>
      </w:r>
    </w:p>
    <w:p w:rsidR="00381F67" w:rsidRDefault="00381F67" w:rsidP="00D230E5">
      <w:pPr>
        <w:pStyle w:val="ListParagraph"/>
        <w:numPr>
          <w:ilvl w:val="0"/>
          <w:numId w:val="11"/>
        </w:numPr>
        <w:jc w:val="both"/>
      </w:pPr>
      <w:r>
        <w:t>Re-characterize any gross income, receipt or accrual of a capital nature or expenditure;</w:t>
      </w:r>
    </w:p>
    <w:p w:rsidR="00381F67" w:rsidRDefault="00381F67" w:rsidP="00D230E5">
      <w:pPr>
        <w:pStyle w:val="ListParagraph"/>
        <w:numPr>
          <w:ilvl w:val="0"/>
          <w:numId w:val="11"/>
        </w:numPr>
        <w:jc w:val="both"/>
      </w:pPr>
      <w:r>
        <w:lastRenderedPageBreak/>
        <w:t>Re-characterize any multi-party financing transaction, whether in the nature of debt or equity, as a transaction directly among two or more such parties;</w:t>
      </w:r>
    </w:p>
    <w:p w:rsidR="00381F67" w:rsidRDefault="00381F67" w:rsidP="00D230E5">
      <w:pPr>
        <w:pStyle w:val="ListParagraph"/>
        <w:numPr>
          <w:ilvl w:val="0"/>
          <w:numId w:val="11"/>
        </w:numPr>
        <w:jc w:val="both"/>
      </w:pPr>
      <w:r>
        <w:t>Re-characterize any debt financing transaction as an equity financing transaction or an equity financing transaction as debt financing transaction.</w:t>
      </w:r>
    </w:p>
    <w:p w:rsidR="00381F67" w:rsidRDefault="00B2100A" w:rsidP="00D230E5">
      <w:pPr>
        <w:pStyle w:val="ListParagraph"/>
        <w:numPr>
          <w:ilvl w:val="0"/>
          <w:numId w:val="11"/>
        </w:numPr>
        <w:jc w:val="both"/>
      </w:pPr>
      <w:r>
        <w:t>Treat the impermissible avoidance arrangement as if it had not been entered into or carried out or in such other manner as in the circumstances the commissioner may deem appropriate for the prevention or diminution of the relevant tax benefit.</w:t>
      </w:r>
    </w:p>
    <w:p w:rsidR="00B2100A" w:rsidRDefault="00B2100A" w:rsidP="00D230E5">
      <w:pPr>
        <w:pStyle w:val="ListParagraph"/>
        <w:numPr>
          <w:ilvl w:val="0"/>
          <w:numId w:val="11"/>
        </w:numPr>
        <w:jc w:val="both"/>
      </w:pPr>
      <w:r>
        <w:t>Disregard the provi</w:t>
      </w:r>
      <w:r w:rsidR="00F26BC9">
        <w:t xml:space="preserve">sions of any agreement entered </w:t>
      </w:r>
      <w:r>
        <w:t>into by India with any other country under</w:t>
      </w:r>
      <w:r w:rsidR="0065544C">
        <w:t xml:space="preserve"> section 245U.</w:t>
      </w:r>
    </w:p>
    <w:p w:rsidR="00E477FB" w:rsidRDefault="00E477FB" w:rsidP="00D230E5">
      <w:pPr>
        <w:pStyle w:val="ListParagraph"/>
        <w:numPr>
          <w:ilvl w:val="0"/>
          <w:numId w:val="11"/>
        </w:numPr>
        <w:jc w:val="both"/>
      </w:pPr>
      <w:r>
        <w:t>The arrangement may be considered or looked through by disregarding any corporate structure.</w:t>
      </w:r>
    </w:p>
    <w:p w:rsidR="0065544C" w:rsidRPr="00CC31B5" w:rsidRDefault="0065544C" w:rsidP="00D230E5">
      <w:pPr>
        <w:jc w:val="both"/>
      </w:pPr>
      <w:r>
        <w:t xml:space="preserve">2) An arrangement which results in any tax benefit, but for the provision of this chapter shall be presumed to have been entered into, or to be carried out, for the main purpose of obtaining a tax benefit unless the person obtaining the tax benefit proves that such arrangement was not the main purpose of obtaining tax benefit. </w:t>
      </w:r>
    </w:p>
    <w:p w:rsidR="00C85DBB" w:rsidRDefault="007D4F29" w:rsidP="00D230E5">
      <w:pPr>
        <w:jc w:val="both"/>
      </w:pPr>
      <w:r>
        <w:t>The provision of this chapter shall be applied in accordance with such guidelines and subject to such conditions and the manner as may be prescribed.</w:t>
      </w:r>
    </w:p>
    <w:p w:rsidR="00925704" w:rsidRPr="00D230E5" w:rsidRDefault="007E21EB" w:rsidP="00D230E5">
      <w:pPr>
        <w:autoSpaceDE w:val="0"/>
        <w:autoSpaceDN w:val="0"/>
        <w:adjustRightInd w:val="0"/>
        <w:spacing w:after="0" w:line="240" w:lineRule="auto"/>
        <w:jc w:val="both"/>
        <w:rPr>
          <w:rFonts w:cs="Helvetica"/>
          <w:color w:val="231F20"/>
        </w:rPr>
      </w:pPr>
      <w:r>
        <w:rPr>
          <w:rFonts w:cs="Helvetica"/>
          <w:noProof/>
          <w:color w:val="231F20"/>
        </w:rPr>
        <w:pict>
          <v:shape id="_x0000_s1027" type="#_x0000_t32" style="position:absolute;left:0;text-align:left;margin-left:222.75pt;margin-top:6.25pt;width:7.75pt;height:0;z-index:251659264" o:connectortype="straight"/>
        </w:pict>
      </w:r>
      <w:r w:rsidR="00925704" w:rsidRPr="00D230E5">
        <w:rPr>
          <w:rFonts w:cs="Helvetica"/>
          <w:color w:val="231F20"/>
        </w:rPr>
        <w:t xml:space="preserve">In this Chapter, unless the context otherwise requires </w:t>
      </w:r>
    </w:p>
    <w:p w:rsidR="00925704" w:rsidRPr="00D230E5" w:rsidRDefault="00925704"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1</w:t>
      </w:r>
      <w:r w:rsidRPr="00D230E5">
        <w:rPr>
          <w:rFonts w:cs="Helvetica"/>
          <w:color w:val="231F20"/>
        </w:rPr>
        <w:t>) “Asset” includes property, or right, of any kind;</w:t>
      </w:r>
    </w:p>
    <w:p w:rsidR="00925704" w:rsidRPr="00D230E5" w:rsidRDefault="00925704"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2</w:t>
      </w:r>
      <w:r w:rsidRPr="00D230E5">
        <w:rPr>
          <w:rFonts w:cs="Helvetica"/>
          <w:color w:val="231F20"/>
        </w:rPr>
        <w:t xml:space="preserve">) “Associated person”, in relation to a person, means </w:t>
      </w:r>
      <w:r w:rsidR="001C6332">
        <w:rPr>
          <w:rFonts w:cs="Helvetica"/>
          <w:color w:val="231F20"/>
        </w:rPr>
        <w:t>– two enterprises which are associated with each other at any time during the financial year, by virtue of -</w:t>
      </w:r>
    </w:p>
    <w:p w:rsidR="00925704" w:rsidRDefault="00925704" w:rsidP="00026E84">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a</w:t>
      </w:r>
      <w:r w:rsidRPr="00D230E5">
        <w:rPr>
          <w:rFonts w:cs="Helvetica"/>
          <w:color w:val="231F20"/>
        </w:rPr>
        <w:t xml:space="preserve">) </w:t>
      </w:r>
      <w:r w:rsidR="001C6332">
        <w:rPr>
          <w:rFonts w:cs="Helvetica"/>
          <w:color w:val="231F20"/>
        </w:rPr>
        <w:t>One enterprise holding, directly or indirectly, shares carrying ten percent, or more, of the voting power in the other enterprise;</w:t>
      </w:r>
    </w:p>
    <w:p w:rsidR="001C6332" w:rsidRDefault="001C6332" w:rsidP="00026E84">
      <w:pPr>
        <w:autoSpaceDE w:val="0"/>
        <w:autoSpaceDN w:val="0"/>
        <w:adjustRightInd w:val="0"/>
        <w:spacing w:after="0" w:line="240" w:lineRule="auto"/>
        <w:jc w:val="both"/>
        <w:rPr>
          <w:rFonts w:cs="Helvetica"/>
          <w:color w:val="231F20"/>
        </w:rPr>
      </w:pPr>
      <w:r>
        <w:rPr>
          <w:rFonts w:cs="Helvetica"/>
          <w:color w:val="231F20"/>
        </w:rPr>
        <w:t xml:space="preserve">(b) Any person or enterprise holding directly or indirectly, shares carrying ten </w:t>
      </w:r>
      <w:proofErr w:type="gramStart"/>
      <w:r>
        <w:rPr>
          <w:rFonts w:cs="Helvetica"/>
          <w:color w:val="231F20"/>
        </w:rPr>
        <w:t>percent</w:t>
      </w:r>
      <w:r w:rsidR="00C91972">
        <w:rPr>
          <w:rFonts w:cs="Helvetica"/>
          <w:color w:val="231F20"/>
        </w:rPr>
        <w:t>.,</w:t>
      </w:r>
      <w:proofErr w:type="gramEnd"/>
      <w:r>
        <w:rPr>
          <w:rFonts w:cs="Helvetica"/>
          <w:color w:val="231F20"/>
        </w:rPr>
        <w:t xml:space="preserve"> or more</w:t>
      </w:r>
      <w:r w:rsidR="00C91972">
        <w:rPr>
          <w:rFonts w:cs="Helvetica"/>
          <w:color w:val="231F20"/>
        </w:rPr>
        <w:t xml:space="preserve"> in each of such enterprises;</w:t>
      </w:r>
    </w:p>
    <w:p w:rsidR="00C91972" w:rsidRDefault="00C91972" w:rsidP="00026E84">
      <w:pPr>
        <w:autoSpaceDE w:val="0"/>
        <w:autoSpaceDN w:val="0"/>
        <w:adjustRightInd w:val="0"/>
        <w:spacing w:after="0" w:line="240" w:lineRule="auto"/>
        <w:jc w:val="both"/>
        <w:rPr>
          <w:rFonts w:cs="Helvetica"/>
          <w:color w:val="231F20"/>
        </w:rPr>
      </w:pPr>
      <w:r>
        <w:rPr>
          <w:rFonts w:cs="Helvetica"/>
          <w:color w:val="231F20"/>
        </w:rPr>
        <w:t>(c) A loan advanced by one enterprise to the other enterprise and the loan constitutes twenty percent, or more, of the book value of the total assets of the other enterprise;</w:t>
      </w:r>
    </w:p>
    <w:p w:rsidR="00C91972" w:rsidRDefault="00C91972" w:rsidP="00026E84">
      <w:pPr>
        <w:autoSpaceDE w:val="0"/>
        <w:autoSpaceDN w:val="0"/>
        <w:adjustRightInd w:val="0"/>
        <w:spacing w:after="0" w:line="240" w:lineRule="auto"/>
        <w:jc w:val="both"/>
        <w:rPr>
          <w:rFonts w:cs="Helvetica"/>
          <w:color w:val="231F20"/>
        </w:rPr>
      </w:pPr>
      <w:r>
        <w:rPr>
          <w:rFonts w:cs="Helvetica"/>
          <w:color w:val="231F20"/>
        </w:rPr>
        <w:t>(d) One enterprise granting ten percent, or more, of the total borrowings of the other enterprise;</w:t>
      </w:r>
    </w:p>
    <w:p w:rsidR="00C91972" w:rsidRDefault="00C91972" w:rsidP="00026E84">
      <w:pPr>
        <w:autoSpaceDE w:val="0"/>
        <w:autoSpaceDN w:val="0"/>
        <w:adjustRightInd w:val="0"/>
        <w:spacing w:after="0" w:line="240" w:lineRule="auto"/>
        <w:jc w:val="both"/>
        <w:rPr>
          <w:rFonts w:cs="Helvetica"/>
          <w:color w:val="231F20"/>
        </w:rPr>
      </w:pPr>
      <w:r>
        <w:rPr>
          <w:rFonts w:cs="Helvetica"/>
          <w:color w:val="231F20"/>
        </w:rPr>
        <w:t>(e) More than one-third of the directors, or members, of the governing board, or two or more of the executive directors, or executive members, of the governing board, in either of the two enterprises, being appointed by the other enterprise;</w:t>
      </w:r>
    </w:p>
    <w:p w:rsidR="00C91972" w:rsidRDefault="00C91972" w:rsidP="00026E84">
      <w:pPr>
        <w:autoSpaceDE w:val="0"/>
        <w:autoSpaceDN w:val="0"/>
        <w:adjustRightInd w:val="0"/>
        <w:spacing w:after="0" w:line="240" w:lineRule="auto"/>
        <w:jc w:val="both"/>
        <w:rPr>
          <w:rFonts w:cs="Helvetica"/>
          <w:color w:val="231F20"/>
        </w:rPr>
      </w:pPr>
      <w:r>
        <w:rPr>
          <w:rFonts w:cs="Helvetica"/>
          <w:color w:val="231F20"/>
        </w:rPr>
        <w:t>(f) More than one-third of the directors, or members, of the governing board</w:t>
      </w:r>
      <w:r w:rsidR="00026E84">
        <w:rPr>
          <w:rFonts w:cs="Helvetica"/>
          <w:color w:val="231F20"/>
        </w:rPr>
        <w:t>, or one or more of the executive directors, or executive members, of the governing board, of each of the two enterprises, being appointed by the same person or persons;</w:t>
      </w:r>
    </w:p>
    <w:p w:rsidR="00026E84" w:rsidRPr="00D230E5" w:rsidRDefault="00026E84" w:rsidP="00026E84">
      <w:pPr>
        <w:autoSpaceDE w:val="0"/>
        <w:autoSpaceDN w:val="0"/>
        <w:adjustRightInd w:val="0"/>
        <w:spacing w:after="0" w:line="240" w:lineRule="auto"/>
        <w:jc w:val="both"/>
        <w:rPr>
          <w:rFonts w:cs="Helvetica"/>
          <w:color w:val="231F20"/>
        </w:rPr>
      </w:pPr>
      <w:r>
        <w:rPr>
          <w:rFonts w:cs="Helvetica"/>
          <w:color w:val="231F20"/>
        </w:rPr>
        <w:t xml:space="preserve">(g) The manufacturer, or processing, of any goods or articles of, or carrying on the business by, one enterprise being wholly dependent on the use of know-how, patents, copyrights, trade-marks, brands, licenses, franchises, or any other business or commercial rights of similar nature, or any </w:t>
      </w:r>
      <w:r w:rsidRPr="009D0F0F">
        <w:rPr>
          <w:rFonts w:cs="Helvetica"/>
          <w:b/>
          <w:color w:val="231F20"/>
        </w:rPr>
        <w:t>database</w:t>
      </w:r>
      <w:r>
        <w:rPr>
          <w:rFonts w:cs="Helvetica"/>
          <w:color w:val="231F20"/>
        </w:rPr>
        <w:t>, documentations, drawing or specification relating to any payment, invention, model, design, secret formula or process, of which the other enterprise has exclusive rights;</w:t>
      </w:r>
    </w:p>
    <w:p w:rsidR="000613B5" w:rsidRDefault="000613B5" w:rsidP="00D230E5">
      <w:pPr>
        <w:autoSpaceDE w:val="0"/>
        <w:autoSpaceDN w:val="0"/>
        <w:adjustRightInd w:val="0"/>
        <w:spacing w:after="0" w:line="240" w:lineRule="auto"/>
        <w:jc w:val="both"/>
        <w:rPr>
          <w:rFonts w:cs="Helvetica"/>
          <w:color w:val="231F20"/>
        </w:rPr>
      </w:pPr>
      <w:r>
        <w:rPr>
          <w:rFonts w:cs="Helvetica"/>
          <w:color w:val="231F20"/>
        </w:rPr>
        <w:t>(h) Two-third, or more, of the raw materials and consumables required for the manufacture, or processing, of goods or articles carried out by one enterprise, being supplied by the other enterprise, or by persons specified by the other enterprise, and the prices and other conditions relating to the supply are influenced by such other enterprise;</w:t>
      </w:r>
    </w:p>
    <w:p w:rsidR="000613B5" w:rsidRDefault="000613B5" w:rsidP="00D230E5">
      <w:pPr>
        <w:autoSpaceDE w:val="0"/>
        <w:autoSpaceDN w:val="0"/>
        <w:adjustRightInd w:val="0"/>
        <w:spacing w:after="0" w:line="240" w:lineRule="auto"/>
        <w:jc w:val="both"/>
        <w:rPr>
          <w:rFonts w:cs="Helvetica"/>
          <w:color w:val="231F20"/>
        </w:rPr>
      </w:pPr>
      <w:r>
        <w:rPr>
          <w:rFonts w:cs="Helvetica"/>
          <w:color w:val="231F20"/>
        </w:rPr>
        <w:t>(</w:t>
      </w:r>
      <w:proofErr w:type="spellStart"/>
      <w:r>
        <w:rPr>
          <w:rFonts w:cs="Helvetica"/>
          <w:color w:val="231F20"/>
        </w:rPr>
        <w:t>i</w:t>
      </w:r>
      <w:proofErr w:type="spellEnd"/>
      <w:r>
        <w:rPr>
          <w:rFonts w:cs="Helvetica"/>
          <w:color w:val="231F20"/>
        </w:rPr>
        <w:t>) Two-third or more, of the goods or articles manufactured, or processed, by one enterprise, being sold to the other enterprise or to person specified by the other enterprise, and the prices and other conditions relating thereto are influenced by such other enterprise;</w:t>
      </w:r>
    </w:p>
    <w:p w:rsidR="00F26BC9" w:rsidRDefault="00F26BC9" w:rsidP="00D230E5">
      <w:pPr>
        <w:autoSpaceDE w:val="0"/>
        <w:autoSpaceDN w:val="0"/>
        <w:adjustRightInd w:val="0"/>
        <w:spacing w:after="0" w:line="240" w:lineRule="auto"/>
        <w:jc w:val="both"/>
        <w:rPr>
          <w:rFonts w:cs="Helvetica"/>
          <w:color w:val="231F20"/>
        </w:rPr>
      </w:pPr>
      <w:r>
        <w:rPr>
          <w:rFonts w:cs="Helvetica"/>
          <w:color w:val="231F20"/>
        </w:rPr>
        <w:lastRenderedPageBreak/>
        <w:t>(j) One enterprise holding ten percent, or more, interest in another enterprise being an unincorporated body;</w:t>
      </w:r>
    </w:p>
    <w:p w:rsidR="00F26BC9" w:rsidRDefault="00F26BC9" w:rsidP="00D230E5">
      <w:pPr>
        <w:autoSpaceDE w:val="0"/>
        <w:autoSpaceDN w:val="0"/>
        <w:adjustRightInd w:val="0"/>
        <w:spacing w:after="0" w:line="240" w:lineRule="auto"/>
        <w:jc w:val="both"/>
        <w:rPr>
          <w:rFonts w:cs="Helvetica"/>
          <w:color w:val="231F20"/>
        </w:rPr>
      </w:pPr>
      <w:r>
        <w:rPr>
          <w:rFonts w:cs="Helvetica"/>
          <w:color w:val="231F20"/>
        </w:rPr>
        <w:t>(k) There existing between the two enterprises, any relationship of mutual interest, as may be prescribed;</w:t>
      </w:r>
    </w:p>
    <w:p w:rsidR="00925704" w:rsidRPr="00D230E5" w:rsidRDefault="00925704"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3</w:t>
      </w:r>
      <w:r w:rsidRPr="00D230E5">
        <w:rPr>
          <w:rFonts w:cs="Helvetica"/>
          <w:color w:val="231F20"/>
        </w:rPr>
        <w:t>) “Connected person” means any person who is connected directly or indirectly to another person and includes associated person;</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4</w:t>
      </w:r>
      <w:r w:rsidRPr="00D230E5">
        <w:rPr>
          <w:rFonts w:cs="Helvetica"/>
          <w:color w:val="231F20"/>
        </w:rPr>
        <w:t>) “Fund” includes -</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a</w:t>
      </w:r>
      <w:r w:rsidRPr="00D230E5">
        <w:rPr>
          <w:rFonts w:cs="Helvetica"/>
          <w:color w:val="231F20"/>
        </w:rPr>
        <w:t>) Any cash;</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b</w:t>
      </w:r>
      <w:r w:rsidRPr="00D230E5">
        <w:rPr>
          <w:rFonts w:cs="Helvetica"/>
          <w:color w:val="231F20"/>
        </w:rPr>
        <w:t>) Cash equivalents; and</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c</w:t>
      </w:r>
      <w:r w:rsidRPr="00D230E5">
        <w:rPr>
          <w:rFonts w:cs="Helvetica"/>
          <w:color w:val="231F20"/>
        </w:rPr>
        <w:t>) Any right, or obligation, to receive, or pay, the cash or cash equivalent;</w:t>
      </w:r>
    </w:p>
    <w:p w:rsidR="00925704" w:rsidRPr="00D230E5" w:rsidRDefault="00925704"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5</w:t>
      </w:r>
      <w:r w:rsidRPr="00D230E5">
        <w:rPr>
          <w:rFonts w:cs="Helvetica"/>
          <w:color w:val="231F20"/>
        </w:rPr>
        <w:t>) “Party” means any person including a permanent establishment which participates or takes part in an arrangement;</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6</w:t>
      </w:r>
      <w:r w:rsidRPr="00D230E5">
        <w:rPr>
          <w:rFonts w:cs="Helvetica"/>
          <w:color w:val="231F20"/>
        </w:rPr>
        <w:t xml:space="preserve">) “Relative” shall have the meaning assigned to it in the </w:t>
      </w:r>
      <w:r w:rsidRPr="00D230E5">
        <w:rPr>
          <w:rFonts w:cs="Helvetica-Oblique"/>
          <w:i/>
          <w:iCs/>
          <w:color w:val="231F20"/>
        </w:rPr>
        <w:t xml:space="preserve">Explanation </w:t>
      </w:r>
      <w:r w:rsidRPr="00D230E5">
        <w:rPr>
          <w:rFonts w:cs="Helvetica"/>
          <w:color w:val="231F20"/>
        </w:rPr>
        <w:t>to clause (</w:t>
      </w:r>
      <w:proofErr w:type="gramStart"/>
      <w:r w:rsidRPr="00D230E5">
        <w:rPr>
          <w:rFonts w:cs="Helvetica-Oblique"/>
          <w:i/>
          <w:iCs/>
          <w:color w:val="231F20"/>
        </w:rPr>
        <w:t>vi</w:t>
      </w:r>
      <w:proofErr w:type="gramEnd"/>
      <w:r w:rsidRPr="00D230E5">
        <w:rPr>
          <w:rFonts w:cs="Helvetica"/>
          <w:color w:val="231F20"/>
        </w:rPr>
        <w:t>) of sub-section (</w:t>
      </w:r>
      <w:r w:rsidRPr="00D230E5">
        <w:rPr>
          <w:rFonts w:cs="Helvetica-Oblique"/>
          <w:i/>
          <w:iCs/>
          <w:color w:val="231F20"/>
        </w:rPr>
        <w:t>2</w:t>
      </w:r>
      <w:r w:rsidRPr="00D230E5">
        <w:rPr>
          <w:rFonts w:cs="Helvetica"/>
          <w:color w:val="231F20"/>
        </w:rPr>
        <w:t>) of section 56;</w:t>
      </w:r>
    </w:p>
    <w:p w:rsidR="00BF6360" w:rsidRPr="00D230E5" w:rsidRDefault="00BF6360"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7</w:t>
      </w:r>
      <w:r w:rsidRPr="00D230E5">
        <w:rPr>
          <w:rFonts w:cs="Helvetica"/>
          <w:color w:val="231F20"/>
        </w:rPr>
        <w:t>) A person shall be deemed to have a substantial interest in the business, if -</w:t>
      </w:r>
    </w:p>
    <w:p w:rsidR="00BF6360" w:rsidRPr="00D230E5" w:rsidRDefault="00BF6360"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a</w:t>
      </w:r>
      <w:r w:rsidRPr="00D230E5">
        <w:rPr>
          <w:rFonts w:cs="Helvetica"/>
          <w:color w:val="231F20"/>
        </w:rPr>
        <w:t xml:space="preserve">) In a case where the business is carried on by a company, such person is, at any time during the financial year, the beneficial owner of equity shares carrying twenty per cent. </w:t>
      </w:r>
      <w:proofErr w:type="gramStart"/>
      <w:r w:rsidRPr="00D230E5">
        <w:rPr>
          <w:rFonts w:cs="Helvetica"/>
          <w:color w:val="231F20"/>
        </w:rPr>
        <w:t>or</w:t>
      </w:r>
      <w:proofErr w:type="gramEnd"/>
      <w:r w:rsidRPr="00D230E5">
        <w:rPr>
          <w:rFonts w:cs="Helvetica"/>
          <w:color w:val="231F20"/>
        </w:rPr>
        <w:t xml:space="preserve"> more, of the voting power; or</w:t>
      </w:r>
    </w:p>
    <w:p w:rsidR="00BF6360" w:rsidRPr="00D230E5" w:rsidRDefault="00BF6360"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b</w:t>
      </w:r>
      <w:r w:rsidRPr="00D230E5">
        <w:rPr>
          <w:rFonts w:cs="Helvetica"/>
          <w:color w:val="231F20"/>
        </w:rPr>
        <w:t>) In any other case, such person is, at any ti</w:t>
      </w:r>
      <w:r w:rsidRPr="00D230E5">
        <w:rPr>
          <w:rFonts w:cs="Helvetica"/>
        </w:rPr>
        <w:t xml:space="preserve">me during the financial year, beneficially entitled to twenty per cent. </w:t>
      </w:r>
      <w:proofErr w:type="gramStart"/>
      <w:r w:rsidRPr="00D230E5">
        <w:rPr>
          <w:rFonts w:cs="Helvetica"/>
        </w:rPr>
        <w:t>or</w:t>
      </w:r>
      <w:proofErr w:type="gramEnd"/>
      <w:r w:rsidRPr="00D230E5">
        <w:rPr>
          <w:rFonts w:cs="Helvetica"/>
        </w:rPr>
        <w:t xml:space="preserve"> more, of the equity shares in the company.</w:t>
      </w:r>
    </w:p>
    <w:p w:rsidR="00925704" w:rsidRPr="00D230E5" w:rsidRDefault="00925704"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8</w:t>
      </w:r>
      <w:r w:rsidRPr="00D230E5">
        <w:rPr>
          <w:rFonts w:cs="Helvetica"/>
          <w:color w:val="231F20"/>
        </w:rPr>
        <w:t>) “Step” includes a measure or an action, particularly one of a series taken in order to deal</w:t>
      </w:r>
      <w:r w:rsidR="00D230E5" w:rsidRPr="00D230E5">
        <w:rPr>
          <w:rFonts w:cs="Helvetica"/>
          <w:color w:val="231F20"/>
        </w:rPr>
        <w:t xml:space="preserve"> </w:t>
      </w:r>
      <w:r w:rsidRPr="00D230E5">
        <w:rPr>
          <w:rFonts w:cs="Helvetica"/>
          <w:color w:val="231F20"/>
        </w:rPr>
        <w:t>with or achieve a particular thing or object in the arrangement;</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00D230E5" w:rsidRPr="00D230E5">
        <w:rPr>
          <w:rFonts w:cs="Helvetica-Oblique"/>
          <w:i/>
          <w:iCs/>
          <w:color w:val="231F20"/>
        </w:rPr>
        <w:t>9</w:t>
      </w:r>
      <w:r w:rsidRPr="00D230E5">
        <w:rPr>
          <w:rFonts w:cs="Helvetica"/>
          <w:color w:val="231F20"/>
        </w:rPr>
        <w:t>) “Tax benefit” means -</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a</w:t>
      </w:r>
      <w:r w:rsidRPr="00D230E5">
        <w:rPr>
          <w:rFonts w:cs="Helvetica"/>
          <w:color w:val="231F20"/>
        </w:rPr>
        <w:t>) A reduction or avoidance or deferral of tax or other amount payable under this Act; or</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b</w:t>
      </w:r>
      <w:r w:rsidRPr="00D230E5">
        <w:rPr>
          <w:rFonts w:cs="Helvetica"/>
          <w:color w:val="231F20"/>
        </w:rPr>
        <w:t>) An increase in a refund of tax or other amount under this Act; or</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c</w:t>
      </w:r>
      <w:r w:rsidRPr="00D230E5">
        <w:rPr>
          <w:rFonts w:cs="Helvetica"/>
          <w:color w:val="231F20"/>
        </w:rPr>
        <w:t xml:space="preserve">) A reduction or avoidance or deferral of tax or other amount that would be payable under </w:t>
      </w:r>
      <w:r w:rsidR="00D230E5" w:rsidRPr="00D230E5">
        <w:rPr>
          <w:rFonts w:cs="Helvetica"/>
          <w:color w:val="231F20"/>
        </w:rPr>
        <w:t xml:space="preserve">this </w:t>
      </w:r>
      <w:r w:rsidR="00925704" w:rsidRPr="00D230E5">
        <w:rPr>
          <w:rFonts w:cs="Helvetica"/>
          <w:color w:val="231F20"/>
        </w:rPr>
        <w:t xml:space="preserve">Act, as a result of a </w:t>
      </w:r>
      <w:r w:rsidRPr="00D230E5">
        <w:rPr>
          <w:rFonts w:cs="Helvetica"/>
          <w:color w:val="231F20"/>
        </w:rPr>
        <w:t>tax treaty; or</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d</w:t>
      </w:r>
      <w:r w:rsidRPr="00D230E5">
        <w:rPr>
          <w:rFonts w:cs="Helvetica"/>
          <w:color w:val="231F20"/>
        </w:rPr>
        <w:t>) An increase in a refund of tax or other amount under this Act as a result of a tax treaty; or</w:t>
      </w:r>
    </w:p>
    <w:p w:rsidR="00240865" w:rsidRPr="00D230E5" w:rsidRDefault="00240865"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e</w:t>
      </w:r>
      <w:r w:rsidRPr="00D230E5">
        <w:rPr>
          <w:rFonts w:cs="Helvetica"/>
          <w:color w:val="231F20"/>
        </w:rPr>
        <w:t>) A reduction in total income including increase in loss, in the relevant previous year or any other previous year.</w:t>
      </w:r>
    </w:p>
    <w:p w:rsidR="00925704" w:rsidRPr="00D230E5" w:rsidRDefault="00925704" w:rsidP="00D230E5">
      <w:pPr>
        <w:autoSpaceDE w:val="0"/>
        <w:autoSpaceDN w:val="0"/>
        <w:adjustRightInd w:val="0"/>
        <w:spacing w:after="0" w:line="240" w:lineRule="auto"/>
        <w:jc w:val="both"/>
        <w:rPr>
          <w:rFonts w:cs="Helvetica"/>
          <w:color w:val="231F20"/>
        </w:rPr>
      </w:pPr>
      <w:r w:rsidRPr="00D230E5">
        <w:rPr>
          <w:rFonts w:cs="Helvetica"/>
          <w:color w:val="231F20"/>
        </w:rPr>
        <w:t>(</w:t>
      </w:r>
      <w:r w:rsidRPr="00D230E5">
        <w:rPr>
          <w:rFonts w:cs="Helvetica-Oblique"/>
          <w:i/>
          <w:iCs/>
          <w:color w:val="231F20"/>
        </w:rPr>
        <w:t>1</w:t>
      </w:r>
      <w:r w:rsidR="00D230E5" w:rsidRPr="00D230E5">
        <w:rPr>
          <w:rFonts w:cs="Helvetica-Oblique"/>
          <w:i/>
          <w:iCs/>
          <w:color w:val="231F20"/>
        </w:rPr>
        <w:t>0</w:t>
      </w:r>
      <w:r w:rsidRPr="00D230E5">
        <w:rPr>
          <w:rFonts w:cs="Helvetica"/>
          <w:color w:val="231F20"/>
        </w:rPr>
        <w:t>) “Tax treaty” means an agreement referred to in sub-section (</w:t>
      </w:r>
      <w:r w:rsidRPr="00D230E5">
        <w:rPr>
          <w:rFonts w:cs="Helvetica-Oblique"/>
          <w:i/>
          <w:iCs/>
          <w:color w:val="231F20"/>
        </w:rPr>
        <w:t>1</w:t>
      </w:r>
      <w:r w:rsidRPr="00D230E5">
        <w:rPr>
          <w:rFonts w:cs="Helvetica"/>
          <w:color w:val="231F20"/>
        </w:rPr>
        <w:t>) of section 90 or sub-section (</w:t>
      </w:r>
      <w:r w:rsidRPr="00D230E5">
        <w:rPr>
          <w:rFonts w:cs="Helvetica-Oblique"/>
          <w:i/>
          <w:iCs/>
          <w:color w:val="231F20"/>
        </w:rPr>
        <w:t>1</w:t>
      </w:r>
      <w:r w:rsidRPr="00D230E5">
        <w:rPr>
          <w:rFonts w:cs="Helvetica"/>
          <w:color w:val="231F20"/>
        </w:rPr>
        <w:t>) of section 90A.</w:t>
      </w:r>
    </w:p>
    <w:p w:rsidR="00925704" w:rsidRDefault="00925704" w:rsidP="00C85DBB">
      <w:pPr>
        <w:jc w:val="both"/>
      </w:pPr>
    </w:p>
    <w:p w:rsidR="00F26BC9" w:rsidRPr="00D73CAC" w:rsidRDefault="00F26BC9" w:rsidP="00F26BC9">
      <w:pPr>
        <w:jc w:val="both"/>
        <w:rPr>
          <w:b/>
          <w:u w:val="single"/>
        </w:rPr>
      </w:pPr>
      <w:r w:rsidRPr="00D73CAC">
        <w:rPr>
          <w:b/>
          <w:u w:val="single"/>
        </w:rPr>
        <w:t>Treaty override:</w:t>
      </w:r>
    </w:p>
    <w:p w:rsidR="00F26BC9" w:rsidRDefault="00F26BC9" w:rsidP="00F26BC9">
      <w:pPr>
        <w:jc w:val="both"/>
      </w:pPr>
      <w:r>
        <w:t xml:space="preserve">Under the Vienna Convention, international </w:t>
      </w:r>
      <w:proofErr w:type="gramStart"/>
      <w:r>
        <w:t>agreement are</w:t>
      </w:r>
      <w:proofErr w:type="gramEnd"/>
      <w:r>
        <w:t xml:space="preserve"> to be interpreted in ‘good faith’. In case any international agreement/treaty leads to unintended consequences like tax evasion or flow of benefits to unintended person, it is open to the signatory to take corrective steps to prevent abuse of the treaty. Such corrective steps are consistent with the obligations under the Vienna convention. Further, the OECD commentary on Article 1 of the Model Tax Convention also clarifies that a general anti avoidance provision in the domestic law is in the nature of “Substance over form rule” or “Economic substance rule” is not in conflict with the treaty. The general anti-abuse rule will override the provisions of the tax treaty.</w:t>
      </w:r>
    </w:p>
    <w:p w:rsidR="00F26BC9" w:rsidRPr="00D230E5" w:rsidRDefault="00F26BC9" w:rsidP="00C85DBB">
      <w:pPr>
        <w:jc w:val="both"/>
      </w:pPr>
    </w:p>
    <w:sectPr w:rsidR="00F26BC9" w:rsidRPr="00D230E5" w:rsidSect="00D3121A">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etica-Obliq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55E49"/>
    <w:multiLevelType w:val="hybridMultilevel"/>
    <w:tmpl w:val="15A249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E20E9"/>
    <w:multiLevelType w:val="hybridMultilevel"/>
    <w:tmpl w:val="7A602D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1704D7"/>
    <w:multiLevelType w:val="hybridMultilevel"/>
    <w:tmpl w:val="EC9849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A47BE0"/>
    <w:multiLevelType w:val="hybridMultilevel"/>
    <w:tmpl w:val="1682BC90"/>
    <w:lvl w:ilvl="0" w:tplc="C0F4CB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BA3856"/>
    <w:multiLevelType w:val="hybridMultilevel"/>
    <w:tmpl w:val="774C39AC"/>
    <w:lvl w:ilvl="0" w:tplc="9C3E6A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827521"/>
    <w:multiLevelType w:val="hybridMultilevel"/>
    <w:tmpl w:val="0E7851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29161B"/>
    <w:multiLevelType w:val="hybridMultilevel"/>
    <w:tmpl w:val="35569D82"/>
    <w:lvl w:ilvl="0" w:tplc="5D2856D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A74389"/>
    <w:multiLevelType w:val="hybridMultilevel"/>
    <w:tmpl w:val="49C2E9FE"/>
    <w:lvl w:ilvl="0" w:tplc="A2507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CE24822"/>
    <w:multiLevelType w:val="hybridMultilevel"/>
    <w:tmpl w:val="3FEA44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5A15CA"/>
    <w:multiLevelType w:val="hybridMultilevel"/>
    <w:tmpl w:val="35C090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C2378A"/>
    <w:multiLevelType w:val="hybridMultilevel"/>
    <w:tmpl w:val="4FB2D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FB4817"/>
    <w:multiLevelType w:val="hybridMultilevel"/>
    <w:tmpl w:val="A4C2490C"/>
    <w:lvl w:ilvl="0" w:tplc="AD203DA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6C95819"/>
    <w:multiLevelType w:val="hybridMultilevel"/>
    <w:tmpl w:val="523E7D2C"/>
    <w:lvl w:ilvl="0" w:tplc="1C1EEE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11"/>
  </w:num>
  <w:num w:numId="5">
    <w:abstractNumId w:val="9"/>
  </w:num>
  <w:num w:numId="6">
    <w:abstractNumId w:val="1"/>
  </w:num>
  <w:num w:numId="7">
    <w:abstractNumId w:val="0"/>
  </w:num>
  <w:num w:numId="8">
    <w:abstractNumId w:val="7"/>
  </w:num>
  <w:num w:numId="9">
    <w:abstractNumId w:val="5"/>
  </w:num>
  <w:num w:numId="10">
    <w:abstractNumId w:val="3"/>
  </w:num>
  <w:num w:numId="11">
    <w:abstractNumId w:val="12"/>
  </w:num>
  <w:num w:numId="12">
    <w:abstractNumId w:val="10"/>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5"/>
  <w:proofState w:spelling="clean" w:grammar="clean"/>
  <w:defaultTabStop w:val="720"/>
  <w:drawingGridHorizontalSpacing w:val="110"/>
  <w:displayHorizontalDrawingGridEvery w:val="2"/>
  <w:characterSpacingControl w:val="doNotCompress"/>
  <w:compat/>
  <w:rsids>
    <w:rsidRoot w:val="008D52FC"/>
    <w:rsid w:val="00004E23"/>
    <w:rsid w:val="00010D75"/>
    <w:rsid w:val="00026E84"/>
    <w:rsid w:val="000339FD"/>
    <w:rsid w:val="000613B5"/>
    <w:rsid w:val="000E5848"/>
    <w:rsid w:val="00110FC7"/>
    <w:rsid w:val="001462A3"/>
    <w:rsid w:val="001C6332"/>
    <w:rsid w:val="001E4DFC"/>
    <w:rsid w:val="002110FB"/>
    <w:rsid w:val="00240865"/>
    <w:rsid w:val="00264001"/>
    <w:rsid w:val="00381F67"/>
    <w:rsid w:val="005E54C8"/>
    <w:rsid w:val="00604EAE"/>
    <w:rsid w:val="00616DFC"/>
    <w:rsid w:val="0065544C"/>
    <w:rsid w:val="00663F73"/>
    <w:rsid w:val="007D4F29"/>
    <w:rsid w:val="007E21EB"/>
    <w:rsid w:val="0087668F"/>
    <w:rsid w:val="008D52FC"/>
    <w:rsid w:val="008F477D"/>
    <w:rsid w:val="00925704"/>
    <w:rsid w:val="00972412"/>
    <w:rsid w:val="009D0F0F"/>
    <w:rsid w:val="00A20BB8"/>
    <w:rsid w:val="00AA6B05"/>
    <w:rsid w:val="00AD0322"/>
    <w:rsid w:val="00B2100A"/>
    <w:rsid w:val="00B951FC"/>
    <w:rsid w:val="00BF6360"/>
    <w:rsid w:val="00C033C3"/>
    <w:rsid w:val="00C85DBB"/>
    <w:rsid w:val="00C91972"/>
    <w:rsid w:val="00CA2ABF"/>
    <w:rsid w:val="00CC31B5"/>
    <w:rsid w:val="00CD6547"/>
    <w:rsid w:val="00D230E5"/>
    <w:rsid w:val="00D3121A"/>
    <w:rsid w:val="00D45847"/>
    <w:rsid w:val="00D73CAC"/>
    <w:rsid w:val="00D7581D"/>
    <w:rsid w:val="00DA738A"/>
    <w:rsid w:val="00DC6529"/>
    <w:rsid w:val="00DD272B"/>
    <w:rsid w:val="00E477FB"/>
    <w:rsid w:val="00F26BC9"/>
    <w:rsid w:val="00F41F8E"/>
    <w:rsid w:val="00F70C1E"/>
    <w:rsid w:val="00F96C4B"/>
    <w:rsid w:val="00FA135E"/>
    <w:rsid w:val="00FA64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6C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68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TotalTime>
  <Pages>4</Pages>
  <Words>1718</Words>
  <Characters>9797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chandan</dc:creator>
  <cp:lastModifiedBy>chandan</cp:lastModifiedBy>
  <cp:revision>22</cp:revision>
  <dcterms:created xsi:type="dcterms:W3CDTF">2012-07-16T04:33:00Z</dcterms:created>
  <dcterms:modified xsi:type="dcterms:W3CDTF">2012-07-19T16:44:00Z</dcterms:modified>
</cp:coreProperties>
</file>