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E58" w:rsidRPr="00F41425" w:rsidRDefault="00342E58" w:rsidP="00F41425">
      <w:pPr>
        <w:spacing w:line="240" w:lineRule="auto"/>
        <w:rPr>
          <w:b/>
          <w:sz w:val="21"/>
          <w:szCs w:val="21"/>
          <w:lang w:val="en-US"/>
        </w:rPr>
      </w:pPr>
      <w:r w:rsidRPr="00F41425">
        <w:rPr>
          <w:b/>
          <w:sz w:val="21"/>
          <w:szCs w:val="21"/>
          <w:lang w:val="en-US"/>
        </w:rPr>
        <w:t>Definition of capital assets u/s2 (14)</w:t>
      </w:r>
    </w:p>
    <w:p w:rsidR="00176410" w:rsidRPr="00F41425" w:rsidRDefault="00342E58" w:rsidP="00F41425">
      <w:pPr>
        <w:spacing w:line="240" w:lineRule="auto"/>
        <w:rPr>
          <w:sz w:val="21"/>
          <w:szCs w:val="21"/>
          <w:lang w:val="en-US"/>
        </w:rPr>
      </w:pPr>
      <w:r w:rsidRPr="00F41425">
        <w:rPr>
          <w:sz w:val="21"/>
          <w:szCs w:val="21"/>
          <w:lang w:val="en-US"/>
        </w:rPr>
        <w:t>Property includes any rights in or in relation to an Indian company, including rights of management or control or any other rights whatsoever. This was retrospectively amended from 01.04.1962.</w:t>
      </w:r>
    </w:p>
    <w:p w:rsidR="00342E58" w:rsidRPr="00F41425" w:rsidRDefault="00342E58" w:rsidP="00F41425">
      <w:pPr>
        <w:shd w:val="clear" w:color="auto" w:fill="FFFFFF"/>
        <w:spacing w:before="100" w:beforeAutospacing="1" w:after="332" w:line="240" w:lineRule="auto"/>
        <w:jc w:val="both"/>
        <w:rPr>
          <w:b/>
          <w:sz w:val="21"/>
          <w:szCs w:val="21"/>
          <w:lang w:val="en-US"/>
        </w:rPr>
      </w:pPr>
      <w:r w:rsidRPr="00F41425">
        <w:rPr>
          <w:b/>
          <w:sz w:val="21"/>
          <w:szCs w:val="21"/>
          <w:lang w:val="en-US"/>
        </w:rPr>
        <w:t>Sections newly inserted :-</w:t>
      </w:r>
    </w:p>
    <w:p w:rsidR="00342E58" w:rsidRPr="00342E58" w:rsidRDefault="00342E58" w:rsidP="00F41425">
      <w:pPr>
        <w:shd w:val="clear" w:color="auto" w:fill="FFFFFF"/>
        <w:spacing w:before="100" w:beforeAutospacing="1" w:after="332" w:line="240" w:lineRule="auto"/>
        <w:jc w:val="both"/>
        <w:rPr>
          <w:sz w:val="21"/>
          <w:szCs w:val="21"/>
          <w:lang w:val="en-US"/>
        </w:rPr>
      </w:pPr>
      <w:r w:rsidRPr="00F41425">
        <w:rPr>
          <w:b/>
          <w:sz w:val="21"/>
          <w:szCs w:val="21"/>
          <w:lang w:val="en-US"/>
        </w:rPr>
        <w:t>Section 54B</w:t>
      </w:r>
      <w:r w:rsidRPr="00342E58">
        <w:rPr>
          <w:sz w:val="21"/>
          <w:szCs w:val="21"/>
          <w:lang w:val="en-US"/>
        </w:rPr>
        <w:t>: Exemption is allowed to HUF also along with Individual for investment in agriculture land.</w:t>
      </w:r>
    </w:p>
    <w:p w:rsidR="00342E58" w:rsidRPr="00342E58" w:rsidRDefault="00342E58" w:rsidP="00F41425">
      <w:pPr>
        <w:shd w:val="clear" w:color="auto" w:fill="FFFFFF"/>
        <w:spacing w:before="100" w:beforeAutospacing="1" w:after="332" w:line="240" w:lineRule="auto"/>
        <w:jc w:val="both"/>
        <w:rPr>
          <w:sz w:val="21"/>
          <w:szCs w:val="21"/>
          <w:lang w:val="en-US"/>
        </w:rPr>
      </w:pPr>
      <w:r w:rsidRPr="00F41425">
        <w:rPr>
          <w:b/>
          <w:sz w:val="21"/>
          <w:szCs w:val="21"/>
          <w:lang w:val="en-US"/>
        </w:rPr>
        <w:t>Section 50D</w:t>
      </w:r>
      <w:r w:rsidRPr="00342E58">
        <w:rPr>
          <w:sz w:val="21"/>
          <w:szCs w:val="21"/>
          <w:lang w:val="en-US"/>
        </w:rPr>
        <w:t xml:space="preserve">: A </w:t>
      </w:r>
      <w:r w:rsidRPr="00F41425">
        <w:rPr>
          <w:sz w:val="21"/>
          <w:szCs w:val="21"/>
          <w:lang w:val="en-US"/>
        </w:rPr>
        <w:t>new section</w:t>
      </w:r>
      <w:r w:rsidRPr="00342E58">
        <w:rPr>
          <w:sz w:val="21"/>
          <w:szCs w:val="21"/>
          <w:lang w:val="en-US"/>
        </w:rPr>
        <w:t xml:space="preserve"> is introduced which will determine the consideration in case consideration is not ascertainable as result of transfer of capital assets. In such case fair market value shall be treated as consideration.</w:t>
      </w:r>
    </w:p>
    <w:p w:rsidR="00342E58" w:rsidRPr="00342E58" w:rsidRDefault="00342E58" w:rsidP="00F41425">
      <w:pPr>
        <w:shd w:val="clear" w:color="auto" w:fill="FFFFFF"/>
        <w:spacing w:before="100" w:beforeAutospacing="1" w:line="240" w:lineRule="auto"/>
        <w:jc w:val="both"/>
        <w:rPr>
          <w:sz w:val="21"/>
          <w:szCs w:val="21"/>
          <w:lang w:val="en-US"/>
        </w:rPr>
      </w:pPr>
      <w:r w:rsidRPr="00F41425">
        <w:rPr>
          <w:b/>
          <w:sz w:val="21"/>
          <w:szCs w:val="21"/>
          <w:lang w:val="en-US"/>
        </w:rPr>
        <w:t>Section 54GB</w:t>
      </w:r>
      <w:r w:rsidRPr="00342E58">
        <w:rPr>
          <w:sz w:val="21"/>
          <w:szCs w:val="21"/>
          <w:lang w:val="en-US"/>
        </w:rPr>
        <w:t xml:space="preserve">: This is also a </w:t>
      </w:r>
      <w:r w:rsidRPr="00F41425">
        <w:rPr>
          <w:sz w:val="21"/>
          <w:szCs w:val="21"/>
          <w:lang w:val="en-US"/>
        </w:rPr>
        <w:t>new section</w:t>
      </w:r>
      <w:r w:rsidRPr="00342E58">
        <w:rPr>
          <w:sz w:val="21"/>
          <w:szCs w:val="21"/>
          <w:lang w:val="en-US"/>
        </w:rPr>
        <w:t xml:space="preserve"> inserted in budget 2012-13 to provide exemption from long term capital gain on sale of residential house by Individual or HUF if the net consideration received is invested in equity shares of eligible company. Exemption is provided from Long Term Capital Gain from sale of Residential House to Individual or HUF and </w:t>
      </w:r>
      <w:proofErr w:type="spellStart"/>
      <w:r w:rsidRPr="00342E58">
        <w:rPr>
          <w:sz w:val="21"/>
          <w:szCs w:val="21"/>
          <w:lang w:val="en-US"/>
        </w:rPr>
        <w:t>assessee</w:t>
      </w:r>
      <w:proofErr w:type="spellEnd"/>
      <w:r w:rsidRPr="00342E58">
        <w:rPr>
          <w:sz w:val="21"/>
          <w:szCs w:val="21"/>
          <w:lang w:val="en-US"/>
        </w:rPr>
        <w:t xml:space="preserve"> has invested before the due date for filing of return net consideration received in equity shares of eligible company and, the company has within one year of subscription </w:t>
      </w:r>
      <w:proofErr w:type="spellStart"/>
      <w:r w:rsidRPr="00342E58">
        <w:rPr>
          <w:sz w:val="21"/>
          <w:szCs w:val="21"/>
          <w:lang w:val="en-US"/>
        </w:rPr>
        <w:t>utilised</w:t>
      </w:r>
      <w:proofErr w:type="spellEnd"/>
      <w:r w:rsidRPr="00342E58">
        <w:rPr>
          <w:sz w:val="21"/>
          <w:szCs w:val="21"/>
          <w:lang w:val="en-US"/>
        </w:rPr>
        <w:t xml:space="preserve"> the amount for purchase of new assets the amount of net consideration in proportion to the amount invested shall be exempt from capital gain. If the equity shares are sold or transferred by the </w:t>
      </w:r>
      <w:proofErr w:type="spellStart"/>
      <w:r w:rsidRPr="00342E58">
        <w:rPr>
          <w:sz w:val="21"/>
          <w:szCs w:val="21"/>
          <w:lang w:val="en-US"/>
        </w:rPr>
        <w:t>assessee</w:t>
      </w:r>
      <w:proofErr w:type="spellEnd"/>
      <w:r w:rsidRPr="00342E58">
        <w:rPr>
          <w:sz w:val="21"/>
          <w:szCs w:val="21"/>
          <w:lang w:val="en-US"/>
        </w:rPr>
        <w:t xml:space="preserve"> the amount of capital gain shall again be taxed.</w:t>
      </w:r>
    </w:p>
    <w:p w:rsidR="00342E58" w:rsidRPr="00342E58" w:rsidRDefault="00342E58" w:rsidP="00F41425">
      <w:pPr>
        <w:shd w:val="clear" w:color="auto" w:fill="FFFFFF"/>
        <w:spacing w:before="100" w:beforeAutospacing="1" w:line="240" w:lineRule="auto"/>
        <w:jc w:val="both"/>
        <w:rPr>
          <w:sz w:val="21"/>
          <w:szCs w:val="21"/>
          <w:lang w:val="en-US"/>
        </w:rPr>
      </w:pPr>
      <w:r w:rsidRPr="00342E58">
        <w:rPr>
          <w:sz w:val="21"/>
          <w:szCs w:val="21"/>
          <w:lang w:val="en-US"/>
        </w:rPr>
        <w:t>TDS shall be attracted @ 1% in case of transfer of immovable property (other than agricultural land) provided</w:t>
      </w:r>
    </w:p>
    <w:p w:rsidR="00342E58" w:rsidRPr="00342E58" w:rsidRDefault="00342E58" w:rsidP="00F41425">
      <w:pPr>
        <w:shd w:val="clear" w:color="auto" w:fill="FFFFFF"/>
        <w:spacing w:before="100" w:beforeAutospacing="1" w:line="240" w:lineRule="auto"/>
        <w:jc w:val="both"/>
        <w:rPr>
          <w:sz w:val="21"/>
          <w:szCs w:val="21"/>
          <w:lang w:val="en-US"/>
        </w:rPr>
      </w:pPr>
      <w:r w:rsidRPr="00342E58">
        <w:rPr>
          <w:sz w:val="21"/>
          <w:szCs w:val="21"/>
          <w:lang w:val="en-US"/>
        </w:rPr>
        <w:t xml:space="preserve">Consideration exceeds 50 </w:t>
      </w:r>
      <w:proofErr w:type="spellStart"/>
      <w:r w:rsidRPr="00342E58">
        <w:rPr>
          <w:sz w:val="21"/>
          <w:szCs w:val="21"/>
          <w:lang w:val="en-US"/>
        </w:rPr>
        <w:t>lakhs</w:t>
      </w:r>
      <w:proofErr w:type="spellEnd"/>
      <w:r w:rsidRPr="00342E58">
        <w:rPr>
          <w:sz w:val="21"/>
          <w:szCs w:val="21"/>
          <w:lang w:val="en-US"/>
        </w:rPr>
        <w:t xml:space="preserve"> where property is situated at urban areas.</w:t>
      </w:r>
    </w:p>
    <w:p w:rsidR="00342E58" w:rsidRPr="00342E58" w:rsidRDefault="00342E58" w:rsidP="00F41425">
      <w:pPr>
        <w:shd w:val="clear" w:color="auto" w:fill="FFFFFF"/>
        <w:spacing w:before="100" w:beforeAutospacing="1" w:line="240" w:lineRule="auto"/>
        <w:jc w:val="both"/>
        <w:rPr>
          <w:sz w:val="21"/>
          <w:szCs w:val="21"/>
          <w:lang w:val="en-US"/>
        </w:rPr>
      </w:pPr>
      <w:r w:rsidRPr="00342E58">
        <w:rPr>
          <w:sz w:val="21"/>
          <w:szCs w:val="21"/>
          <w:lang w:val="en-US"/>
        </w:rPr>
        <w:t xml:space="preserve">Consideration exceeds 20 </w:t>
      </w:r>
      <w:proofErr w:type="spellStart"/>
      <w:r w:rsidRPr="00342E58">
        <w:rPr>
          <w:sz w:val="21"/>
          <w:szCs w:val="21"/>
          <w:lang w:val="en-US"/>
        </w:rPr>
        <w:t>lakhs</w:t>
      </w:r>
      <w:proofErr w:type="spellEnd"/>
      <w:r w:rsidRPr="00342E58">
        <w:rPr>
          <w:sz w:val="21"/>
          <w:szCs w:val="21"/>
          <w:lang w:val="en-US"/>
        </w:rPr>
        <w:t xml:space="preserve"> where property is situated at other than urban areas.</w:t>
      </w:r>
    </w:p>
    <w:p w:rsidR="00342E58" w:rsidRPr="00F41425" w:rsidRDefault="00342E58" w:rsidP="00F41425">
      <w:pPr>
        <w:spacing w:line="240" w:lineRule="auto"/>
        <w:rPr>
          <w:sz w:val="21"/>
          <w:szCs w:val="21"/>
        </w:rPr>
      </w:pPr>
      <w:r w:rsidRPr="00F41425">
        <w:rPr>
          <w:b/>
          <w:sz w:val="21"/>
          <w:szCs w:val="21"/>
        </w:rPr>
        <w:t>Definition of transfer</w:t>
      </w:r>
      <w:r w:rsidRPr="00F41425">
        <w:rPr>
          <w:sz w:val="21"/>
          <w:szCs w:val="21"/>
        </w:rPr>
        <w:t xml:space="preserve"> :-</w:t>
      </w:r>
    </w:p>
    <w:p w:rsidR="00342E58" w:rsidRPr="00F41425" w:rsidRDefault="00342E58" w:rsidP="00F41425">
      <w:pPr>
        <w:shd w:val="clear" w:color="auto" w:fill="FFFFFF"/>
        <w:spacing w:before="100" w:beforeAutospacing="1" w:line="240" w:lineRule="auto"/>
        <w:jc w:val="both"/>
        <w:rPr>
          <w:sz w:val="21"/>
          <w:szCs w:val="21"/>
          <w:lang w:val="en-US"/>
        </w:rPr>
      </w:pPr>
      <w:r w:rsidRPr="00F41425">
        <w:rPr>
          <w:sz w:val="21"/>
          <w:szCs w:val="21"/>
          <w:lang w:val="en-US"/>
        </w:rPr>
        <w:t>‘transfer’ shall include creation or disposing of any interest in any asset in any manner whatsoever (i.e. directly, indirectly, absolutely, conditionally, voluntarily, involuntarily by way of an agreement entered into in India or outside India or otherwise) even if such transfer of rights has been characterized as being effected or dependent upon or flowing from the transfer of a share or shares of a company registered or incorporated outside.</w:t>
      </w:r>
    </w:p>
    <w:p w:rsidR="00F41425" w:rsidRPr="00F41425" w:rsidRDefault="00F41425" w:rsidP="00F41425">
      <w:pPr>
        <w:shd w:val="clear" w:color="auto" w:fill="FFFFFF"/>
        <w:spacing w:before="100" w:beforeAutospacing="1" w:line="240" w:lineRule="auto"/>
        <w:jc w:val="both"/>
        <w:rPr>
          <w:b/>
          <w:sz w:val="21"/>
          <w:szCs w:val="21"/>
          <w:lang w:val="en-US"/>
        </w:rPr>
      </w:pPr>
      <w:r w:rsidRPr="00F41425">
        <w:rPr>
          <w:b/>
          <w:sz w:val="21"/>
          <w:szCs w:val="21"/>
          <w:lang w:val="en-US"/>
        </w:rPr>
        <w:t>Reference to Valuation Officer</w:t>
      </w:r>
    </w:p>
    <w:p w:rsidR="00342E58" w:rsidRPr="00342E58" w:rsidRDefault="00F41425" w:rsidP="00F41425">
      <w:pPr>
        <w:shd w:val="clear" w:color="auto" w:fill="FFFFFF"/>
        <w:spacing w:before="100" w:beforeAutospacing="1" w:line="240" w:lineRule="auto"/>
        <w:jc w:val="both"/>
        <w:rPr>
          <w:lang w:val="en-US"/>
        </w:rPr>
      </w:pPr>
      <w:r w:rsidRPr="00F41425">
        <w:rPr>
          <w:sz w:val="21"/>
          <w:szCs w:val="21"/>
          <w:lang w:val="en-US"/>
        </w:rPr>
        <w:t xml:space="preserve">Under clause (a) of section 55A, the Assessing Officer is entitled to make the reference to the Valuation Officer in a case where the value of the asset as claimed by the </w:t>
      </w:r>
      <w:proofErr w:type="spellStart"/>
      <w:r w:rsidRPr="00F41425">
        <w:rPr>
          <w:sz w:val="21"/>
          <w:szCs w:val="21"/>
          <w:lang w:val="en-US"/>
        </w:rPr>
        <w:t>assessee</w:t>
      </w:r>
      <w:proofErr w:type="spellEnd"/>
      <w:r w:rsidRPr="00F41425">
        <w:rPr>
          <w:sz w:val="21"/>
          <w:szCs w:val="21"/>
          <w:lang w:val="en-US"/>
        </w:rPr>
        <w:t xml:space="preserve"> is in accordance with the estimate made by the registered </w:t>
      </w:r>
      <w:proofErr w:type="spellStart"/>
      <w:r w:rsidRPr="00F41425">
        <w:rPr>
          <w:sz w:val="21"/>
          <w:szCs w:val="21"/>
          <w:lang w:val="en-US"/>
        </w:rPr>
        <w:t>valuer</w:t>
      </w:r>
      <w:proofErr w:type="spellEnd"/>
      <w:r w:rsidRPr="00F41425">
        <w:rPr>
          <w:sz w:val="21"/>
          <w:szCs w:val="21"/>
          <w:lang w:val="en-US"/>
        </w:rPr>
        <w:t xml:space="preserve"> and the Assessing Officer is of </w:t>
      </w:r>
      <w:r w:rsidRPr="00F41425">
        <w:rPr>
          <w:rStyle w:val="ilad"/>
          <w:sz w:val="21"/>
          <w:szCs w:val="21"/>
          <w:lang w:val="en-US"/>
        </w:rPr>
        <w:t>the opinion</w:t>
      </w:r>
      <w:r w:rsidRPr="00F41425">
        <w:rPr>
          <w:sz w:val="21"/>
          <w:szCs w:val="21"/>
          <w:lang w:val="en-US"/>
        </w:rPr>
        <w:t xml:space="preserve"> that the value so claimed is at variance with the fair market value. In any other case, as provided under clause (b) of section 55A, the Assessing Officer has to record an opinion that : (</w:t>
      </w:r>
      <w:proofErr w:type="spellStart"/>
      <w:r w:rsidRPr="00F41425">
        <w:rPr>
          <w:sz w:val="21"/>
          <w:szCs w:val="21"/>
          <w:lang w:val="en-US"/>
        </w:rPr>
        <w:t>i</w:t>
      </w:r>
      <w:proofErr w:type="spellEnd"/>
      <w:r w:rsidRPr="00F41425">
        <w:rPr>
          <w:sz w:val="21"/>
          <w:szCs w:val="21"/>
          <w:lang w:val="en-US"/>
        </w:rPr>
        <w:t xml:space="preserve">) the fair market value of the asset exceeds the value of the asset as claimed by the </w:t>
      </w:r>
      <w:proofErr w:type="spellStart"/>
      <w:r w:rsidRPr="00F41425">
        <w:rPr>
          <w:sz w:val="21"/>
          <w:szCs w:val="21"/>
          <w:lang w:val="en-US"/>
        </w:rPr>
        <w:t>assessee</w:t>
      </w:r>
      <w:proofErr w:type="spellEnd"/>
      <w:r w:rsidRPr="00F41425">
        <w:rPr>
          <w:sz w:val="21"/>
          <w:szCs w:val="21"/>
          <w:lang w:val="en-US"/>
        </w:rPr>
        <w:t xml:space="preserve"> by more than such percentage or by more than such an amount as may be prescribed; or (ii) having regard to the nature of the asset and other relevant circumstances, it is necessary to make such</w:t>
      </w:r>
      <w:r>
        <w:rPr>
          <w:lang w:val="en-US"/>
        </w:rPr>
        <w:t xml:space="preserve"> a reference.</w:t>
      </w:r>
    </w:p>
    <w:sectPr w:rsidR="00342E58" w:rsidRPr="00342E58" w:rsidSect="001764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34B86"/>
    <w:multiLevelType w:val="multilevel"/>
    <w:tmpl w:val="55C6F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savePreviewPicture/>
  <w:compat/>
  <w:rsids>
    <w:rsidRoot w:val="00342E58"/>
    <w:rsid w:val="00176410"/>
    <w:rsid w:val="00342E58"/>
    <w:rsid w:val="00F4142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4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2E58"/>
    <w:rPr>
      <w:b/>
      <w:bCs/>
    </w:rPr>
  </w:style>
  <w:style w:type="character" w:customStyle="1" w:styleId="apple-converted-space">
    <w:name w:val="apple-converted-space"/>
    <w:basedOn w:val="DefaultParagraphFont"/>
    <w:rsid w:val="00342E58"/>
    <w:rPr>
      <w:rFonts w:ascii="Times New Roman" w:hAnsi="Times New Roman" w:cs="Times New Roman" w:hint="default"/>
    </w:rPr>
  </w:style>
  <w:style w:type="character" w:customStyle="1" w:styleId="ilad">
    <w:name w:val="il_ad"/>
    <w:basedOn w:val="DefaultParagraphFont"/>
    <w:rsid w:val="00F41425"/>
  </w:style>
</w:styles>
</file>

<file path=word/webSettings.xml><?xml version="1.0" encoding="utf-8"?>
<w:webSettings xmlns:r="http://schemas.openxmlformats.org/officeDocument/2006/relationships" xmlns:w="http://schemas.openxmlformats.org/wordprocessingml/2006/main">
  <w:divs>
    <w:div w:id="660233232">
      <w:bodyDiv w:val="1"/>
      <w:marLeft w:val="0"/>
      <w:marRight w:val="0"/>
      <w:marTop w:val="0"/>
      <w:marBottom w:val="0"/>
      <w:divBdr>
        <w:top w:val="none" w:sz="0" w:space="0" w:color="auto"/>
        <w:left w:val="none" w:sz="0" w:space="0" w:color="auto"/>
        <w:bottom w:val="none" w:sz="0" w:space="0" w:color="auto"/>
        <w:right w:val="none" w:sz="0" w:space="0" w:color="auto"/>
      </w:divBdr>
      <w:divsChild>
        <w:div w:id="2114472052">
          <w:marLeft w:val="0"/>
          <w:marRight w:val="0"/>
          <w:marTop w:val="277"/>
          <w:marBottom w:val="0"/>
          <w:divBdr>
            <w:top w:val="none" w:sz="0" w:space="0" w:color="auto"/>
            <w:left w:val="none" w:sz="0" w:space="0" w:color="auto"/>
            <w:bottom w:val="none" w:sz="0" w:space="0" w:color="auto"/>
            <w:right w:val="none" w:sz="0" w:space="0" w:color="auto"/>
          </w:divBdr>
          <w:divsChild>
            <w:div w:id="380633235">
              <w:marLeft w:val="0"/>
              <w:marRight w:val="0"/>
              <w:marTop w:val="0"/>
              <w:marBottom w:val="0"/>
              <w:divBdr>
                <w:top w:val="none" w:sz="0" w:space="0" w:color="auto"/>
                <w:left w:val="none" w:sz="0" w:space="0" w:color="auto"/>
                <w:bottom w:val="none" w:sz="0" w:space="0" w:color="auto"/>
                <w:right w:val="none" w:sz="0" w:space="0" w:color="auto"/>
              </w:divBdr>
              <w:divsChild>
                <w:div w:id="465781915">
                  <w:marLeft w:val="0"/>
                  <w:marRight w:val="-3323"/>
                  <w:marTop w:val="0"/>
                  <w:marBottom w:val="0"/>
                  <w:divBdr>
                    <w:top w:val="none" w:sz="0" w:space="0" w:color="auto"/>
                    <w:left w:val="none" w:sz="0" w:space="0" w:color="auto"/>
                    <w:bottom w:val="none" w:sz="0" w:space="0" w:color="auto"/>
                    <w:right w:val="none" w:sz="0" w:space="0" w:color="auto"/>
                  </w:divBdr>
                  <w:divsChild>
                    <w:div w:id="1066420713">
                      <w:marLeft w:val="277"/>
                      <w:marRight w:val="3877"/>
                      <w:marTop w:val="0"/>
                      <w:marBottom w:val="498"/>
                      <w:divBdr>
                        <w:top w:val="none" w:sz="0" w:space="0" w:color="auto"/>
                        <w:left w:val="none" w:sz="0" w:space="0" w:color="auto"/>
                        <w:bottom w:val="none" w:sz="0" w:space="0" w:color="auto"/>
                        <w:right w:val="none" w:sz="0" w:space="0" w:color="auto"/>
                      </w:divBdr>
                      <w:divsChild>
                        <w:div w:id="756558823">
                          <w:marLeft w:val="0"/>
                          <w:marRight w:val="0"/>
                          <w:marTop w:val="0"/>
                          <w:marBottom w:val="0"/>
                          <w:divBdr>
                            <w:top w:val="none" w:sz="0" w:space="0" w:color="auto"/>
                            <w:left w:val="none" w:sz="0" w:space="0" w:color="auto"/>
                            <w:bottom w:val="none" w:sz="0" w:space="0" w:color="auto"/>
                            <w:right w:val="none" w:sz="0" w:space="0" w:color="auto"/>
                          </w:divBdr>
                          <w:divsChild>
                            <w:div w:id="3114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7088">
      <w:bodyDiv w:val="1"/>
      <w:marLeft w:val="0"/>
      <w:marRight w:val="0"/>
      <w:marTop w:val="0"/>
      <w:marBottom w:val="0"/>
      <w:divBdr>
        <w:top w:val="none" w:sz="0" w:space="0" w:color="auto"/>
        <w:left w:val="none" w:sz="0" w:space="0" w:color="auto"/>
        <w:bottom w:val="none" w:sz="0" w:space="0" w:color="auto"/>
        <w:right w:val="none" w:sz="0" w:space="0" w:color="auto"/>
      </w:divBdr>
      <w:divsChild>
        <w:div w:id="1990094628">
          <w:marLeft w:val="0"/>
          <w:marRight w:val="0"/>
          <w:marTop w:val="277"/>
          <w:marBottom w:val="0"/>
          <w:divBdr>
            <w:top w:val="none" w:sz="0" w:space="0" w:color="auto"/>
            <w:left w:val="none" w:sz="0" w:space="0" w:color="auto"/>
            <w:bottom w:val="none" w:sz="0" w:space="0" w:color="auto"/>
            <w:right w:val="none" w:sz="0" w:space="0" w:color="auto"/>
          </w:divBdr>
          <w:divsChild>
            <w:div w:id="184759776">
              <w:marLeft w:val="0"/>
              <w:marRight w:val="0"/>
              <w:marTop w:val="0"/>
              <w:marBottom w:val="0"/>
              <w:divBdr>
                <w:top w:val="none" w:sz="0" w:space="0" w:color="auto"/>
                <w:left w:val="none" w:sz="0" w:space="0" w:color="auto"/>
                <w:bottom w:val="none" w:sz="0" w:space="0" w:color="auto"/>
                <w:right w:val="none" w:sz="0" w:space="0" w:color="auto"/>
              </w:divBdr>
              <w:divsChild>
                <w:div w:id="120345242">
                  <w:marLeft w:val="0"/>
                  <w:marRight w:val="-3323"/>
                  <w:marTop w:val="0"/>
                  <w:marBottom w:val="0"/>
                  <w:divBdr>
                    <w:top w:val="none" w:sz="0" w:space="0" w:color="auto"/>
                    <w:left w:val="none" w:sz="0" w:space="0" w:color="auto"/>
                    <w:bottom w:val="none" w:sz="0" w:space="0" w:color="auto"/>
                    <w:right w:val="none" w:sz="0" w:space="0" w:color="auto"/>
                  </w:divBdr>
                  <w:divsChild>
                    <w:div w:id="1903906191">
                      <w:marLeft w:val="277"/>
                      <w:marRight w:val="3877"/>
                      <w:marTop w:val="0"/>
                      <w:marBottom w:val="498"/>
                      <w:divBdr>
                        <w:top w:val="none" w:sz="0" w:space="0" w:color="auto"/>
                        <w:left w:val="none" w:sz="0" w:space="0" w:color="auto"/>
                        <w:bottom w:val="none" w:sz="0" w:space="0" w:color="auto"/>
                        <w:right w:val="none" w:sz="0" w:space="0" w:color="auto"/>
                      </w:divBdr>
                      <w:divsChild>
                        <w:div w:id="1433620962">
                          <w:marLeft w:val="0"/>
                          <w:marRight w:val="0"/>
                          <w:marTop w:val="0"/>
                          <w:marBottom w:val="0"/>
                          <w:divBdr>
                            <w:top w:val="none" w:sz="0" w:space="0" w:color="auto"/>
                            <w:left w:val="none" w:sz="0" w:space="0" w:color="auto"/>
                            <w:bottom w:val="none" w:sz="0" w:space="0" w:color="auto"/>
                            <w:right w:val="none" w:sz="0" w:space="0" w:color="auto"/>
                          </w:divBdr>
                          <w:divsChild>
                            <w:div w:id="18495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Xcess Infostore</dc:creator>
  <cp:lastModifiedBy>Xcess Infostore</cp:lastModifiedBy>
  <cp:revision>1</cp:revision>
  <cp:lastPrinted>2012-07-22T12:06:00Z</cp:lastPrinted>
  <dcterms:created xsi:type="dcterms:W3CDTF">2012-07-22T11:19:00Z</dcterms:created>
  <dcterms:modified xsi:type="dcterms:W3CDTF">2012-07-22T12:06:00Z</dcterms:modified>
</cp:coreProperties>
</file>