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363E" w:rsidRDefault="00481E57" w:rsidP="00481E57">
      <w:pPr>
        <w:spacing w:after="0"/>
        <w:jc w:val="both"/>
        <w:rPr>
          <w:noProof/>
        </w:rPr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left:0;text-align:left;margin-left:415.35pt;margin-top:-36.85pt;width:0;height:34.35pt;z-index:251660288" o:connectortype="straight">
            <v:stroke endarrow="block"/>
          </v:shape>
        </w:pict>
      </w:r>
      <w:r w:rsidR="0085363E">
        <w:rPr>
          <w:noProof/>
        </w:rPr>
        <w:pict>
          <v:shape id="_x0000_s1029" type="#_x0000_t32" style="position:absolute;left:0;text-align:left;margin-left:35.15pt;margin-top:-36.85pt;width:0;height:34.35pt;z-index:251661312" o:connectortype="straight">
            <v:stroke endarrow="block"/>
          </v:shape>
        </w:pict>
      </w:r>
      <w:r w:rsidR="0085363E">
        <w:rPr>
          <w:noProof/>
        </w:rPr>
        <w:pict>
          <v:shape id="_x0000_s1027" type="#_x0000_t32" style="position:absolute;left:0;text-align:left;margin-left:35.15pt;margin-top:-36.85pt;width:0;height:34.35pt;z-index:251659264" o:connectortype="straight"/>
        </w:pict>
      </w:r>
      <w:r w:rsidR="0085363E">
        <w:rPr>
          <w:noProof/>
        </w:rPr>
        <w:pict>
          <v:shape id="_x0000_s1026" type="#_x0000_t32" style="position:absolute;left:0;text-align:left;margin-left:35.15pt;margin-top:-37.65pt;width:384.3pt;height:.8pt;flip:y;z-index:251658240" o:connectortype="straight">
            <v:stroke endarrow="block"/>
          </v:shape>
        </w:pict>
      </w:r>
      <w:r w:rsidR="0085363E">
        <w:rPr>
          <w:noProof/>
        </w:rPr>
        <w:t xml:space="preserve">IF  TURNOVER IS LESS       </w:t>
      </w:r>
      <w:r w:rsidR="0085363E">
        <w:rPr>
          <w:noProof/>
        </w:rPr>
        <w:tab/>
      </w:r>
      <w:r w:rsidR="0085363E">
        <w:rPr>
          <w:noProof/>
        </w:rPr>
        <w:tab/>
      </w:r>
      <w:r w:rsidR="0085363E">
        <w:rPr>
          <w:noProof/>
        </w:rPr>
        <w:tab/>
        <w:t xml:space="preserve">             </w:t>
      </w:r>
      <w:r w:rsidR="0085363E">
        <w:rPr>
          <w:noProof/>
        </w:rPr>
        <w:tab/>
        <w:t xml:space="preserve">                             </w:t>
      </w:r>
      <w:r w:rsidR="008933BF">
        <w:rPr>
          <w:noProof/>
        </w:rPr>
        <w:t xml:space="preserve">      </w:t>
      </w:r>
      <w:r w:rsidR="0085363E">
        <w:rPr>
          <w:noProof/>
        </w:rPr>
        <w:t xml:space="preserve">     IF TURN OVER IS MORE </w:t>
      </w:r>
    </w:p>
    <w:p w:rsidR="0085363E" w:rsidRDefault="008933BF" w:rsidP="00481E57">
      <w:pPr>
        <w:spacing w:after="0"/>
        <w:jc w:val="both"/>
      </w:pPr>
      <w:r>
        <w:rPr>
          <w:noProof/>
        </w:rPr>
        <w:t xml:space="preserve">    </w:t>
      </w:r>
      <w:r w:rsidR="0085363E">
        <w:rPr>
          <w:noProof/>
        </w:rPr>
        <w:t>THAN 60 LACS                                                                                                                           THAN 60 LACS</w:t>
      </w:r>
    </w:p>
    <w:p w:rsidR="0085363E" w:rsidRDefault="00481E57" w:rsidP="00481E57">
      <w:pPr>
        <w:spacing w:after="0"/>
        <w:jc w:val="both"/>
        <w:rPr>
          <w:noProof/>
        </w:rPr>
      </w:pPr>
      <w:r>
        <w:rPr>
          <w:noProof/>
        </w:rPr>
        <w:pict>
          <v:shape id="_x0000_s1031" type="#_x0000_t32" style="position:absolute;left:0;text-align:left;margin-left:415.15pt;margin-top:4.3pt;width:.05pt;height:32.6pt;flip:x;z-index:251663360" o:connectortype="straight">
            <v:stroke endarrow="block"/>
          </v:shape>
        </w:pict>
      </w:r>
      <w:r>
        <w:rPr>
          <w:noProof/>
        </w:rPr>
        <w:pict>
          <v:shape id="_x0000_s1030" type="#_x0000_t32" style="position:absolute;left:0;text-align:left;margin-left:35.15pt;margin-top:4.3pt;width:.05pt;height:32.6pt;z-index:251662336" o:connectortype="straight">
            <v:stroke endarrow="block"/>
          </v:shape>
        </w:pict>
      </w:r>
    </w:p>
    <w:p w:rsidR="0085363E" w:rsidRDefault="0085363E" w:rsidP="00481E57">
      <w:pPr>
        <w:jc w:val="both"/>
        <w:rPr>
          <w:noProof/>
        </w:rPr>
      </w:pPr>
    </w:p>
    <w:p w:rsidR="0085363E" w:rsidRDefault="00C743CE" w:rsidP="00481E57">
      <w:pPr>
        <w:spacing w:after="0" w:line="240" w:lineRule="auto"/>
        <w:jc w:val="both"/>
        <w:rPr>
          <w:noProof/>
        </w:rPr>
      </w:pPr>
      <w:r>
        <w:rPr>
          <w:noProof/>
        </w:rPr>
        <w:pict>
          <v:shape id="_x0000_s1032" type="#_x0000_t32" style="position:absolute;left:0;text-align:left;margin-left:415.15pt;margin-top:17.95pt;width:.05pt;height:26.8pt;z-index:251664384" o:connectortype="straight">
            <v:stroke endarrow="block"/>
          </v:shape>
        </w:pict>
      </w:r>
      <w:r>
        <w:rPr>
          <w:noProof/>
        </w:rPr>
        <w:t xml:space="preserve">Check “INCOME FROM PGBP HEAD”                                                          </w:t>
      </w:r>
      <w:r w:rsidR="008933BF">
        <w:rPr>
          <w:noProof/>
        </w:rPr>
        <w:t xml:space="preserve">     </w:t>
      </w:r>
      <w:r>
        <w:rPr>
          <w:noProof/>
        </w:rPr>
        <w:t xml:space="preserve">    THEN </w:t>
      </w:r>
      <w:r w:rsidR="00481E57">
        <w:rPr>
          <w:noProof/>
        </w:rPr>
        <w:t xml:space="preserve">TAX </w:t>
      </w:r>
      <w:r>
        <w:rPr>
          <w:noProof/>
        </w:rPr>
        <w:t>AUDIT IS COMPULSORY</w:t>
      </w:r>
    </w:p>
    <w:p w:rsidR="00481E57" w:rsidRDefault="00C743CE" w:rsidP="00481E57">
      <w:pPr>
        <w:spacing w:after="0" w:line="240" w:lineRule="auto"/>
        <w:jc w:val="both"/>
        <w:rPr>
          <w:noProof/>
        </w:rPr>
      </w:pPr>
      <w:r>
        <w:rPr>
          <w:noProof/>
        </w:rPr>
        <w:t>IS  8% OR</w:t>
      </w:r>
      <w:r w:rsidR="00AE5D7F">
        <w:rPr>
          <w:noProof/>
        </w:rPr>
        <w:t xml:space="preserve"> MORE THAN</w:t>
      </w:r>
      <w:r>
        <w:rPr>
          <w:noProof/>
        </w:rPr>
        <w:t xml:space="preserve"> 8% OF TURN</w:t>
      </w:r>
      <w:r w:rsidR="00054A45">
        <w:rPr>
          <w:noProof/>
        </w:rPr>
        <w:t xml:space="preserve">OVER </w:t>
      </w:r>
      <w:r>
        <w:rPr>
          <w:noProof/>
        </w:rPr>
        <w:pict>
          <v:shape id="_x0000_s1035" type="#_x0000_t32" style="position:absolute;left:0;text-align:left;margin-left:35.15pt;margin-top:22.2pt;width:.05pt;height:63.6pt;z-index:251665408;mso-position-horizontal-relative:text;mso-position-vertical-relative:text" o:connectortype="straight">
            <v:stroke endarrow="block"/>
          </v:shape>
        </w:pict>
      </w:r>
      <w:r w:rsidR="008933BF">
        <w:rPr>
          <w:noProof/>
        </w:rPr>
        <w:t xml:space="preserve"> </w:t>
      </w:r>
      <w:r w:rsidR="00AE5D7F">
        <w:rPr>
          <w:noProof/>
        </w:rPr>
        <w:t xml:space="preserve"> ????</w:t>
      </w:r>
      <w:r>
        <w:rPr>
          <w:noProof/>
        </w:rPr>
        <w:tab/>
      </w:r>
      <w:r>
        <w:rPr>
          <w:noProof/>
        </w:rPr>
        <w:tab/>
        <w:t xml:space="preserve">            </w:t>
      </w:r>
      <w:r>
        <w:rPr>
          <w:noProof/>
        </w:rPr>
        <w:tab/>
      </w:r>
      <w:r>
        <w:rPr>
          <w:noProof/>
        </w:rPr>
        <w:tab/>
        <w:t xml:space="preserve">                       </w:t>
      </w:r>
    </w:p>
    <w:p w:rsidR="00054A45" w:rsidRDefault="00054A45" w:rsidP="00481E57">
      <w:pPr>
        <w:spacing w:after="0" w:line="240" w:lineRule="auto"/>
        <w:ind w:left="5760" w:firstLine="720"/>
        <w:jc w:val="both"/>
        <w:rPr>
          <w:noProof/>
        </w:rPr>
      </w:pPr>
    </w:p>
    <w:p w:rsidR="0085363E" w:rsidRDefault="00C743CE" w:rsidP="00481E57">
      <w:pPr>
        <w:spacing w:after="0" w:line="240" w:lineRule="auto"/>
        <w:ind w:left="5760" w:firstLine="720"/>
        <w:jc w:val="both"/>
        <w:rPr>
          <w:noProof/>
        </w:rPr>
      </w:pPr>
      <w:r>
        <w:rPr>
          <w:noProof/>
        </w:rPr>
        <w:t xml:space="preserve"> COMPUTE INCOME NORMALLY</w:t>
      </w:r>
    </w:p>
    <w:p w:rsidR="0085363E" w:rsidRDefault="0085363E" w:rsidP="00481E57">
      <w:pPr>
        <w:spacing w:after="0"/>
        <w:jc w:val="both"/>
        <w:rPr>
          <w:noProof/>
        </w:rPr>
      </w:pPr>
    </w:p>
    <w:p w:rsidR="00C743CE" w:rsidRDefault="00AE5D7F" w:rsidP="00481E57">
      <w:pPr>
        <w:jc w:val="both"/>
        <w:rPr>
          <w:noProof/>
        </w:rPr>
      </w:pPr>
      <w:r>
        <w:rPr>
          <w:noProof/>
        </w:rPr>
        <w:pict>
          <v:shape id="_x0000_s1039" type="#_x0000_t32" style="position:absolute;left:0;text-align:left;margin-left:257pt;margin-top:20.35pt;width:0;height:45.2pt;z-index:251668480" o:connectortype="straight">
            <v:stroke endarrow="block"/>
          </v:shape>
        </w:pict>
      </w:r>
      <w:r>
        <w:rPr>
          <w:noProof/>
        </w:rPr>
        <w:pict>
          <v:shape id="_x0000_s1037" type="#_x0000_t32" style="position:absolute;left:0;text-align:left;margin-left:35.15pt;margin-top:20.35pt;width:221.85pt;height:0;z-index:251667456" o:connectortype="straight">
            <v:stroke endarrow="block"/>
          </v:shape>
        </w:pict>
      </w:r>
      <w:r>
        <w:rPr>
          <w:noProof/>
        </w:rPr>
        <w:pict>
          <v:shape id="_x0000_s1036" type="#_x0000_t32" style="position:absolute;left:0;text-align:left;margin-left:35.15pt;margin-top:20.35pt;width:.05pt;height:52.75pt;z-index:251666432" o:connectortype="straight">
            <v:stroke endarrow="block"/>
          </v:shape>
        </w:pict>
      </w:r>
      <w:r w:rsidR="00C743CE">
        <w:rPr>
          <w:noProof/>
        </w:rPr>
        <w:tab/>
      </w:r>
      <w:r w:rsidR="00C743CE">
        <w:rPr>
          <w:noProof/>
        </w:rPr>
        <w:tab/>
        <w:t xml:space="preserve">    </w:t>
      </w:r>
    </w:p>
    <w:p w:rsidR="00C743CE" w:rsidRDefault="00C743CE" w:rsidP="00481E57">
      <w:pPr>
        <w:jc w:val="both"/>
        <w:rPr>
          <w:noProof/>
        </w:rPr>
      </w:pPr>
    </w:p>
    <w:p w:rsidR="00C743CE" w:rsidRDefault="00C743CE" w:rsidP="00481E57">
      <w:pPr>
        <w:jc w:val="both"/>
        <w:rPr>
          <w:noProof/>
        </w:rPr>
      </w:pPr>
    </w:p>
    <w:p w:rsidR="00481E57" w:rsidRDefault="00AE5D7F" w:rsidP="00054A45">
      <w:pPr>
        <w:spacing w:after="0" w:line="240" w:lineRule="auto"/>
        <w:ind w:left="4560" w:hanging="4170"/>
        <w:jc w:val="both"/>
        <w:rPr>
          <w:noProof/>
        </w:rPr>
      </w:pPr>
      <w:r>
        <w:rPr>
          <w:noProof/>
        </w:rPr>
        <w:pict>
          <v:shape id="_x0000_s1040" type="#_x0000_t32" style="position:absolute;left:0;text-align:left;margin-left:35.2pt;margin-top:22.55pt;width:0;height:79.55pt;z-index:251669504" o:connectortype="straight">
            <v:stroke endarrow="block"/>
          </v:shape>
        </w:pict>
      </w:r>
      <w:r>
        <w:rPr>
          <w:noProof/>
        </w:rPr>
        <w:t>IF YES</w:t>
      </w:r>
      <w:r w:rsidR="00481E57">
        <w:rPr>
          <w:noProof/>
        </w:rPr>
        <w:t>, 44AD IS APPLICABLE</w:t>
      </w:r>
      <w:r>
        <w:rPr>
          <w:noProof/>
        </w:rPr>
        <w:t xml:space="preserve">                 </w:t>
      </w:r>
      <w:r>
        <w:rPr>
          <w:noProof/>
        </w:rPr>
        <w:tab/>
        <w:t xml:space="preserve"> IF NO, </w:t>
      </w:r>
      <w:r w:rsidR="00481E57">
        <w:rPr>
          <w:noProof/>
        </w:rPr>
        <w:t xml:space="preserve">MEANS “INCOME FROM PGBP HEAD” </w:t>
      </w:r>
    </w:p>
    <w:p w:rsidR="00C743CE" w:rsidRDefault="00481E57" w:rsidP="00054A45">
      <w:pPr>
        <w:spacing w:after="0" w:line="240" w:lineRule="auto"/>
        <w:ind w:left="4560"/>
        <w:jc w:val="both"/>
        <w:rPr>
          <w:noProof/>
        </w:rPr>
      </w:pPr>
      <w:r>
        <w:rPr>
          <w:noProof/>
        </w:rPr>
        <w:t xml:space="preserve"> IS</w:t>
      </w:r>
      <w:r w:rsidR="00AE5D7F">
        <w:rPr>
          <w:noProof/>
        </w:rPr>
        <w:t xml:space="preserve">  LESS  THAN 8%</w:t>
      </w:r>
    </w:p>
    <w:p w:rsidR="00AE5D7F" w:rsidRDefault="00AE5D7F" w:rsidP="00054A45">
      <w:pPr>
        <w:spacing w:after="0"/>
        <w:jc w:val="both"/>
        <w:rPr>
          <w:noProof/>
        </w:rPr>
      </w:pPr>
      <w:r>
        <w:rPr>
          <w:noProof/>
        </w:rPr>
        <w:pict>
          <v:shape id="_x0000_s1041" type="#_x0000_t32" style="position:absolute;left:0;text-align:left;margin-left:287.15pt;margin-top:.95pt;width:0;height:201.65pt;z-index:251670528" o:connectortype="straight">
            <v:stroke endarrow="block"/>
          </v:shape>
        </w:pict>
      </w:r>
    </w:p>
    <w:p w:rsidR="00C743CE" w:rsidRDefault="00C743CE" w:rsidP="00481E57">
      <w:pPr>
        <w:jc w:val="both"/>
        <w:rPr>
          <w:noProof/>
        </w:rPr>
      </w:pPr>
    </w:p>
    <w:p w:rsidR="00C743CE" w:rsidRDefault="00C743CE" w:rsidP="00481E57">
      <w:pPr>
        <w:jc w:val="both"/>
        <w:rPr>
          <w:noProof/>
        </w:rPr>
      </w:pPr>
    </w:p>
    <w:p w:rsidR="00C743CE" w:rsidRDefault="00AE5D7F" w:rsidP="00E27DF4">
      <w:pPr>
        <w:spacing w:after="0"/>
        <w:jc w:val="both"/>
        <w:rPr>
          <w:noProof/>
        </w:rPr>
      </w:pPr>
      <w:r>
        <w:rPr>
          <w:noProof/>
        </w:rPr>
        <w:t>-&gt;NO AUDIT IS REQUIRED U/S 44AB</w:t>
      </w:r>
    </w:p>
    <w:p w:rsidR="00AE5D7F" w:rsidRDefault="00AE5D7F" w:rsidP="00E27DF4">
      <w:pPr>
        <w:spacing w:after="0"/>
        <w:jc w:val="both"/>
        <w:rPr>
          <w:noProof/>
        </w:rPr>
      </w:pPr>
      <w:r>
        <w:rPr>
          <w:noProof/>
        </w:rPr>
        <w:t>-&gt;NO MAINTAINCE OF BOOKS REQUIRED</w:t>
      </w:r>
    </w:p>
    <w:p w:rsidR="00AE5D7F" w:rsidRDefault="00AE5D7F" w:rsidP="00E27DF4">
      <w:pPr>
        <w:spacing w:after="0"/>
        <w:jc w:val="both"/>
        <w:rPr>
          <w:noProof/>
        </w:rPr>
      </w:pPr>
      <w:r>
        <w:rPr>
          <w:noProof/>
        </w:rPr>
        <w:t>-&gt;WDV IS REQUIRED TO COMPUTE</w:t>
      </w:r>
      <w:r w:rsidR="00E27DF4">
        <w:rPr>
          <w:noProof/>
        </w:rPr>
        <w:t xml:space="preserve"> AS USUAL</w:t>
      </w:r>
    </w:p>
    <w:p w:rsidR="00AE5D7F" w:rsidRDefault="00AE5D7F" w:rsidP="00E27DF4">
      <w:pPr>
        <w:spacing w:after="0"/>
        <w:jc w:val="both"/>
        <w:rPr>
          <w:noProof/>
        </w:rPr>
      </w:pPr>
      <w:r>
        <w:rPr>
          <w:noProof/>
        </w:rPr>
        <w:t>-&gt; DEDUCTION FROM SEC 30 TO 38 IS</w:t>
      </w:r>
    </w:p>
    <w:p w:rsidR="00AE5D7F" w:rsidRDefault="00AE5D7F" w:rsidP="00E27DF4">
      <w:pPr>
        <w:spacing w:after="0"/>
        <w:jc w:val="both"/>
        <w:rPr>
          <w:noProof/>
        </w:rPr>
      </w:pPr>
      <w:r>
        <w:rPr>
          <w:noProof/>
        </w:rPr>
        <w:t xml:space="preserve">      DEEMED TO BE ALLOWED</w:t>
      </w:r>
    </w:p>
    <w:p w:rsidR="00481E57" w:rsidRDefault="00AE5D7F" w:rsidP="00E27DF4">
      <w:pPr>
        <w:spacing w:after="0"/>
        <w:jc w:val="both"/>
        <w:rPr>
          <w:noProof/>
        </w:rPr>
      </w:pPr>
      <w:r>
        <w:rPr>
          <w:noProof/>
        </w:rPr>
        <w:t>-&gt; IF IT IS P.FIRM THEN 40(b)</w:t>
      </w:r>
      <w:r w:rsidR="00481E57">
        <w:rPr>
          <w:noProof/>
        </w:rPr>
        <w:t xml:space="preserve"> ALLOWANCE </w:t>
      </w:r>
    </w:p>
    <w:p w:rsidR="00481E57" w:rsidRDefault="00E27DF4" w:rsidP="00E27DF4">
      <w:pPr>
        <w:spacing w:after="0"/>
        <w:jc w:val="both"/>
        <w:rPr>
          <w:noProof/>
        </w:rPr>
      </w:pPr>
      <w:r>
        <w:rPr>
          <w:noProof/>
        </w:rPr>
        <w:t xml:space="preserve">     </w:t>
      </w:r>
      <w:r w:rsidR="00AE5D7F">
        <w:rPr>
          <w:noProof/>
        </w:rPr>
        <w:t xml:space="preserve"> IS ALLOWED                 </w:t>
      </w:r>
    </w:p>
    <w:p w:rsidR="008933BF" w:rsidRDefault="008933BF" w:rsidP="00E27DF4">
      <w:pPr>
        <w:spacing w:after="0"/>
        <w:jc w:val="both"/>
        <w:rPr>
          <w:noProof/>
        </w:rPr>
      </w:pPr>
      <w:r>
        <w:rPr>
          <w:noProof/>
        </w:rPr>
        <w:t>-&gt; NO ADVANCE TAX IS</w:t>
      </w:r>
    </w:p>
    <w:p w:rsidR="00AE5D7F" w:rsidRDefault="008933BF" w:rsidP="00E27DF4">
      <w:pPr>
        <w:pStyle w:val="ListParagraph"/>
        <w:spacing w:after="0"/>
        <w:ind w:left="284"/>
        <w:jc w:val="both"/>
        <w:rPr>
          <w:noProof/>
        </w:rPr>
      </w:pPr>
      <w:r>
        <w:rPr>
          <w:noProof/>
        </w:rPr>
        <w:t xml:space="preserve"> REQUIRED TO BE PAID</w:t>
      </w:r>
      <w:r w:rsidR="00AE5D7F">
        <w:rPr>
          <w:noProof/>
        </w:rPr>
        <w:t xml:space="preserve">                </w:t>
      </w:r>
    </w:p>
    <w:p w:rsidR="00AE5D7F" w:rsidRDefault="00AE5D7F" w:rsidP="008933BF">
      <w:pPr>
        <w:spacing w:after="0" w:line="240" w:lineRule="auto"/>
        <w:ind w:left="5040" w:firstLine="60"/>
        <w:jc w:val="both"/>
        <w:rPr>
          <w:noProof/>
        </w:rPr>
      </w:pPr>
      <w:r>
        <w:rPr>
          <w:noProof/>
        </w:rPr>
        <w:t xml:space="preserve">CHECK  WHETHER </w:t>
      </w:r>
      <w:r w:rsidRPr="008933BF">
        <w:rPr>
          <w:b/>
          <w:noProof/>
          <w:sz w:val="24"/>
          <w:szCs w:val="24"/>
        </w:rPr>
        <w:t>TOTAL INCOME</w:t>
      </w:r>
      <w:r>
        <w:rPr>
          <w:noProof/>
        </w:rPr>
        <w:t xml:space="preserve"> OF ASSESSEE</w:t>
      </w:r>
      <w:r w:rsidR="00481E57">
        <w:rPr>
          <w:noProof/>
        </w:rPr>
        <w:t xml:space="preserve"> IS </w:t>
      </w:r>
    </w:p>
    <w:p w:rsidR="00C743CE" w:rsidRDefault="00C743CE" w:rsidP="008933BF">
      <w:pPr>
        <w:spacing w:after="0" w:line="240" w:lineRule="auto"/>
        <w:jc w:val="both"/>
        <w:rPr>
          <w:noProof/>
        </w:rPr>
      </w:pPr>
    </w:p>
    <w:p w:rsidR="00C743CE" w:rsidRDefault="00481E57" w:rsidP="00481E57">
      <w:pPr>
        <w:jc w:val="both"/>
        <w:rPr>
          <w:noProof/>
        </w:rPr>
      </w:pPr>
      <w:r>
        <w:rPr>
          <w:noProof/>
        </w:rPr>
        <w:pict>
          <v:shape id="_x0000_s1044" type="#_x0000_t32" style="position:absolute;left:0;text-align:left;margin-left:427.8pt;margin-top:5.2pt;width:0;height:40.2pt;z-index:251673600" o:connectortype="straight">
            <v:stroke endarrow="block"/>
          </v:shape>
        </w:pict>
      </w:r>
      <w:r>
        <w:rPr>
          <w:noProof/>
        </w:rPr>
        <w:pict>
          <v:shape id="_x0000_s1042" type="#_x0000_t32" style="position:absolute;left:0;text-align:left;margin-left:246.95pt;margin-top:3.5pt;width:180.85pt;height:1.7pt;z-index:251671552" o:connectortype="straight">
            <v:stroke endarrow="block"/>
          </v:shape>
        </w:pict>
      </w:r>
      <w:r>
        <w:rPr>
          <w:noProof/>
        </w:rPr>
        <w:pict>
          <v:shape id="_x0000_s1043" type="#_x0000_t32" style="position:absolute;left:0;text-align:left;margin-left:246.95pt;margin-top:3.5pt;width:0;height:48.55pt;z-index:251672576" o:connectortype="straight">
            <v:stroke endarrow="block"/>
          </v:shape>
        </w:pict>
      </w:r>
    </w:p>
    <w:p w:rsidR="00C743CE" w:rsidRDefault="00C743CE" w:rsidP="00481E57">
      <w:pPr>
        <w:jc w:val="both"/>
        <w:rPr>
          <w:noProof/>
        </w:rPr>
      </w:pPr>
    </w:p>
    <w:p w:rsidR="00481E57" w:rsidRDefault="00AE5D7F" w:rsidP="00481E57">
      <w:pPr>
        <w:spacing w:after="0"/>
        <w:jc w:val="both"/>
        <w:rPr>
          <w:noProof/>
        </w:rPr>
      </w:pP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 w:rsidR="00481E57">
        <w:rPr>
          <w:noProof/>
        </w:rPr>
        <w:t xml:space="preserve">                   IS MORE THAN BASIC         </w:t>
      </w:r>
      <w:r w:rsidR="00481E57">
        <w:rPr>
          <w:noProof/>
        </w:rPr>
        <w:tab/>
      </w:r>
      <w:r w:rsidR="00481E57">
        <w:rPr>
          <w:noProof/>
        </w:rPr>
        <w:tab/>
        <w:t xml:space="preserve">             IS LESS THAN </w:t>
      </w:r>
    </w:p>
    <w:p w:rsidR="00C743CE" w:rsidRDefault="00481E57" w:rsidP="00481E57">
      <w:pPr>
        <w:spacing w:after="0"/>
        <w:ind w:left="3600"/>
        <w:jc w:val="both"/>
        <w:rPr>
          <w:noProof/>
        </w:rPr>
      </w:pPr>
      <w:r>
        <w:rPr>
          <w:noProof/>
        </w:rPr>
        <w:t xml:space="preserve">     EXEMPTION LIMIT                                             BASIC EXEMPTON LIMIT</w:t>
      </w:r>
    </w:p>
    <w:p w:rsidR="00481E57" w:rsidRDefault="008933BF" w:rsidP="00481E57">
      <w:pPr>
        <w:spacing w:after="0"/>
        <w:ind w:left="3600"/>
        <w:jc w:val="both"/>
        <w:rPr>
          <w:noProof/>
        </w:rPr>
      </w:pPr>
      <w:r>
        <w:rPr>
          <w:noProof/>
        </w:rPr>
        <w:pict>
          <v:shape id="_x0000_s1049" type="#_x0000_t32" style="position:absolute;left:0;text-align:left;margin-left:419.45pt;margin-top:3.75pt;width:1.7pt;height:51.9pt;z-index:251675648" o:connectortype="straight">
            <v:stroke endarrow="block"/>
          </v:shape>
        </w:pict>
      </w:r>
      <w:r>
        <w:rPr>
          <w:noProof/>
        </w:rPr>
        <w:pict>
          <v:shape id="_x0000_s1048" type="#_x0000_t32" style="position:absolute;left:0;text-align:left;margin-left:246.95pt;margin-top:2.05pt;width:0;height:53.6pt;z-index:251674624" o:connectortype="straight">
            <v:stroke endarrow="block"/>
          </v:shape>
        </w:pict>
      </w:r>
    </w:p>
    <w:p w:rsidR="00C743CE" w:rsidRDefault="00C743CE" w:rsidP="00481E57">
      <w:pPr>
        <w:spacing w:after="0"/>
        <w:jc w:val="both"/>
        <w:rPr>
          <w:noProof/>
        </w:rPr>
      </w:pPr>
    </w:p>
    <w:p w:rsidR="00481E57" w:rsidRDefault="00481E57" w:rsidP="00481E57">
      <w:pPr>
        <w:jc w:val="both"/>
        <w:rPr>
          <w:noProof/>
        </w:rPr>
      </w:pPr>
      <w:r>
        <w:rPr>
          <w:noProof/>
        </w:rPr>
        <w:t xml:space="preserve">                 </w:t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</w:p>
    <w:p w:rsidR="00481E57" w:rsidRDefault="008933BF" w:rsidP="00481E57">
      <w:pPr>
        <w:jc w:val="both"/>
        <w:rPr>
          <w:noProof/>
        </w:rPr>
      </w:pP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  <w:t>-</w:t>
      </w:r>
      <w:r w:rsidR="00481E57">
        <w:rPr>
          <w:noProof/>
        </w:rPr>
        <w:t>TAX AUDIT IS REQUIRED U/S 44AB</w:t>
      </w:r>
      <w:r>
        <w:rPr>
          <w:noProof/>
        </w:rPr>
        <w:tab/>
      </w:r>
      <w:r>
        <w:rPr>
          <w:noProof/>
        </w:rPr>
        <w:tab/>
        <w:t>-NO TAX AUDIT IS REQUIRED</w:t>
      </w:r>
    </w:p>
    <w:p w:rsidR="00481E57" w:rsidRDefault="008933BF" w:rsidP="00481E57">
      <w:pPr>
        <w:jc w:val="both"/>
        <w:rPr>
          <w:noProof/>
        </w:rPr>
      </w:pP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  <w:t>-</w:t>
      </w:r>
      <w:r w:rsidR="00481E57">
        <w:rPr>
          <w:noProof/>
        </w:rPr>
        <w:t>MAITAINACE OF BOOKS IS REQUIRED</w:t>
      </w:r>
      <w:r>
        <w:rPr>
          <w:noProof/>
        </w:rPr>
        <w:t xml:space="preserve">                   - NO MAINTAINACE OF BOOKS </w:t>
      </w:r>
    </w:p>
    <w:p w:rsidR="00481E57" w:rsidRDefault="00481E57" w:rsidP="00481E57">
      <w:pPr>
        <w:jc w:val="both"/>
        <w:rPr>
          <w:noProof/>
        </w:rPr>
      </w:pP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 w:rsidR="008933BF">
        <w:rPr>
          <w:noProof/>
        </w:rPr>
        <w:t>-COMPUTE INCEOME NORMALLY</w:t>
      </w:r>
      <w:r>
        <w:rPr>
          <w:noProof/>
        </w:rPr>
        <w:tab/>
      </w:r>
      <w:r w:rsidR="008933BF">
        <w:rPr>
          <w:noProof/>
        </w:rPr>
        <w:t xml:space="preserve">               - COMPUTE INCOME NORMALLY</w:t>
      </w:r>
    </w:p>
    <w:p w:rsidR="00C743CE" w:rsidRDefault="00C743CE" w:rsidP="00481E57">
      <w:pPr>
        <w:jc w:val="both"/>
        <w:rPr>
          <w:noProof/>
        </w:rPr>
      </w:pPr>
    </w:p>
    <w:p w:rsidR="00C743CE" w:rsidRDefault="00C743CE" w:rsidP="00481E57">
      <w:pPr>
        <w:jc w:val="both"/>
        <w:rPr>
          <w:noProof/>
        </w:rPr>
      </w:pPr>
    </w:p>
    <w:p w:rsidR="008933BF" w:rsidRDefault="008933BF" w:rsidP="00481E57">
      <w:pPr>
        <w:jc w:val="both"/>
        <w:rPr>
          <w:noProof/>
        </w:rPr>
      </w:pPr>
    </w:p>
    <w:p w:rsidR="008933BF" w:rsidRDefault="008933BF" w:rsidP="00481E57">
      <w:pPr>
        <w:jc w:val="both"/>
        <w:rPr>
          <w:noProof/>
        </w:rPr>
      </w:pPr>
    </w:p>
    <w:p w:rsidR="008933BF" w:rsidRDefault="008933BF" w:rsidP="00481E57">
      <w:pPr>
        <w:jc w:val="both"/>
        <w:rPr>
          <w:noProof/>
        </w:rPr>
      </w:pPr>
    </w:p>
    <w:p w:rsidR="008933BF" w:rsidRDefault="008933BF" w:rsidP="00481E57">
      <w:pPr>
        <w:jc w:val="both"/>
        <w:rPr>
          <w:noProof/>
        </w:rPr>
      </w:pPr>
    </w:p>
    <w:p w:rsidR="008933BF" w:rsidRDefault="008933BF" w:rsidP="00481E57">
      <w:pPr>
        <w:jc w:val="both"/>
        <w:rPr>
          <w:noProof/>
        </w:rPr>
      </w:pPr>
    </w:p>
    <w:p w:rsidR="008933BF" w:rsidRDefault="008933BF" w:rsidP="00481E57">
      <w:pPr>
        <w:jc w:val="both"/>
        <w:rPr>
          <w:noProof/>
        </w:rPr>
      </w:pPr>
    </w:p>
    <w:p w:rsidR="008933BF" w:rsidRDefault="008933BF" w:rsidP="00481E57">
      <w:pPr>
        <w:jc w:val="both"/>
        <w:rPr>
          <w:noProof/>
        </w:rPr>
      </w:pPr>
    </w:p>
    <w:p w:rsidR="008933BF" w:rsidRDefault="008933BF" w:rsidP="00481E57">
      <w:pPr>
        <w:jc w:val="both"/>
        <w:rPr>
          <w:noProof/>
        </w:rPr>
      </w:pPr>
    </w:p>
    <w:p w:rsidR="008933BF" w:rsidRDefault="008933BF" w:rsidP="00481E57">
      <w:pPr>
        <w:jc w:val="both"/>
        <w:rPr>
          <w:noProof/>
        </w:rPr>
      </w:pPr>
    </w:p>
    <w:p w:rsidR="008933BF" w:rsidRDefault="008933BF" w:rsidP="00481E57">
      <w:pPr>
        <w:jc w:val="both"/>
        <w:rPr>
          <w:noProof/>
        </w:rPr>
      </w:pPr>
    </w:p>
    <w:p w:rsidR="008933BF" w:rsidRDefault="008933BF" w:rsidP="00481E57">
      <w:pPr>
        <w:jc w:val="both"/>
        <w:rPr>
          <w:noProof/>
        </w:rPr>
      </w:pPr>
    </w:p>
    <w:p w:rsidR="008933BF" w:rsidRDefault="008933BF" w:rsidP="00481E57">
      <w:pPr>
        <w:jc w:val="both"/>
        <w:rPr>
          <w:noProof/>
        </w:rPr>
      </w:pPr>
    </w:p>
    <w:p w:rsidR="008933BF" w:rsidRDefault="008933BF" w:rsidP="00481E57">
      <w:pPr>
        <w:jc w:val="both"/>
        <w:rPr>
          <w:noProof/>
        </w:rPr>
      </w:pPr>
    </w:p>
    <w:p w:rsidR="008933BF" w:rsidRDefault="008933BF" w:rsidP="00481E57">
      <w:pPr>
        <w:jc w:val="both"/>
        <w:rPr>
          <w:noProof/>
        </w:rPr>
      </w:pPr>
    </w:p>
    <w:p w:rsidR="008933BF" w:rsidRDefault="008933BF" w:rsidP="00481E57">
      <w:pPr>
        <w:jc w:val="both"/>
        <w:rPr>
          <w:noProof/>
        </w:rPr>
      </w:pPr>
    </w:p>
    <w:p w:rsidR="008933BF" w:rsidRDefault="008933BF" w:rsidP="00481E57">
      <w:pPr>
        <w:jc w:val="both"/>
        <w:rPr>
          <w:noProof/>
        </w:rPr>
      </w:pPr>
    </w:p>
    <w:p w:rsidR="008933BF" w:rsidRDefault="008933BF" w:rsidP="00481E57">
      <w:pPr>
        <w:jc w:val="both"/>
        <w:rPr>
          <w:noProof/>
        </w:rPr>
      </w:pPr>
    </w:p>
    <w:p w:rsidR="008933BF" w:rsidRDefault="008933BF" w:rsidP="00481E57">
      <w:pPr>
        <w:jc w:val="both"/>
        <w:rPr>
          <w:noProof/>
        </w:rPr>
      </w:pPr>
    </w:p>
    <w:p w:rsidR="008933BF" w:rsidRDefault="008933BF" w:rsidP="00481E57">
      <w:pPr>
        <w:jc w:val="both"/>
        <w:rPr>
          <w:noProof/>
        </w:rPr>
      </w:pPr>
    </w:p>
    <w:p w:rsidR="008933BF" w:rsidRDefault="008933BF" w:rsidP="00481E57">
      <w:pPr>
        <w:jc w:val="both"/>
        <w:rPr>
          <w:noProof/>
        </w:rPr>
      </w:pPr>
    </w:p>
    <w:p w:rsidR="008933BF" w:rsidRDefault="008933BF" w:rsidP="008933BF">
      <w:pPr>
        <w:ind w:left="-709"/>
        <w:jc w:val="both"/>
        <w:rPr>
          <w:noProof/>
        </w:rPr>
      </w:pPr>
    </w:p>
    <w:p w:rsidR="00C743CE" w:rsidRDefault="00C743CE" w:rsidP="00481E57">
      <w:pPr>
        <w:jc w:val="both"/>
        <w:rPr>
          <w:noProof/>
        </w:rPr>
      </w:pPr>
    </w:p>
    <w:p w:rsidR="00C743CE" w:rsidRDefault="00C743CE" w:rsidP="00481E57">
      <w:pPr>
        <w:pStyle w:val="tx"/>
        <w:jc w:val="both"/>
      </w:pPr>
      <w:hyperlink r:id="rId5" w:tgtFrame="middle" w:history="1">
        <w:proofErr w:type="gramStart"/>
        <w:r>
          <w:rPr>
            <w:rStyle w:val="Hyperlink"/>
            <w:vertAlign w:val="superscript"/>
          </w:rPr>
          <w:t>42</w:t>
        </w:r>
      </w:hyperlink>
      <w:r>
        <w:t>[</w:t>
      </w:r>
      <w:hyperlink r:id="rId6" w:tgtFrame="middle" w:history="1">
        <w:r>
          <w:rPr>
            <w:rStyle w:val="Hyperlink"/>
            <w:vertAlign w:val="superscript"/>
          </w:rPr>
          <w:t>43</w:t>
        </w:r>
      </w:hyperlink>
      <w:r>
        <w:rPr>
          <w:b/>
          <w:bCs/>
        </w:rPr>
        <w:t>Special provision for computing profits and gains of business on presumptive basis.</w:t>
      </w:r>
      <w:proofErr w:type="gramEnd"/>
    </w:p>
    <w:p w:rsidR="00C743CE" w:rsidRDefault="00C743CE" w:rsidP="00481E57">
      <w:pPr>
        <w:pStyle w:val="tx"/>
        <w:jc w:val="both"/>
      </w:pPr>
      <w:r>
        <w:rPr>
          <w:b/>
          <w:bCs/>
        </w:rPr>
        <w:t>44AD.</w:t>
      </w:r>
      <w:r>
        <w:t xml:space="preserve"> (1) Notwithstanding anything to the contrary contained in </w:t>
      </w:r>
      <w:hyperlink r:id="rId7" w:tgtFrame="top" w:history="1">
        <w:r>
          <w:rPr>
            <w:rStyle w:val="Hyperlink"/>
          </w:rPr>
          <w:t>sections 28</w:t>
        </w:r>
      </w:hyperlink>
      <w:r>
        <w:t xml:space="preserve"> to </w:t>
      </w:r>
      <w:hyperlink r:id="rId8" w:tgtFrame="top" w:history="1">
        <w:r>
          <w:rPr>
            <w:rStyle w:val="Hyperlink"/>
          </w:rPr>
          <w:t>43C</w:t>
        </w:r>
      </w:hyperlink>
      <w:r>
        <w:t xml:space="preserve">, in the case of an eligible </w:t>
      </w:r>
      <w:proofErr w:type="spellStart"/>
      <w:r>
        <w:t>assessee</w:t>
      </w:r>
      <w:proofErr w:type="spellEnd"/>
      <w:r>
        <w:t xml:space="preserve"> engaged in an eligible business, a sum equal to eight per cent of the total turnover or gross receipts of the </w:t>
      </w:r>
      <w:proofErr w:type="spellStart"/>
      <w:r>
        <w:t>assessee</w:t>
      </w:r>
      <w:proofErr w:type="spellEnd"/>
      <w:r>
        <w:t xml:space="preserve"> in the previous year on account of such business or, as the case may be, a sum higher than the aforesaid sum claimed to have been earned by the eligible </w:t>
      </w:r>
      <w:proofErr w:type="spellStart"/>
      <w:r>
        <w:t>assessee</w:t>
      </w:r>
      <w:proofErr w:type="spellEnd"/>
      <w:r>
        <w:t>, shall be deemed to be the profits and gains of such business chargeable to tax under the head "Profits and gains of business or profession".</w:t>
      </w:r>
    </w:p>
    <w:p w:rsidR="00C743CE" w:rsidRDefault="00C743CE" w:rsidP="00481E57">
      <w:pPr>
        <w:pStyle w:val="tx"/>
        <w:jc w:val="both"/>
      </w:pPr>
      <w:r>
        <w:lastRenderedPageBreak/>
        <w:t xml:space="preserve">(2) Any deduction allowable under the provisions of </w:t>
      </w:r>
      <w:hyperlink r:id="rId9" w:tgtFrame="top" w:history="1">
        <w:r>
          <w:rPr>
            <w:rStyle w:val="Hyperlink"/>
          </w:rPr>
          <w:t>sections 30</w:t>
        </w:r>
      </w:hyperlink>
      <w:r>
        <w:t xml:space="preserve"> to </w:t>
      </w:r>
      <w:hyperlink r:id="rId10" w:tgtFrame="top" w:history="1">
        <w:r>
          <w:rPr>
            <w:rStyle w:val="Hyperlink"/>
          </w:rPr>
          <w:t>38</w:t>
        </w:r>
      </w:hyperlink>
      <w:r>
        <w:t xml:space="preserve"> shall, for the purposes of sub-section (1), be deemed to have been already given full effect to and no further deduction under those sections shall be allowed :</w:t>
      </w:r>
    </w:p>
    <w:p w:rsidR="00C743CE" w:rsidRDefault="00C743CE" w:rsidP="00481E57">
      <w:pPr>
        <w:pStyle w:val="tx"/>
        <w:jc w:val="both"/>
      </w:pPr>
      <w:r>
        <w:rPr>
          <w:b/>
          <w:bCs/>
        </w:rPr>
        <w:t>Provided</w:t>
      </w:r>
      <w:r>
        <w:t xml:space="preserve"> that where the eligible </w:t>
      </w:r>
      <w:proofErr w:type="spellStart"/>
      <w:r>
        <w:t>assessee</w:t>
      </w:r>
      <w:proofErr w:type="spellEnd"/>
      <w:r>
        <w:t xml:space="preserve"> is a firm, the salary and interest paid to its partners shall be deducted from the income computed under sub-section (1) subject to the conditions and limits specified in clause (</w:t>
      </w:r>
      <w:r>
        <w:rPr>
          <w:i/>
          <w:iCs/>
        </w:rPr>
        <w:t>b</w:t>
      </w:r>
      <w:r>
        <w:t xml:space="preserve">) of </w:t>
      </w:r>
      <w:hyperlink r:id="rId11" w:tgtFrame="top" w:history="1">
        <w:r>
          <w:rPr>
            <w:rStyle w:val="Hyperlink"/>
          </w:rPr>
          <w:t>section 40</w:t>
        </w:r>
      </w:hyperlink>
      <w:r>
        <w:t>.</w:t>
      </w:r>
    </w:p>
    <w:p w:rsidR="00C743CE" w:rsidRDefault="00C743CE" w:rsidP="00481E57">
      <w:pPr>
        <w:pStyle w:val="tx"/>
        <w:jc w:val="both"/>
      </w:pPr>
      <w:r>
        <w:t xml:space="preserve">(3) The written down value of any asset of an eligible business shall be deemed to have been calculated as if the eligible </w:t>
      </w:r>
      <w:proofErr w:type="spellStart"/>
      <w:r>
        <w:t>assessee</w:t>
      </w:r>
      <w:proofErr w:type="spellEnd"/>
      <w:r>
        <w:t xml:space="preserve"> had claimed and had been actually allowed the deduction in respect of the depreciation for each of the relevant assessment years.</w:t>
      </w:r>
    </w:p>
    <w:p w:rsidR="00C743CE" w:rsidRDefault="00C743CE" w:rsidP="00481E57">
      <w:pPr>
        <w:pStyle w:val="tx"/>
        <w:jc w:val="both"/>
      </w:pPr>
      <w:r>
        <w:t xml:space="preserve">(4) The provisions of Chapter XVII-C shall not apply to an eligible </w:t>
      </w:r>
      <w:proofErr w:type="spellStart"/>
      <w:r>
        <w:t>assessee</w:t>
      </w:r>
      <w:proofErr w:type="spellEnd"/>
      <w:r>
        <w:t xml:space="preserve"> in so far as they relate to the eligible business.</w:t>
      </w:r>
    </w:p>
    <w:p w:rsidR="00C743CE" w:rsidRDefault="00C743CE" w:rsidP="00481E57">
      <w:pPr>
        <w:pStyle w:val="tx"/>
        <w:jc w:val="both"/>
      </w:pPr>
      <w:r>
        <w:t xml:space="preserve">(5) Notwithstanding anything contained in the foregoing provisions of this section, an eligible </w:t>
      </w:r>
      <w:proofErr w:type="spellStart"/>
      <w:r>
        <w:t>assessee</w:t>
      </w:r>
      <w:proofErr w:type="spellEnd"/>
      <w:r>
        <w:t xml:space="preserve"> who claims that his profits and gains from the eligible business are lower than the profits and gains specified in sub-section (1) and whose total income exceeds the maximum amount which is not chargeable to income-tax, shall be required to keep and maintain such books of account and other documents as required under sub-section (2) of </w:t>
      </w:r>
      <w:hyperlink r:id="rId12" w:tgtFrame="top" w:history="1">
        <w:r>
          <w:rPr>
            <w:rStyle w:val="Hyperlink"/>
          </w:rPr>
          <w:t>section 44AA</w:t>
        </w:r>
      </w:hyperlink>
      <w:r>
        <w:t xml:space="preserve"> and get them audited and furnish a report of such audit as required under </w:t>
      </w:r>
      <w:hyperlink r:id="rId13" w:tgtFrame="top" w:history="1">
        <w:r>
          <w:rPr>
            <w:rStyle w:val="Hyperlink"/>
          </w:rPr>
          <w:t>section 44AB</w:t>
        </w:r>
      </w:hyperlink>
      <w:r>
        <w:t>.</w:t>
      </w:r>
    </w:p>
    <w:p w:rsidR="00C743CE" w:rsidRDefault="00C743CE" w:rsidP="00481E57">
      <w:pPr>
        <w:pStyle w:val="tx"/>
        <w:jc w:val="both"/>
      </w:pPr>
      <w:hyperlink r:id="rId14" w:tgtFrame="middle" w:history="1">
        <w:proofErr w:type="gramStart"/>
        <w:r>
          <w:rPr>
            <w:rStyle w:val="Hyperlink"/>
            <w:vertAlign w:val="superscript"/>
          </w:rPr>
          <w:t>43a</w:t>
        </w:r>
        <w:proofErr w:type="gramEnd"/>
      </w:hyperlink>
      <w:r>
        <w:rPr>
          <w:b/>
          <w:bCs/>
        </w:rPr>
        <w:t>[</w:t>
      </w:r>
      <w:r>
        <w:rPr>
          <w:i/>
          <w:iCs/>
        </w:rPr>
        <w:t>(6)</w:t>
      </w:r>
      <w:r>
        <w:t xml:space="preserve"> </w:t>
      </w:r>
      <w:r>
        <w:rPr>
          <w:i/>
          <w:iCs/>
        </w:rPr>
        <w:t>The provisions of this section, notwithstanding anything contained in the foregoing provisions, shall not apply to—</w:t>
      </w:r>
    </w:p>
    <w:p w:rsidR="00C743CE" w:rsidRDefault="00C743CE" w:rsidP="00481E57">
      <w:pPr>
        <w:pStyle w:val="indent1"/>
        <w:jc w:val="both"/>
      </w:pPr>
      <w:r>
        <w:rPr>
          <w:i/>
          <w:iCs/>
        </w:rPr>
        <w:t>  (</w:t>
      </w:r>
      <w:proofErr w:type="spellStart"/>
      <w:r>
        <w:t>i</w:t>
      </w:r>
      <w:proofErr w:type="spellEnd"/>
      <w:r>
        <w:rPr>
          <w:i/>
          <w:iCs/>
        </w:rPr>
        <w:t xml:space="preserve">)  </w:t>
      </w:r>
      <w:proofErr w:type="gramStart"/>
      <w:r>
        <w:rPr>
          <w:i/>
          <w:iCs/>
        </w:rPr>
        <w:t>a</w:t>
      </w:r>
      <w:proofErr w:type="gramEnd"/>
      <w:r>
        <w:rPr>
          <w:i/>
          <w:iCs/>
        </w:rPr>
        <w:t xml:space="preserve"> person carrying on profession as referred to in sub-section (1)</w:t>
      </w:r>
      <w:r>
        <w:t xml:space="preserve"> </w:t>
      </w:r>
      <w:r>
        <w:rPr>
          <w:i/>
          <w:iCs/>
        </w:rPr>
        <w:t xml:space="preserve">of </w:t>
      </w:r>
      <w:hyperlink r:id="rId15" w:tgtFrame="top" w:history="1">
        <w:r>
          <w:rPr>
            <w:rStyle w:val="Hyperlink"/>
            <w:i/>
            <w:iCs/>
          </w:rPr>
          <w:t>section 44AA</w:t>
        </w:r>
      </w:hyperlink>
      <w:r>
        <w:rPr>
          <w:i/>
          <w:iCs/>
        </w:rPr>
        <w:t>;</w:t>
      </w:r>
    </w:p>
    <w:p w:rsidR="00C743CE" w:rsidRDefault="00C743CE" w:rsidP="00481E57">
      <w:pPr>
        <w:pStyle w:val="indent1"/>
        <w:jc w:val="both"/>
      </w:pPr>
      <w:r>
        <w:rPr>
          <w:i/>
          <w:iCs/>
        </w:rPr>
        <w:t> (</w:t>
      </w:r>
      <w:r>
        <w:t>ii</w:t>
      </w:r>
      <w:r>
        <w:rPr>
          <w:i/>
          <w:iCs/>
        </w:rPr>
        <w:t xml:space="preserve">)  </w:t>
      </w:r>
      <w:proofErr w:type="gramStart"/>
      <w:r>
        <w:rPr>
          <w:i/>
          <w:iCs/>
        </w:rPr>
        <w:t>a</w:t>
      </w:r>
      <w:proofErr w:type="gramEnd"/>
      <w:r>
        <w:rPr>
          <w:i/>
          <w:iCs/>
        </w:rPr>
        <w:t xml:space="preserve"> person earning income in the nature of commission or brokerage; or</w:t>
      </w:r>
    </w:p>
    <w:p w:rsidR="00C743CE" w:rsidRDefault="00C743CE" w:rsidP="00481E57">
      <w:pPr>
        <w:pStyle w:val="indent1"/>
        <w:jc w:val="both"/>
      </w:pPr>
      <w:r>
        <w:rPr>
          <w:i/>
          <w:iCs/>
        </w:rPr>
        <w:t>(</w:t>
      </w:r>
      <w:r>
        <w:t>iii</w:t>
      </w:r>
      <w:proofErr w:type="gramStart"/>
      <w:r>
        <w:rPr>
          <w:i/>
          <w:iCs/>
        </w:rPr>
        <w:t xml:space="preserve">) </w:t>
      </w:r>
      <w:r>
        <w:t> </w:t>
      </w:r>
      <w:r>
        <w:rPr>
          <w:i/>
          <w:iCs/>
        </w:rPr>
        <w:t>a</w:t>
      </w:r>
      <w:proofErr w:type="gramEnd"/>
      <w:r>
        <w:rPr>
          <w:i/>
          <w:iCs/>
        </w:rPr>
        <w:t xml:space="preserve"> person carrying on any agency business.</w:t>
      </w:r>
      <w:r>
        <w:rPr>
          <w:b/>
          <w:bCs/>
        </w:rPr>
        <w:t>]</w:t>
      </w:r>
    </w:p>
    <w:p w:rsidR="00C743CE" w:rsidRDefault="00C743CE" w:rsidP="00481E57">
      <w:pPr>
        <w:pStyle w:val="tx"/>
        <w:jc w:val="both"/>
      </w:pPr>
      <w:r>
        <w:rPr>
          <w:i/>
          <w:iCs/>
        </w:rPr>
        <w:t>Explanation.</w:t>
      </w:r>
      <w:r>
        <w:t>—</w:t>
      </w:r>
      <w:proofErr w:type="gramStart"/>
      <w:r>
        <w:t>For</w:t>
      </w:r>
      <w:proofErr w:type="gramEnd"/>
      <w:r>
        <w:t xml:space="preserve"> the purposes of this section,—</w:t>
      </w:r>
    </w:p>
    <w:p w:rsidR="00C743CE" w:rsidRDefault="00C743CE" w:rsidP="00481E57">
      <w:pPr>
        <w:pStyle w:val="indent1"/>
        <w:jc w:val="both"/>
      </w:pPr>
      <w:r>
        <w:t> (</w:t>
      </w:r>
      <w:r>
        <w:rPr>
          <w:i/>
          <w:iCs/>
        </w:rPr>
        <w:t>a</w:t>
      </w:r>
      <w:r>
        <w:t>) "</w:t>
      </w:r>
      <w:proofErr w:type="gramStart"/>
      <w:r>
        <w:t>eligible</w:t>
      </w:r>
      <w:proofErr w:type="gramEnd"/>
      <w:r>
        <w:t xml:space="preserve"> </w:t>
      </w:r>
      <w:proofErr w:type="spellStart"/>
      <w:r>
        <w:t>assessee</w:t>
      </w:r>
      <w:proofErr w:type="spellEnd"/>
      <w:r>
        <w:t>" means,—</w:t>
      </w:r>
    </w:p>
    <w:p w:rsidR="00C743CE" w:rsidRDefault="00C743CE" w:rsidP="00481E57">
      <w:pPr>
        <w:pStyle w:val="indent2"/>
        <w:jc w:val="both"/>
      </w:pPr>
      <w:r>
        <w:t>  (</w:t>
      </w:r>
      <w:proofErr w:type="spellStart"/>
      <w:r>
        <w:rPr>
          <w:i/>
          <w:iCs/>
        </w:rPr>
        <w:t>i</w:t>
      </w:r>
      <w:proofErr w:type="spellEnd"/>
      <w:r>
        <w:t xml:space="preserve">)  an individual, Hindu undivided family or a partnership firm, who is a resident, but not a </w:t>
      </w:r>
      <w:hyperlink r:id="rId16" w:tgtFrame="middle" w:history="1">
        <w:r>
          <w:rPr>
            <w:rStyle w:val="Hyperlink"/>
            <w:vertAlign w:val="superscript"/>
          </w:rPr>
          <w:t>44</w:t>
        </w:r>
      </w:hyperlink>
      <w:r>
        <w:t>limited liability partnership firm as defined under clause (</w:t>
      </w:r>
      <w:r>
        <w:rPr>
          <w:i/>
          <w:iCs/>
        </w:rPr>
        <w:t>n</w:t>
      </w:r>
      <w:r>
        <w:t>) of sub-section (1) of section 2 of the Limited Liability Partnership Act, 2008 (6 of 2009); and</w:t>
      </w:r>
    </w:p>
    <w:p w:rsidR="00C743CE" w:rsidRDefault="00C743CE" w:rsidP="00481E57">
      <w:pPr>
        <w:pStyle w:val="indent2"/>
        <w:jc w:val="both"/>
      </w:pPr>
      <w:r>
        <w:t> (</w:t>
      </w:r>
      <w:r>
        <w:rPr>
          <w:i/>
          <w:iCs/>
        </w:rPr>
        <w:t>ii</w:t>
      </w:r>
      <w:r>
        <w:t xml:space="preserve">)  who has not claimed deduction under any of the </w:t>
      </w:r>
      <w:hyperlink r:id="rId17" w:tgtFrame="top" w:history="1">
        <w:r>
          <w:rPr>
            <w:rStyle w:val="Hyperlink"/>
          </w:rPr>
          <w:t>sections 10A</w:t>
        </w:r>
      </w:hyperlink>
      <w:r>
        <w:t xml:space="preserve">, </w:t>
      </w:r>
      <w:hyperlink r:id="rId18" w:tgtFrame="top" w:history="1">
        <w:r>
          <w:rPr>
            <w:rStyle w:val="Hyperlink"/>
          </w:rPr>
          <w:t>10AA</w:t>
        </w:r>
      </w:hyperlink>
      <w:r>
        <w:t xml:space="preserve">, </w:t>
      </w:r>
      <w:hyperlink r:id="rId19" w:tgtFrame="top" w:history="1">
        <w:r>
          <w:rPr>
            <w:rStyle w:val="Hyperlink"/>
          </w:rPr>
          <w:t>10B</w:t>
        </w:r>
      </w:hyperlink>
      <w:r>
        <w:t xml:space="preserve">, </w:t>
      </w:r>
      <w:hyperlink r:id="rId20" w:tgtFrame="top" w:history="1">
        <w:r>
          <w:rPr>
            <w:rStyle w:val="Hyperlink"/>
          </w:rPr>
          <w:t>10BA</w:t>
        </w:r>
      </w:hyperlink>
      <w:r>
        <w:t xml:space="preserve"> or deduction under any provisions of Chapter VIA under the heading </w:t>
      </w:r>
      <w:r>
        <w:rPr>
          <w:i/>
          <w:iCs/>
        </w:rPr>
        <w:t xml:space="preserve">"C. - Deductions in respect of certain incomes" </w:t>
      </w:r>
      <w:r>
        <w:t>in the relevant assessment year;</w:t>
      </w:r>
    </w:p>
    <w:p w:rsidR="00C743CE" w:rsidRDefault="00C743CE" w:rsidP="00481E57">
      <w:pPr>
        <w:pStyle w:val="indent1"/>
        <w:jc w:val="both"/>
      </w:pPr>
      <w:r>
        <w:t>(</w:t>
      </w:r>
      <w:r>
        <w:rPr>
          <w:i/>
          <w:iCs/>
        </w:rPr>
        <w:t>b</w:t>
      </w:r>
      <w:r>
        <w:t>) "</w:t>
      </w:r>
      <w:proofErr w:type="gramStart"/>
      <w:r>
        <w:t>eligible</w:t>
      </w:r>
      <w:proofErr w:type="gramEnd"/>
      <w:r>
        <w:t xml:space="preserve"> business" means,—</w:t>
      </w:r>
    </w:p>
    <w:p w:rsidR="00C743CE" w:rsidRDefault="00C743CE" w:rsidP="00481E57">
      <w:pPr>
        <w:pStyle w:val="indent2"/>
        <w:jc w:val="both"/>
      </w:pPr>
      <w:r>
        <w:t>  (</w:t>
      </w:r>
      <w:proofErr w:type="spellStart"/>
      <w:r>
        <w:rPr>
          <w:i/>
          <w:iCs/>
        </w:rPr>
        <w:t>i</w:t>
      </w:r>
      <w:proofErr w:type="spellEnd"/>
      <w:r>
        <w:t xml:space="preserve">)  any business except the business of plying, hiring or leasing goods carriages referred to in </w:t>
      </w:r>
      <w:hyperlink r:id="rId21" w:tgtFrame="top" w:history="1">
        <w:r>
          <w:rPr>
            <w:rStyle w:val="Hyperlink"/>
          </w:rPr>
          <w:t>section 44AE</w:t>
        </w:r>
      </w:hyperlink>
      <w:r>
        <w:t>; and</w:t>
      </w:r>
    </w:p>
    <w:p w:rsidR="00C743CE" w:rsidRDefault="00C743CE" w:rsidP="00481E57">
      <w:pPr>
        <w:pStyle w:val="indent2"/>
        <w:jc w:val="both"/>
      </w:pPr>
      <w:r>
        <w:t> (</w:t>
      </w:r>
      <w:r>
        <w:rPr>
          <w:i/>
          <w:iCs/>
        </w:rPr>
        <w:t>ii</w:t>
      </w:r>
      <w:r>
        <w:t xml:space="preserve">)  whose total turnover or gross receipts in the previous year does not exceed an amount of </w:t>
      </w:r>
      <w:hyperlink r:id="rId22" w:tgtFrame="middle" w:history="1">
        <w:r>
          <w:rPr>
            <w:rStyle w:val="Hyperlink"/>
            <w:vertAlign w:val="superscript"/>
          </w:rPr>
          <w:t>44a</w:t>
        </w:r>
      </w:hyperlink>
      <w:r>
        <w:rPr>
          <w:b/>
          <w:bCs/>
        </w:rPr>
        <w:t>[</w:t>
      </w:r>
      <w:hyperlink r:id="rId23" w:tgtFrame="middle" w:history="1">
        <w:r>
          <w:rPr>
            <w:rStyle w:val="Hyperlink"/>
            <w:vertAlign w:val="superscript"/>
          </w:rPr>
          <w:t>45</w:t>
        </w:r>
      </w:hyperlink>
      <w:r>
        <w:t>[</w:t>
      </w:r>
      <w:r>
        <w:rPr>
          <w:i/>
          <w:iCs/>
        </w:rPr>
        <w:t xml:space="preserve">sixty </w:t>
      </w:r>
      <w:proofErr w:type="spellStart"/>
      <w:r>
        <w:rPr>
          <w:i/>
          <w:iCs/>
        </w:rPr>
        <w:t>lakh</w:t>
      </w:r>
      <w:proofErr w:type="spellEnd"/>
      <w:r>
        <w:rPr>
          <w:i/>
          <w:iCs/>
        </w:rPr>
        <w:t xml:space="preserve"> rupees</w:t>
      </w:r>
      <w:r>
        <w:t>]</w:t>
      </w:r>
      <w:r>
        <w:rPr>
          <w:b/>
          <w:bCs/>
        </w:rPr>
        <w:t>]</w:t>
      </w:r>
      <w:r>
        <w:t>.]</w:t>
      </w:r>
    </w:p>
    <w:p w:rsidR="00C743CE" w:rsidRDefault="00C743CE" w:rsidP="00481E57">
      <w:pPr>
        <w:jc w:val="both"/>
        <w:rPr>
          <w:noProof/>
        </w:rPr>
      </w:pPr>
    </w:p>
    <w:p w:rsidR="00C743CE" w:rsidRDefault="00C743CE" w:rsidP="00481E57">
      <w:pPr>
        <w:jc w:val="both"/>
        <w:rPr>
          <w:noProof/>
        </w:rPr>
      </w:pPr>
    </w:p>
    <w:p w:rsidR="00C743CE" w:rsidRDefault="00C743CE" w:rsidP="00481E57">
      <w:pPr>
        <w:jc w:val="both"/>
        <w:rPr>
          <w:noProof/>
        </w:rPr>
      </w:pPr>
    </w:p>
    <w:p w:rsidR="00C743CE" w:rsidRDefault="00C743CE" w:rsidP="00481E57">
      <w:pPr>
        <w:jc w:val="both"/>
        <w:rPr>
          <w:noProof/>
        </w:rPr>
      </w:pPr>
    </w:p>
    <w:p w:rsidR="00C743CE" w:rsidRDefault="00C743CE" w:rsidP="00481E57">
      <w:pPr>
        <w:jc w:val="both"/>
        <w:rPr>
          <w:noProof/>
        </w:rPr>
      </w:pPr>
    </w:p>
    <w:p w:rsidR="00C743CE" w:rsidRDefault="00C743CE" w:rsidP="00481E57">
      <w:pPr>
        <w:jc w:val="both"/>
        <w:rPr>
          <w:noProof/>
        </w:rPr>
      </w:pPr>
    </w:p>
    <w:p w:rsidR="00C743CE" w:rsidRDefault="00C743CE" w:rsidP="00481E57">
      <w:pPr>
        <w:jc w:val="both"/>
        <w:rPr>
          <w:noProof/>
        </w:rPr>
      </w:pPr>
    </w:p>
    <w:sectPr w:rsidR="00C743CE" w:rsidSect="008933BF">
      <w:pgSz w:w="11906" w:h="16838"/>
      <w:pgMar w:top="993" w:right="282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C05E2C"/>
    <w:multiLevelType w:val="hybridMultilevel"/>
    <w:tmpl w:val="968ABCEA"/>
    <w:lvl w:ilvl="0" w:tplc="076AC672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47062EC"/>
    <w:multiLevelType w:val="hybridMultilevel"/>
    <w:tmpl w:val="FD402854"/>
    <w:lvl w:ilvl="0" w:tplc="9CA62F5A">
      <w:numFmt w:val="bullet"/>
      <w:lvlText w:val="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EEE685F"/>
    <w:multiLevelType w:val="hybridMultilevel"/>
    <w:tmpl w:val="6FE08134"/>
    <w:lvl w:ilvl="0" w:tplc="504AA6F4">
      <w:numFmt w:val="bullet"/>
      <w:lvlText w:val="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4006E53"/>
    <w:multiLevelType w:val="hybridMultilevel"/>
    <w:tmpl w:val="8E78FC22"/>
    <w:lvl w:ilvl="0" w:tplc="B5EE20D2">
      <w:numFmt w:val="bullet"/>
      <w:lvlText w:val="&gt;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B7B60F4"/>
    <w:multiLevelType w:val="hybridMultilevel"/>
    <w:tmpl w:val="E548BDE0"/>
    <w:lvl w:ilvl="0" w:tplc="9C16A1A0">
      <w:numFmt w:val="bullet"/>
      <w:lvlText w:val="-"/>
      <w:lvlJc w:val="left"/>
      <w:pPr>
        <w:ind w:left="532" w:hanging="360"/>
      </w:pPr>
      <w:rPr>
        <w:rFonts w:ascii="Calibri" w:eastAsiaTheme="minorEastAsia" w:hAnsi="Calibri" w:cs="Calibri" w:hint="default"/>
      </w:rPr>
    </w:lvl>
    <w:lvl w:ilvl="1" w:tplc="40090003" w:tentative="1">
      <w:start w:val="1"/>
      <w:numFmt w:val="bullet"/>
      <w:lvlText w:val="o"/>
      <w:lvlJc w:val="left"/>
      <w:pPr>
        <w:ind w:left="1252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972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692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412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132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852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572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292" w:hanging="360"/>
      </w:pPr>
      <w:rPr>
        <w:rFonts w:ascii="Wingdings" w:hAnsi="Wingdings" w:hint="default"/>
      </w:rPr>
    </w:lvl>
  </w:abstractNum>
  <w:abstractNum w:abstractNumId="5">
    <w:nsid w:val="56833076"/>
    <w:multiLevelType w:val="hybridMultilevel"/>
    <w:tmpl w:val="D2EA0900"/>
    <w:lvl w:ilvl="0" w:tplc="ABD47B68">
      <w:numFmt w:val="bullet"/>
      <w:lvlText w:val="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0FC7D7F"/>
    <w:multiLevelType w:val="hybridMultilevel"/>
    <w:tmpl w:val="66FA1788"/>
    <w:lvl w:ilvl="0" w:tplc="167A88A4">
      <w:numFmt w:val="bullet"/>
      <w:lvlText w:val="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4"/>
  </w:num>
  <w:num w:numId="5">
    <w:abstractNumId w:val="1"/>
  </w:num>
  <w:num w:numId="6">
    <w:abstractNumId w:val="0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>
    <w:useFELayout/>
  </w:compat>
  <w:rsids>
    <w:rsidRoot w:val="0085363E"/>
    <w:rsid w:val="00054A45"/>
    <w:rsid w:val="00481E57"/>
    <w:rsid w:val="0085363E"/>
    <w:rsid w:val="008933BF"/>
    <w:rsid w:val="00AE5D7F"/>
    <w:rsid w:val="00C743CE"/>
    <w:rsid w:val="00E27D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trokecolor="none [1941]"/>
    </o:shapedefaults>
    <o:shapelayout v:ext="edit">
      <o:idmap v:ext="edit" data="1"/>
      <o:rules v:ext="edit">
        <o:r id="V:Rule2" type="connector" idref="#_x0000_s1026"/>
        <o:r id="V:Rule4" type="connector" idref="#_x0000_s1027"/>
        <o:r id="V:Rule6" type="connector" idref="#_x0000_s1028"/>
        <o:r id="V:Rule8" type="connector" idref="#_x0000_s1029"/>
        <o:r id="V:Rule10" type="connector" idref="#_x0000_s1030"/>
        <o:r id="V:Rule12" type="connector" idref="#_x0000_s1031"/>
        <o:r id="V:Rule14" type="connector" idref="#_x0000_s1032"/>
        <o:r id="V:Rule20" type="connector" idref="#_x0000_s1035"/>
        <o:r id="V:Rule22" type="connector" idref="#_x0000_s1036"/>
        <o:r id="V:Rule24" type="connector" idref="#_x0000_s1037"/>
        <o:r id="V:Rule28" type="connector" idref="#_x0000_s1039"/>
        <o:r id="V:Rule30" type="connector" idref="#_x0000_s1040"/>
        <o:r id="V:Rule32" type="connector" idref="#_x0000_s1041"/>
        <o:r id="V:Rule34" type="connector" idref="#_x0000_s1042"/>
        <o:r id="V:Rule36" type="connector" idref="#_x0000_s1043"/>
        <o:r id="V:Rule38" type="connector" idref="#_x0000_s1044"/>
        <o:r id="V:Rule46" type="connector" idref="#_x0000_s1048"/>
        <o:r id="V:Rule48" type="connector" idref="#_x0000_s1049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536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363E"/>
    <w:rPr>
      <w:rFonts w:ascii="Tahoma" w:hAnsi="Tahoma" w:cs="Tahoma"/>
      <w:sz w:val="16"/>
      <w:szCs w:val="16"/>
    </w:rPr>
  </w:style>
  <w:style w:type="paragraph" w:customStyle="1" w:styleId="tx">
    <w:name w:val="tx"/>
    <w:basedOn w:val="Normal"/>
    <w:rsid w:val="00C743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C743CE"/>
    <w:rPr>
      <w:color w:val="0000FF"/>
      <w:u w:val="single"/>
    </w:rPr>
  </w:style>
  <w:style w:type="paragraph" w:customStyle="1" w:styleId="indent1">
    <w:name w:val="indent1"/>
    <w:basedOn w:val="Normal"/>
    <w:rsid w:val="00C743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ndent2">
    <w:name w:val="indent2"/>
    <w:basedOn w:val="Normal"/>
    <w:rsid w:val="00C743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AE5D7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76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2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aw.incometaxindia.gov.in/DIT/HtmlFileProcess.aspx?FooterPath=D:\WebSites\DITTaxmann\Act2010\DirectTaxLaws\ITACT\HTMLFiles\2012&amp;DFile=section43c.htm&amp;tar=top" TargetMode="External"/><Relationship Id="rId13" Type="http://schemas.openxmlformats.org/officeDocument/2006/relationships/hyperlink" Target="http://law.incometaxindia.gov.in/DIT/HtmlFileProcess.aspx?FooterPath=D:\WebSites\DITTaxmann\Act2010\DirectTaxLaws\ITACT\HTMLFiles\2012&amp;DFile=section44ab.htm&amp;tar=top" TargetMode="External"/><Relationship Id="rId18" Type="http://schemas.openxmlformats.org/officeDocument/2006/relationships/hyperlink" Target="http://law.incometaxindia.gov.in/DIT/HtmlFileProcess.aspx?FooterPath=D:\WebSites\DITTaxmann\Act2010\DirectTaxLaws\ITACT\HTMLFiles\2012&amp;DFile=section10aa.htm&amp;tar=top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law.incometaxindia.gov.in/DIT/HtmlFileProcess.aspx?FooterPath=D:\WebSites\DITTaxmann\Act2010\DirectTaxLaws\ITACT\HTMLFiles\2012&amp;DFile=section44ae.htm&amp;tar=top" TargetMode="External"/><Relationship Id="rId7" Type="http://schemas.openxmlformats.org/officeDocument/2006/relationships/hyperlink" Target="http://law.incometaxindia.gov.in/DIT/HtmlFileProcess.aspx?FooterPath=D:\WebSites\DITTaxmann\Act2010\DirectTaxLaws\ITACT\HTMLFiles\2012&amp;DFile=section28.htm&amp;tar=top" TargetMode="External"/><Relationship Id="rId12" Type="http://schemas.openxmlformats.org/officeDocument/2006/relationships/hyperlink" Target="http://law.incometaxindia.gov.in/DIT/HtmlFileProcess.aspx?FooterPath=D:\WebSites\DITTaxmann\Act2010\DirectTaxLaws\ITACT\HTMLFiles\2012&amp;DFile=section44aa.htm&amp;tar=top" TargetMode="External"/><Relationship Id="rId17" Type="http://schemas.openxmlformats.org/officeDocument/2006/relationships/hyperlink" Target="http://law.incometaxindia.gov.in/DIT/HtmlFileProcess.aspx?FooterPath=D:\WebSites\DITTaxmann\Act2010\DirectTaxLaws\ITACT\HTMLFiles\2012&amp;DFile=section10a.htm&amp;tar=top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law.incometaxindia.gov.in/DIT/HtmlFileProcess.aspx?FooterPath=D:\WebSites\DITTaxmann\Act2010\DirectTaxLaws\ITACT\HTMLFiles\2012&amp;DFile=ftn44_section44ad.htm&amp;tar=middle" TargetMode="External"/><Relationship Id="rId20" Type="http://schemas.openxmlformats.org/officeDocument/2006/relationships/hyperlink" Target="http://law.incometaxindia.gov.in/DIT/HtmlFileProcess.aspx?FooterPath=D:\WebSites\DITTaxmann\Act2010\DirectTaxLaws\ITACT\HTMLFiles\2012&amp;DFile=section10ba.htm&amp;tar=top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law.incometaxindia.gov.in/DIT/HtmlFileProcess.aspx?FooterPath=D:\WebSites\DITTaxmann\Act2010\DirectTaxLaws\ITACT\HTMLFiles\2012&amp;DFile=ftn43_section44ad.htm&amp;tar=middle" TargetMode="External"/><Relationship Id="rId11" Type="http://schemas.openxmlformats.org/officeDocument/2006/relationships/hyperlink" Target="http://law.incometaxindia.gov.in/DIT/HtmlFileProcess.aspx?FooterPath=D:\WebSites\DITTaxmann\Act2010\DirectTaxLaws\ITACT\HTMLFiles\2012&amp;DFile=section40.htm&amp;tar=top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://law.incometaxindia.gov.in/DIT/HtmlFileProcess.aspx?FooterPath=D:\WebSites\DITTaxmann\Act2010\DirectTaxLaws\ITACT\HTMLFiles\2012&amp;DFile=ftn42_section44ad.htm&amp;tar=middle" TargetMode="External"/><Relationship Id="rId15" Type="http://schemas.openxmlformats.org/officeDocument/2006/relationships/hyperlink" Target="http://law.incometaxindia.gov.in/DIT/HtmlFileProcess.aspx?FooterPath=D:\WebSites\DITTaxmann\Act2010\DirectTaxLaws\ITACT\HTMLFiles\2012&amp;DFile=section44aa.htm&amp;tar=top" TargetMode="External"/><Relationship Id="rId23" Type="http://schemas.openxmlformats.org/officeDocument/2006/relationships/hyperlink" Target="http://law.incometaxindia.gov.in/DIT/HtmlFileProcess.aspx?FooterPath=D:\WebSites\DITTaxmann\Act2010\DirectTaxLaws\ITACT\HTMLFiles\2012&amp;DFile=ftn45_section44ad.htm&amp;tar=middle" TargetMode="External"/><Relationship Id="rId10" Type="http://schemas.openxmlformats.org/officeDocument/2006/relationships/hyperlink" Target="http://law.incometaxindia.gov.in/DIT/HtmlFileProcess.aspx?FooterPath=D:\WebSites\DITTaxmann\Act2010\DirectTaxLaws\ITACT\HTMLFiles\2012&amp;DFile=section38.htm&amp;tar=top" TargetMode="External"/><Relationship Id="rId19" Type="http://schemas.openxmlformats.org/officeDocument/2006/relationships/hyperlink" Target="http://law.incometaxindia.gov.in/DIT/HtmlFileProcess.aspx?FooterPath=D:\WebSites\DITTaxmann\Act2010\DirectTaxLaws\ITACT\HTMLFiles\2012&amp;DFile=section10b.htm&amp;tar=to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law.incometaxindia.gov.in/DIT/HtmlFileProcess.aspx?FooterPath=D:\WebSites\DITTaxmann\Act2010\DirectTaxLaws\ITACT\HTMLFiles\2012&amp;DFile=section30.htm&amp;tar=top" TargetMode="External"/><Relationship Id="rId14" Type="http://schemas.openxmlformats.org/officeDocument/2006/relationships/hyperlink" Target="http://law.incometaxindia.gov.in/DIT/HtmlFileProcess.aspx?FooterPath=D:\WebSites\DITTaxmann\Act2010\DirectTaxLaws\ITACT\HTMLFiles\2012&amp;DFile=ftn43a_section44ad.htm&amp;tar=middle" TargetMode="External"/><Relationship Id="rId22" Type="http://schemas.openxmlformats.org/officeDocument/2006/relationships/hyperlink" Target="http://law.incometaxindia.gov.in/DIT/HtmlFileProcess.aspx?FooterPath=D:\WebSites\DITTaxmann\Act2010\DirectTaxLaws\ITACT\HTMLFiles\2012&amp;DFile=ftn44a_section44ad.htm&amp;tar=midd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4</Pages>
  <Words>1259</Words>
  <Characters>7181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Windows7</dc:creator>
  <cp:keywords/>
  <dc:description/>
  <cp:lastModifiedBy>Windows7</cp:lastModifiedBy>
  <cp:revision>5</cp:revision>
  <cp:lastPrinted>2012-06-18T11:48:00Z</cp:lastPrinted>
  <dcterms:created xsi:type="dcterms:W3CDTF">2012-06-18T10:36:00Z</dcterms:created>
  <dcterms:modified xsi:type="dcterms:W3CDTF">2012-06-18T11:48:00Z</dcterms:modified>
</cp:coreProperties>
</file>