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5F4" w:rsidRDefault="00E72460" w:rsidP="00060117">
      <w:pPr>
        <w:pStyle w:val="NoSpacing"/>
        <w:jc w:val="both"/>
        <w:rPr>
          <w:rFonts w:ascii="Times New Roman" w:hAnsi="Times New Roman" w:cs="Times New Roman"/>
          <w:b/>
          <w:u w:val="single"/>
          <w:lang w:eastAsia="en-IN"/>
        </w:rPr>
      </w:pPr>
      <w:r w:rsidRPr="007933F3">
        <w:rPr>
          <w:rFonts w:ascii="Times New Roman" w:hAnsi="Times New Roman" w:cs="Times New Roman"/>
          <w:b/>
          <w:u w:val="single"/>
          <w:lang w:eastAsia="en-IN"/>
        </w:rPr>
        <w:t>Issue –</w:t>
      </w:r>
      <w:r w:rsidR="007933F3" w:rsidRPr="007933F3">
        <w:rPr>
          <w:rFonts w:ascii="Times New Roman" w:hAnsi="Times New Roman" w:cs="Times New Roman"/>
          <w:b/>
          <w:u w:val="single"/>
          <w:lang w:eastAsia="en-IN"/>
        </w:rPr>
        <w:t xml:space="preserve"> </w:t>
      </w:r>
    </w:p>
    <w:p w:rsidR="00E72460" w:rsidRPr="003B5B90" w:rsidRDefault="007933F3" w:rsidP="003B5B90">
      <w:pPr>
        <w:pStyle w:val="NoSpacing"/>
        <w:numPr>
          <w:ilvl w:val="0"/>
          <w:numId w:val="11"/>
        </w:numPr>
        <w:jc w:val="both"/>
        <w:rPr>
          <w:rFonts w:ascii="Times New Roman" w:hAnsi="Times New Roman" w:cs="Times New Roman"/>
          <w:lang w:eastAsia="en-IN"/>
        </w:rPr>
      </w:pPr>
      <w:r w:rsidRPr="003B5B90">
        <w:rPr>
          <w:rFonts w:ascii="Times New Roman" w:hAnsi="Times New Roman" w:cs="Times New Roman"/>
          <w:lang w:eastAsia="en-IN"/>
        </w:rPr>
        <w:t>I</w:t>
      </w:r>
      <w:r w:rsidR="00E72460" w:rsidRPr="003B5B90">
        <w:rPr>
          <w:rFonts w:ascii="Times New Roman" w:hAnsi="Times New Roman" w:cs="Times New Roman"/>
          <w:lang w:eastAsia="en-IN"/>
        </w:rPr>
        <w:t>s tax required to be deducted from the reimbursement of expenses</w:t>
      </w:r>
      <w:r w:rsidR="003375F4" w:rsidRPr="003B5B90">
        <w:rPr>
          <w:rFonts w:ascii="Times New Roman" w:hAnsi="Times New Roman" w:cs="Times New Roman"/>
          <w:lang w:eastAsia="en-IN"/>
        </w:rPr>
        <w:t xml:space="preserve"> (whether actual or </w:t>
      </w:r>
      <w:r w:rsidR="00811FC8" w:rsidRPr="003B5B90">
        <w:rPr>
          <w:rFonts w:ascii="Times New Roman" w:hAnsi="Times New Roman" w:cs="Times New Roman"/>
          <w:lang w:eastAsia="en-IN"/>
        </w:rPr>
        <w:t>p</w:t>
      </w:r>
      <w:r w:rsidR="003375F4" w:rsidRPr="003B5B90">
        <w:rPr>
          <w:rFonts w:ascii="Times New Roman" w:hAnsi="Times New Roman" w:cs="Times New Roman"/>
          <w:lang w:eastAsia="en-IN"/>
        </w:rPr>
        <w:t>rofit elements embedded with the expenses)</w:t>
      </w:r>
      <w:r w:rsidR="00E72460" w:rsidRPr="003B5B90">
        <w:rPr>
          <w:rFonts w:ascii="Times New Roman" w:hAnsi="Times New Roman" w:cs="Times New Roman"/>
          <w:lang w:eastAsia="en-IN"/>
        </w:rPr>
        <w:t xml:space="preserve"> to Non </w:t>
      </w:r>
      <w:r w:rsidR="00066C53" w:rsidRPr="003B5B90">
        <w:rPr>
          <w:rFonts w:ascii="Times New Roman" w:hAnsi="Times New Roman" w:cs="Times New Roman"/>
          <w:lang w:eastAsia="en-IN"/>
        </w:rPr>
        <w:t>Residence?</w:t>
      </w:r>
    </w:p>
    <w:p w:rsidR="00066C53" w:rsidRPr="003B5B90" w:rsidRDefault="00066C53" w:rsidP="00060117">
      <w:pPr>
        <w:pStyle w:val="NoSpacing"/>
        <w:jc w:val="both"/>
        <w:rPr>
          <w:rFonts w:ascii="Times New Roman" w:hAnsi="Times New Roman" w:cs="Times New Roman"/>
          <w:u w:val="single"/>
          <w:lang w:eastAsia="en-IN"/>
        </w:rPr>
      </w:pPr>
    </w:p>
    <w:p w:rsidR="003375F4" w:rsidRDefault="003375F4" w:rsidP="00060117">
      <w:pPr>
        <w:pStyle w:val="NoSpacing"/>
        <w:jc w:val="both"/>
        <w:rPr>
          <w:rFonts w:ascii="Times New Roman" w:hAnsi="Times New Roman" w:cs="Times New Roman"/>
          <w:b/>
          <w:u w:val="single"/>
          <w:lang w:eastAsia="en-IN"/>
        </w:rPr>
      </w:pPr>
      <w:r>
        <w:rPr>
          <w:rFonts w:ascii="Times New Roman" w:hAnsi="Times New Roman" w:cs="Times New Roman"/>
          <w:b/>
          <w:u w:val="single"/>
          <w:lang w:eastAsia="en-IN"/>
        </w:rPr>
        <w:t xml:space="preserve">Law </w:t>
      </w:r>
      <w:r w:rsidR="00BC1B94">
        <w:rPr>
          <w:rFonts w:ascii="Times New Roman" w:hAnsi="Times New Roman" w:cs="Times New Roman"/>
          <w:b/>
          <w:u w:val="single"/>
          <w:lang w:eastAsia="en-IN"/>
        </w:rPr>
        <w:t>–</w:t>
      </w:r>
    </w:p>
    <w:p w:rsidR="004B4E6C" w:rsidRPr="0029215E" w:rsidRDefault="004B4E6C" w:rsidP="004B4E6C">
      <w:pPr>
        <w:pStyle w:val="NoSpacing"/>
        <w:numPr>
          <w:ilvl w:val="0"/>
          <w:numId w:val="11"/>
        </w:numPr>
        <w:jc w:val="both"/>
        <w:rPr>
          <w:rFonts w:ascii="Times New Roman" w:hAnsi="Times New Roman" w:cs="Times New Roman"/>
          <w:u w:val="single"/>
          <w:lang w:eastAsia="en-IN"/>
        </w:rPr>
      </w:pPr>
      <w:r w:rsidRPr="0029215E">
        <w:rPr>
          <w:rFonts w:ascii="Times New Roman" w:hAnsi="Times New Roman" w:cs="Times New Roman"/>
          <w:u w:val="single"/>
          <w:lang w:eastAsia="en-IN"/>
        </w:rPr>
        <w:t xml:space="preserve">Meaning of reimbursement </w:t>
      </w:r>
    </w:p>
    <w:p w:rsidR="00C75532" w:rsidRDefault="004B4E6C" w:rsidP="004B4E6C">
      <w:pPr>
        <w:pStyle w:val="NoSpacing"/>
        <w:ind w:left="567"/>
        <w:jc w:val="both"/>
        <w:rPr>
          <w:rFonts w:ascii="Times New Roman" w:hAnsi="Times New Roman" w:cs="Times New Roman"/>
          <w:lang w:eastAsia="en-IN"/>
        </w:rPr>
      </w:pPr>
      <w:r>
        <w:rPr>
          <w:rFonts w:ascii="Times New Roman" w:hAnsi="Times New Roman" w:cs="Times New Roman"/>
          <w:lang w:eastAsia="en-IN"/>
        </w:rPr>
        <w:t xml:space="preserve">The term </w:t>
      </w:r>
      <w:r w:rsidR="00C54DAC">
        <w:rPr>
          <w:rFonts w:ascii="Times New Roman" w:hAnsi="Times New Roman" w:cs="Times New Roman"/>
          <w:lang w:eastAsia="en-IN"/>
        </w:rPr>
        <w:t>“</w:t>
      </w:r>
      <w:r>
        <w:rPr>
          <w:rFonts w:ascii="Times New Roman" w:hAnsi="Times New Roman" w:cs="Times New Roman"/>
          <w:lang w:eastAsia="en-IN"/>
        </w:rPr>
        <w:t>reimbursement</w:t>
      </w:r>
      <w:r w:rsidR="00C54DAC">
        <w:rPr>
          <w:rFonts w:ascii="Times New Roman" w:hAnsi="Times New Roman" w:cs="Times New Roman"/>
          <w:lang w:eastAsia="en-IN"/>
        </w:rPr>
        <w:t>”</w:t>
      </w:r>
      <w:r>
        <w:rPr>
          <w:rFonts w:ascii="Times New Roman" w:hAnsi="Times New Roman" w:cs="Times New Roman"/>
          <w:lang w:eastAsia="en-IN"/>
        </w:rPr>
        <w:t xml:space="preserve"> has not been defined in the act and hence its meaning has to be understood as in common parlance. As per black’s law dictionary the term “reimburse” means to pay back, to make restoration, to repay that is expended, to indemnify or make whole. </w:t>
      </w:r>
    </w:p>
    <w:p w:rsidR="004B4E6C" w:rsidRDefault="004B4E6C" w:rsidP="004B4E6C">
      <w:pPr>
        <w:pStyle w:val="NoSpacing"/>
        <w:ind w:left="567"/>
        <w:jc w:val="both"/>
        <w:rPr>
          <w:rFonts w:ascii="Times New Roman" w:hAnsi="Times New Roman" w:cs="Times New Roman"/>
          <w:lang w:eastAsia="en-IN"/>
        </w:rPr>
      </w:pPr>
      <w:r>
        <w:rPr>
          <w:rFonts w:ascii="Times New Roman" w:hAnsi="Times New Roman" w:cs="Times New Roman"/>
          <w:lang w:eastAsia="en-IN"/>
        </w:rPr>
        <w:t xml:space="preserve">As per the concise oxford dictionary the term </w:t>
      </w:r>
      <w:r w:rsidR="00C75532">
        <w:rPr>
          <w:rFonts w:ascii="Times New Roman" w:hAnsi="Times New Roman" w:cs="Times New Roman"/>
          <w:lang w:eastAsia="en-IN"/>
        </w:rPr>
        <w:t>“</w:t>
      </w:r>
      <w:r>
        <w:rPr>
          <w:rFonts w:ascii="Times New Roman" w:hAnsi="Times New Roman" w:cs="Times New Roman"/>
          <w:lang w:eastAsia="en-IN"/>
        </w:rPr>
        <w:t>reimburse</w:t>
      </w:r>
      <w:r w:rsidR="00C75532">
        <w:rPr>
          <w:rFonts w:ascii="Times New Roman" w:hAnsi="Times New Roman" w:cs="Times New Roman"/>
          <w:lang w:eastAsia="en-IN"/>
        </w:rPr>
        <w:t>”</w:t>
      </w:r>
      <w:r>
        <w:rPr>
          <w:rFonts w:ascii="Times New Roman" w:hAnsi="Times New Roman" w:cs="Times New Roman"/>
          <w:lang w:eastAsia="en-IN"/>
        </w:rPr>
        <w:t xml:space="preserve"> means repay a person who has expended money or repays a person’s expenses.</w:t>
      </w:r>
    </w:p>
    <w:p w:rsidR="00C75532" w:rsidRDefault="00C75532" w:rsidP="004B4E6C">
      <w:pPr>
        <w:pStyle w:val="NoSpacing"/>
        <w:ind w:left="567"/>
        <w:jc w:val="both"/>
        <w:rPr>
          <w:rFonts w:ascii="Times New Roman" w:hAnsi="Times New Roman" w:cs="Times New Roman"/>
          <w:lang w:eastAsia="en-IN"/>
        </w:rPr>
      </w:pPr>
    </w:p>
    <w:p w:rsidR="004B4E6C" w:rsidRDefault="004B4E6C" w:rsidP="004B4E6C">
      <w:pPr>
        <w:pStyle w:val="NoSpacing"/>
        <w:ind w:left="567"/>
        <w:jc w:val="both"/>
        <w:rPr>
          <w:rFonts w:ascii="Times New Roman" w:hAnsi="Times New Roman" w:cs="Times New Roman"/>
          <w:lang w:eastAsia="en-IN"/>
        </w:rPr>
      </w:pPr>
      <w:r>
        <w:rPr>
          <w:rFonts w:ascii="Times New Roman" w:hAnsi="Times New Roman" w:cs="Times New Roman"/>
          <w:lang w:eastAsia="en-IN"/>
        </w:rPr>
        <w:t xml:space="preserve">The above definition makes it clear that a pure reimbursement should not constitute a reward or compensation paid for </w:t>
      </w:r>
      <w:r w:rsidR="00C75532">
        <w:rPr>
          <w:rFonts w:ascii="Times New Roman" w:hAnsi="Times New Roman" w:cs="Times New Roman"/>
          <w:lang w:eastAsia="en-IN"/>
        </w:rPr>
        <w:t xml:space="preserve">service rendered. Hence a mere reimbursement of expenses cannot be construed as a fees for services rendered since what is achieved by a reimbursement is mere repayment of what has been already spent and is not a reward or a compensation for service rendered.  </w:t>
      </w:r>
    </w:p>
    <w:p w:rsidR="004B4E6C" w:rsidRDefault="004B4E6C" w:rsidP="00060117">
      <w:pPr>
        <w:pStyle w:val="NoSpacing"/>
        <w:jc w:val="both"/>
        <w:rPr>
          <w:rFonts w:ascii="Times New Roman" w:hAnsi="Times New Roman" w:cs="Times New Roman"/>
          <w:b/>
          <w:u w:val="single"/>
          <w:lang w:eastAsia="en-IN"/>
        </w:rPr>
      </w:pPr>
    </w:p>
    <w:p w:rsidR="00521E59" w:rsidRPr="0029215E" w:rsidRDefault="00521E59" w:rsidP="003B5B90">
      <w:pPr>
        <w:pStyle w:val="NoSpacing"/>
        <w:numPr>
          <w:ilvl w:val="0"/>
          <w:numId w:val="11"/>
        </w:numPr>
        <w:jc w:val="both"/>
        <w:rPr>
          <w:rFonts w:ascii="Times New Roman" w:hAnsi="Times New Roman" w:cs="Times New Roman"/>
          <w:u w:val="single"/>
          <w:lang w:eastAsia="en-IN"/>
        </w:rPr>
      </w:pPr>
      <w:r w:rsidRPr="0029215E">
        <w:rPr>
          <w:rFonts w:ascii="Times New Roman" w:hAnsi="Times New Roman" w:cs="Times New Roman"/>
          <w:u w:val="single"/>
          <w:lang w:eastAsia="en-IN"/>
        </w:rPr>
        <w:t>Analysis of Section 195(1) –</w:t>
      </w:r>
    </w:p>
    <w:p w:rsidR="00521E59" w:rsidRPr="007933F3" w:rsidRDefault="00521E59" w:rsidP="00521E59">
      <w:pPr>
        <w:pStyle w:val="NoSpacing"/>
        <w:ind w:left="567"/>
        <w:jc w:val="both"/>
        <w:rPr>
          <w:rFonts w:ascii="Times New Roman" w:hAnsi="Times New Roman" w:cs="Times New Roman"/>
          <w:lang w:eastAsia="en-IN"/>
        </w:rPr>
      </w:pPr>
      <w:r w:rsidRPr="007933F3">
        <w:rPr>
          <w:rFonts w:ascii="Times New Roman" w:hAnsi="Times New Roman" w:cs="Times New Roman"/>
          <w:lang w:val="en-US" w:eastAsia="en-IN"/>
        </w:rPr>
        <w:t>“</w:t>
      </w:r>
      <w:r w:rsidRPr="007933F3">
        <w:rPr>
          <w:rFonts w:ascii="Times New Roman" w:hAnsi="Times New Roman" w:cs="Times New Roman"/>
          <w:bCs/>
          <w:iCs/>
          <w:lang w:val="en-US" w:eastAsia="en-IN"/>
        </w:rPr>
        <w:t>Any Person</w:t>
      </w:r>
      <w:r w:rsidRPr="007933F3">
        <w:rPr>
          <w:rFonts w:ascii="Times New Roman" w:hAnsi="Times New Roman" w:cs="Times New Roman"/>
          <w:lang w:val="en-US" w:eastAsia="en-IN"/>
        </w:rPr>
        <w:t xml:space="preserve"> responsible for paying to a non-resident, not being a company, or to a foreign company, any interest or </w:t>
      </w:r>
      <w:r w:rsidRPr="007933F3">
        <w:rPr>
          <w:rFonts w:ascii="Times New Roman" w:hAnsi="Times New Roman" w:cs="Times New Roman"/>
          <w:bCs/>
          <w:iCs/>
          <w:lang w:val="en-US" w:eastAsia="en-IN"/>
        </w:rPr>
        <w:t>any other sum chargeable under the provisions of this Act</w:t>
      </w:r>
      <w:r w:rsidRPr="007933F3">
        <w:rPr>
          <w:rFonts w:ascii="Times New Roman" w:hAnsi="Times New Roman" w:cs="Times New Roman"/>
          <w:lang w:val="en-US" w:eastAsia="en-IN"/>
        </w:rPr>
        <w:t xml:space="preserve"> (not being income chargeable under the head “Salaries”) shall, </w:t>
      </w:r>
      <w:r w:rsidRPr="007933F3">
        <w:rPr>
          <w:rFonts w:ascii="Times New Roman" w:hAnsi="Times New Roman" w:cs="Times New Roman"/>
          <w:bCs/>
          <w:iCs/>
          <w:lang w:val="en-US" w:eastAsia="en-IN"/>
        </w:rPr>
        <w:t>at the time of credit</w:t>
      </w:r>
      <w:r w:rsidRPr="007933F3">
        <w:rPr>
          <w:rFonts w:ascii="Times New Roman" w:hAnsi="Times New Roman" w:cs="Times New Roman"/>
          <w:lang w:val="en-US" w:eastAsia="en-IN"/>
        </w:rPr>
        <w:t xml:space="preserve"> of such income to the account of the payee </w:t>
      </w:r>
      <w:r w:rsidRPr="007933F3">
        <w:rPr>
          <w:rFonts w:ascii="Times New Roman" w:hAnsi="Times New Roman" w:cs="Times New Roman"/>
          <w:bCs/>
          <w:iCs/>
          <w:lang w:val="en-US" w:eastAsia="en-IN"/>
        </w:rPr>
        <w:t>or</w:t>
      </w:r>
      <w:r w:rsidRPr="007933F3">
        <w:rPr>
          <w:rFonts w:ascii="Times New Roman" w:hAnsi="Times New Roman" w:cs="Times New Roman"/>
          <w:lang w:val="en-US" w:eastAsia="en-IN"/>
        </w:rPr>
        <w:t xml:space="preserve"> at the </w:t>
      </w:r>
      <w:r w:rsidRPr="007933F3">
        <w:rPr>
          <w:rFonts w:ascii="Times New Roman" w:hAnsi="Times New Roman" w:cs="Times New Roman"/>
          <w:bCs/>
          <w:iCs/>
          <w:lang w:val="en-US" w:eastAsia="en-IN"/>
        </w:rPr>
        <w:t>time of payment</w:t>
      </w:r>
      <w:r w:rsidRPr="007933F3">
        <w:rPr>
          <w:rFonts w:ascii="Times New Roman" w:hAnsi="Times New Roman" w:cs="Times New Roman"/>
          <w:lang w:val="en-US" w:eastAsia="en-IN"/>
        </w:rPr>
        <w:t xml:space="preserve"> thereof in cash or by the issue of a cheque or draft or by any other mode, </w:t>
      </w:r>
      <w:r w:rsidRPr="007933F3">
        <w:rPr>
          <w:rFonts w:ascii="Times New Roman" w:hAnsi="Times New Roman" w:cs="Times New Roman"/>
          <w:bCs/>
          <w:iCs/>
          <w:lang w:val="en-US" w:eastAsia="en-IN"/>
        </w:rPr>
        <w:t>whichever is earlier</w:t>
      </w:r>
      <w:r w:rsidRPr="007933F3">
        <w:rPr>
          <w:rFonts w:ascii="Times New Roman" w:hAnsi="Times New Roman" w:cs="Times New Roman"/>
          <w:lang w:val="en-US" w:eastAsia="en-IN"/>
        </w:rPr>
        <w:t>, deduct income tax thereon at the rates in force…………….”</w:t>
      </w:r>
    </w:p>
    <w:p w:rsidR="00521E59" w:rsidRPr="007933F3" w:rsidRDefault="00521E59" w:rsidP="00521E59">
      <w:pPr>
        <w:pStyle w:val="NoSpacing"/>
        <w:ind w:left="567"/>
        <w:jc w:val="both"/>
        <w:rPr>
          <w:rFonts w:ascii="Times New Roman" w:hAnsi="Times New Roman" w:cs="Times New Roman"/>
          <w:lang w:val="en-US" w:eastAsia="en-IN"/>
        </w:rPr>
      </w:pPr>
      <w:r w:rsidRPr="007933F3">
        <w:rPr>
          <w:rFonts w:ascii="Times New Roman" w:hAnsi="Times New Roman" w:cs="Times New Roman"/>
          <w:lang w:val="en-US" w:eastAsia="en-IN"/>
        </w:rPr>
        <w:t xml:space="preserve">“Provided further that </w:t>
      </w:r>
      <w:r w:rsidRPr="007933F3">
        <w:rPr>
          <w:rFonts w:ascii="Times New Roman" w:hAnsi="Times New Roman" w:cs="Times New Roman"/>
          <w:bCs/>
          <w:iCs/>
          <w:lang w:val="en-US" w:eastAsia="en-IN"/>
        </w:rPr>
        <w:t>no such deduction</w:t>
      </w:r>
      <w:r w:rsidRPr="007933F3">
        <w:rPr>
          <w:rFonts w:ascii="Times New Roman" w:hAnsi="Times New Roman" w:cs="Times New Roman"/>
          <w:lang w:val="en-US" w:eastAsia="en-IN"/>
        </w:rPr>
        <w:t xml:space="preserve"> shall be made in respect of any </w:t>
      </w:r>
      <w:r w:rsidRPr="007933F3">
        <w:rPr>
          <w:rFonts w:ascii="Times New Roman" w:hAnsi="Times New Roman" w:cs="Times New Roman"/>
          <w:bCs/>
          <w:iCs/>
          <w:lang w:val="en-US" w:eastAsia="en-IN"/>
        </w:rPr>
        <w:t>dividends</w:t>
      </w:r>
      <w:r w:rsidRPr="007933F3">
        <w:rPr>
          <w:rFonts w:ascii="Times New Roman" w:hAnsi="Times New Roman" w:cs="Times New Roman"/>
          <w:lang w:val="en-US" w:eastAsia="en-IN"/>
        </w:rPr>
        <w:t xml:space="preserve"> referred to in </w:t>
      </w:r>
      <w:r w:rsidRPr="007933F3">
        <w:rPr>
          <w:rFonts w:ascii="Times New Roman" w:hAnsi="Times New Roman" w:cs="Times New Roman"/>
          <w:bCs/>
          <w:iCs/>
          <w:lang w:val="en-US" w:eastAsia="en-IN"/>
        </w:rPr>
        <w:t>section 115-O</w:t>
      </w:r>
      <w:r w:rsidRPr="007933F3">
        <w:rPr>
          <w:rFonts w:ascii="Times New Roman" w:hAnsi="Times New Roman" w:cs="Times New Roman"/>
          <w:lang w:val="en-US" w:eastAsia="en-IN"/>
        </w:rPr>
        <w:t>”</w:t>
      </w:r>
    </w:p>
    <w:p w:rsidR="00521E59" w:rsidRPr="007933F3" w:rsidRDefault="00521E59" w:rsidP="00521E59">
      <w:pPr>
        <w:pStyle w:val="NoSpacing"/>
        <w:jc w:val="both"/>
        <w:rPr>
          <w:rFonts w:ascii="Times New Roman" w:hAnsi="Times New Roman" w:cs="Times New Roman"/>
          <w:lang w:val="en-US" w:eastAsia="en-IN"/>
        </w:rPr>
      </w:pPr>
    </w:p>
    <w:p w:rsidR="00521E59" w:rsidRPr="007933F3" w:rsidRDefault="00521E59" w:rsidP="00521E59">
      <w:pPr>
        <w:pStyle w:val="NoSpacing"/>
        <w:ind w:firstLine="567"/>
        <w:jc w:val="both"/>
        <w:rPr>
          <w:rFonts w:ascii="Times New Roman" w:hAnsi="Times New Roman" w:cs="Times New Roman"/>
          <w:u w:val="single"/>
          <w:lang w:val="en-US" w:eastAsia="en-IN"/>
        </w:rPr>
      </w:pPr>
      <w:r w:rsidRPr="007933F3">
        <w:rPr>
          <w:rFonts w:ascii="Times New Roman" w:hAnsi="Times New Roman" w:cs="Times New Roman"/>
          <w:u w:val="single"/>
          <w:lang w:val="en-US" w:eastAsia="en-IN"/>
        </w:rPr>
        <w:t xml:space="preserve">Reading in simple way of </w:t>
      </w:r>
      <w:proofErr w:type="gramStart"/>
      <w:r w:rsidRPr="007933F3">
        <w:rPr>
          <w:rFonts w:ascii="Times New Roman" w:hAnsi="Times New Roman" w:cs="Times New Roman"/>
          <w:u w:val="single"/>
          <w:lang w:val="en-US" w:eastAsia="en-IN"/>
        </w:rPr>
        <w:t>S.195(</w:t>
      </w:r>
      <w:proofErr w:type="gramEnd"/>
      <w:r w:rsidRPr="007933F3">
        <w:rPr>
          <w:rFonts w:ascii="Times New Roman" w:hAnsi="Times New Roman" w:cs="Times New Roman"/>
          <w:u w:val="single"/>
          <w:lang w:val="en-US" w:eastAsia="en-IN"/>
        </w:rPr>
        <w:t xml:space="preserve">1) – </w:t>
      </w:r>
    </w:p>
    <w:p w:rsidR="00521E59" w:rsidRPr="007933F3" w:rsidRDefault="00521E59" w:rsidP="00521E59">
      <w:pPr>
        <w:pStyle w:val="NoSpacing"/>
        <w:ind w:firstLine="567"/>
        <w:jc w:val="both"/>
        <w:rPr>
          <w:rFonts w:ascii="Times New Roman" w:hAnsi="Times New Roman" w:cs="Times New Roman"/>
          <w:lang w:val="en-US" w:eastAsia="en-IN"/>
        </w:rPr>
      </w:pPr>
      <w:r w:rsidRPr="007933F3">
        <w:rPr>
          <w:rFonts w:ascii="Times New Roman" w:hAnsi="Times New Roman" w:cs="Times New Roman"/>
          <w:lang w:val="en-US" w:eastAsia="en-IN"/>
        </w:rPr>
        <w:t>“</w:t>
      </w:r>
      <w:r w:rsidRPr="007933F3">
        <w:rPr>
          <w:rFonts w:ascii="Times New Roman" w:hAnsi="Times New Roman" w:cs="Times New Roman"/>
          <w:bCs/>
          <w:iCs/>
          <w:lang w:val="en-US" w:eastAsia="en-IN"/>
        </w:rPr>
        <w:t>Any Person</w:t>
      </w:r>
      <w:r w:rsidRPr="007933F3">
        <w:rPr>
          <w:rFonts w:ascii="Times New Roman" w:hAnsi="Times New Roman" w:cs="Times New Roman"/>
          <w:lang w:val="en-US" w:eastAsia="en-IN"/>
        </w:rPr>
        <w:t xml:space="preserve"> responsible for paying to </w:t>
      </w:r>
    </w:p>
    <w:p w:rsidR="00521E59" w:rsidRPr="007933F3" w:rsidRDefault="00521E59" w:rsidP="00521E59">
      <w:pPr>
        <w:pStyle w:val="NoSpacing"/>
        <w:numPr>
          <w:ilvl w:val="0"/>
          <w:numId w:val="1"/>
        </w:numPr>
        <w:jc w:val="both"/>
        <w:rPr>
          <w:rFonts w:ascii="Times New Roman" w:hAnsi="Times New Roman" w:cs="Times New Roman"/>
          <w:lang w:eastAsia="en-IN"/>
        </w:rPr>
      </w:pPr>
      <w:r w:rsidRPr="007933F3">
        <w:rPr>
          <w:rFonts w:ascii="Times New Roman" w:hAnsi="Times New Roman" w:cs="Times New Roman"/>
          <w:lang w:val="en-US" w:eastAsia="en-IN"/>
        </w:rPr>
        <w:t xml:space="preserve">a non-resident, not being a company, or </w:t>
      </w:r>
    </w:p>
    <w:p w:rsidR="00521E59" w:rsidRPr="007933F3" w:rsidRDefault="00521E59" w:rsidP="00521E59">
      <w:pPr>
        <w:pStyle w:val="NoSpacing"/>
        <w:numPr>
          <w:ilvl w:val="0"/>
          <w:numId w:val="1"/>
        </w:numPr>
        <w:jc w:val="both"/>
        <w:rPr>
          <w:rFonts w:ascii="Times New Roman" w:hAnsi="Times New Roman" w:cs="Times New Roman"/>
          <w:lang w:eastAsia="en-IN"/>
        </w:rPr>
      </w:pPr>
      <w:r w:rsidRPr="007933F3">
        <w:rPr>
          <w:rFonts w:ascii="Times New Roman" w:hAnsi="Times New Roman" w:cs="Times New Roman"/>
          <w:lang w:val="en-US" w:eastAsia="en-IN"/>
        </w:rPr>
        <w:t xml:space="preserve">to a foreign company, </w:t>
      </w:r>
    </w:p>
    <w:p w:rsidR="00521E59" w:rsidRPr="007933F3" w:rsidRDefault="00521E59" w:rsidP="00521E59">
      <w:pPr>
        <w:pStyle w:val="NoSpacing"/>
        <w:ind w:left="567"/>
        <w:jc w:val="both"/>
        <w:rPr>
          <w:rFonts w:ascii="Times New Roman" w:hAnsi="Times New Roman" w:cs="Times New Roman"/>
          <w:lang w:val="en-US" w:eastAsia="en-IN"/>
        </w:rPr>
      </w:pPr>
      <w:r w:rsidRPr="007933F3">
        <w:rPr>
          <w:rFonts w:ascii="Times New Roman" w:hAnsi="Times New Roman" w:cs="Times New Roman"/>
          <w:lang w:val="en-US" w:eastAsia="en-IN"/>
        </w:rPr>
        <w:t xml:space="preserve">any interest or </w:t>
      </w:r>
      <w:r w:rsidRPr="007933F3">
        <w:rPr>
          <w:rFonts w:ascii="Times New Roman" w:hAnsi="Times New Roman" w:cs="Times New Roman"/>
          <w:bCs/>
          <w:iCs/>
          <w:lang w:val="en-US" w:eastAsia="en-IN"/>
        </w:rPr>
        <w:t>any other sum chargeable under the provisions of this Act</w:t>
      </w:r>
      <w:r w:rsidRPr="007933F3">
        <w:rPr>
          <w:rFonts w:ascii="Times New Roman" w:hAnsi="Times New Roman" w:cs="Times New Roman"/>
          <w:lang w:val="en-US" w:eastAsia="en-IN"/>
        </w:rPr>
        <w:t xml:space="preserve"> shall, </w:t>
      </w:r>
      <w:r w:rsidRPr="007933F3">
        <w:rPr>
          <w:rFonts w:ascii="Times New Roman" w:hAnsi="Times New Roman" w:cs="Times New Roman"/>
          <w:bCs/>
          <w:iCs/>
          <w:lang w:val="en-US" w:eastAsia="en-IN"/>
        </w:rPr>
        <w:t>at the time of credit</w:t>
      </w:r>
      <w:r w:rsidRPr="007933F3">
        <w:rPr>
          <w:rFonts w:ascii="Times New Roman" w:hAnsi="Times New Roman" w:cs="Times New Roman"/>
          <w:lang w:val="en-US" w:eastAsia="en-IN"/>
        </w:rPr>
        <w:t xml:space="preserve"> of such income to the account of the payee </w:t>
      </w:r>
      <w:r w:rsidRPr="007933F3">
        <w:rPr>
          <w:rFonts w:ascii="Times New Roman" w:hAnsi="Times New Roman" w:cs="Times New Roman"/>
          <w:bCs/>
          <w:iCs/>
          <w:lang w:val="en-US" w:eastAsia="en-IN"/>
        </w:rPr>
        <w:t>or</w:t>
      </w:r>
      <w:r w:rsidRPr="007933F3">
        <w:rPr>
          <w:rFonts w:ascii="Times New Roman" w:hAnsi="Times New Roman" w:cs="Times New Roman"/>
          <w:lang w:val="en-US" w:eastAsia="en-IN"/>
        </w:rPr>
        <w:t xml:space="preserve"> at the </w:t>
      </w:r>
      <w:r w:rsidRPr="007933F3">
        <w:rPr>
          <w:rFonts w:ascii="Times New Roman" w:hAnsi="Times New Roman" w:cs="Times New Roman"/>
          <w:bCs/>
          <w:iCs/>
          <w:lang w:val="en-US" w:eastAsia="en-IN"/>
        </w:rPr>
        <w:t>time of payment</w:t>
      </w:r>
      <w:r w:rsidRPr="007933F3">
        <w:rPr>
          <w:rFonts w:ascii="Times New Roman" w:hAnsi="Times New Roman" w:cs="Times New Roman"/>
          <w:lang w:val="en-US" w:eastAsia="en-IN"/>
        </w:rPr>
        <w:t xml:space="preserve"> </w:t>
      </w:r>
      <w:r w:rsidRPr="008C2F39">
        <w:rPr>
          <w:rFonts w:ascii="Times New Roman" w:hAnsi="Times New Roman" w:cs="Times New Roman"/>
          <w:u w:val="single"/>
          <w:lang w:val="en-US" w:eastAsia="en-IN"/>
        </w:rPr>
        <w:t>thereof in cash or by the issue of a cheque or draft or by any other mode,</w:t>
      </w:r>
      <w:r w:rsidRPr="007933F3">
        <w:rPr>
          <w:rFonts w:ascii="Times New Roman" w:hAnsi="Times New Roman" w:cs="Times New Roman"/>
          <w:lang w:val="en-US" w:eastAsia="en-IN"/>
        </w:rPr>
        <w:t xml:space="preserve"> </w:t>
      </w:r>
      <w:r w:rsidRPr="007933F3">
        <w:rPr>
          <w:rFonts w:ascii="Times New Roman" w:hAnsi="Times New Roman" w:cs="Times New Roman"/>
          <w:bCs/>
          <w:iCs/>
          <w:lang w:val="en-US" w:eastAsia="en-IN"/>
        </w:rPr>
        <w:t>whichever is earlier</w:t>
      </w:r>
      <w:r w:rsidRPr="007933F3">
        <w:rPr>
          <w:rFonts w:ascii="Times New Roman" w:hAnsi="Times New Roman" w:cs="Times New Roman"/>
          <w:lang w:val="en-US" w:eastAsia="en-IN"/>
        </w:rPr>
        <w:t>, deduct income tax thereon at the rates in force…………….”</w:t>
      </w:r>
    </w:p>
    <w:p w:rsidR="00521E59" w:rsidRDefault="00521E59" w:rsidP="00060117">
      <w:pPr>
        <w:pStyle w:val="NoSpacing"/>
        <w:jc w:val="both"/>
      </w:pPr>
    </w:p>
    <w:p w:rsidR="00BC1B94" w:rsidRDefault="00BC1B94" w:rsidP="00BF459E">
      <w:pPr>
        <w:pStyle w:val="NoSpacing"/>
        <w:numPr>
          <w:ilvl w:val="0"/>
          <w:numId w:val="11"/>
        </w:numPr>
        <w:jc w:val="both"/>
      </w:pPr>
      <w:r>
        <w:t>Section 195 of Income Tax Act casts an obligation on a person, who makes a payment to a non-resident, to deduct tax at source at the time of making the payment or at the time of credit of such income to the account of the payee, whichever is earlier.</w:t>
      </w:r>
    </w:p>
    <w:p w:rsidR="004C1C1C" w:rsidRDefault="004C1C1C" w:rsidP="00060117">
      <w:pPr>
        <w:pStyle w:val="NoSpacing"/>
        <w:jc w:val="both"/>
      </w:pPr>
    </w:p>
    <w:p w:rsidR="00BC1B94" w:rsidRDefault="004C1C1C" w:rsidP="00BF459E">
      <w:pPr>
        <w:pStyle w:val="NoSpacing"/>
        <w:numPr>
          <w:ilvl w:val="0"/>
          <w:numId w:val="11"/>
        </w:numPr>
        <w:jc w:val="both"/>
      </w:pPr>
      <w:r>
        <w:t>S</w:t>
      </w:r>
      <w:r w:rsidR="00BC1B94">
        <w:t>ection 195 contemplates deduction of tax at source only on such income as is chargeable to tax in India.</w:t>
      </w:r>
      <w:r>
        <w:t xml:space="preserve"> </w:t>
      </w:r>
      <w:r w:rsidR="00BC1B94">
        <w:t>Thus if the payment is made for an amount which is outside the purview of the Income Tax Act, no tax will be required to be deducted.</w:t>
      </w:r>
    </w:p>
    <w:p w:rsidR="00E27F11" w:rsidRDefault="00E27F11" w:rsidP="00E27F11">
      <w:pPr>
        <w:pStyle w:val="ListParagraph"/>
      </w:pPr>
    </w:p>
    <w:p w:rsidR="00E27F11" w:rsidRDefault="00E27F11" w:rsidP="00BF459E">
      <w:pPr>
        <w:pStyle w:val="NoSpacing"/>
        <w:numPr>
          <w:ilvl w:val="0"/>
          <w:numId w:val="11"/>
        </w:numPr>
        <w:jc w:val="both"/>
      </w:pPr>
      <w:r>
        <w:t xml:space="preserve">The CBDT has also issued a circular No. 152[F. No484/31/74-FTD-II] dated 27-11-1974, which </w:t>
      </w:r>
      <w:r w:rsidR="00E27640">
        <w:t>regularities</w:t>
      </w:r>
      <w:r>
        <w:t xml:space="preserve"> what subsection 2 above says – </w:t>
      </w:r>
    </w:p>
    <w:p w:rsidR="00E27F11" w:rsidRDefault="00E27640" w:rsidP="00E27F11">
      <w:pPr>
        <w:pStyle w:val="NoSpacing"/>
        <w:ind w:left="567"/>
        <w:jc w:val="both"/>
      </w:pPr>
      <w:r>
        <w:t>“</w:t>
      </w:r>
      <w:r w:rsidR="00E27F11">
        <w:t xml:space="preserve">Where a person responsible for paying any such sum to a Non resident considers that the whole amount thereof would not be income chargeable under the IT act in the case of </w:t>
      </w:r>
      <w:r>
        <w:t>recipient</w:t>
      </w:r>
      <w:r w:rsidR="00E27F11">
        <w:t xml:space="preserve"> Non residence, he </w:t>
      </w:r>
      <w:r>
        <w:t xml:space="preserve">may </w:t>
      </w:r>
      <w:r w:rsidR="00E27F11">
        <w:t>make</w:t>
      </w:r>
      <w:r>
        <w:t xml:space="preserve"> an application u/s 195(2) to the ITO for the determination of the appropriate portion of such payment which would be taxable and in respect of which tax is to be deducted u/s 195(1).”</w:t>
      </w:r>
      <w:r w:rsidR="00E27F11">
        <w:t xml:space="preserve"> </w:t>
      </w:r>
    </w:p>
    <w:p w:rsidR="00E27640" w:rsidRDefault="00E27640" w:rsidP="00E27F11">
      <w:pPr>
        <w:pStyle w:val="NoSpacing"/>
        <w:ind w:left="567"/>
        <w:jc w:val="both"/>
      </w:pPr>
    </w:p>
    <w:p w:rsidR="00E27640" w:rsidRDefault="00E27640" w:rsidP="00E27640">
      <w:pPr>
        <w:pStyle w:val="NoSpacing"/>
        <w:numPr>
          <w:ilvl w:val="0"/>
          <w:numId w:val="11"/>
        </w:numPr>
        <w:jc w:val="both"/>
      </w:pPr>
      <w:r>
        <w:lastRenderedPageBreak/>
        <w:t xml:space="preserve">Bombay tribunal in case of Arthur Anderson held that where the reimbursement is actual expenses supported by Bill no tax should be deducted.  </w:t>
      </w:r>
    </w:p>
    <w:p w:rsidR="004C1C1C" w:rsidRDefault="004C1C1C" w:rsidP="004C1C1C">
      <w:pPr>
        <w:pStyle w:val="NoSpacing"/>
        <w:jc w:val="both"/>
      </w:pPr>
    </w:p>
    <w:p w:rsidR="00BC1B94" w:rsidRDefault="00BC1B94" w:rsidP="00BF459E">
      <w:pPr>
        <w:pStyle w:val="NoSpacing"/>
        <w:numPr>
          <w:ilvl w:val="0"/>
          <w:numId w:val="11"/>
        </w:numPr>
        <w:jc w:val="both"/>
      </w:pPr>
      <w:r>
        <w:t>Where the payment made does not wholly represent the taxable income, a question arises whether tax should be deducted on the gross amount of payment or only on such portion of payment, which represents taxable income for the purpose an application is to be filed with the assessing officer under Section 195 or Section 197 to determine the amount of tax to be deducted at source.  </w:t>
      </w:r>
    </w:p>
    <w:p w:rsidR="00BC1B94" w:rsidRDefault="00BC1B94" w:rsidP="00521E59">
      <w:pPr>
        <w:pStyle w:val="NoSpacing"/>
        <w:ind w:left="567"/>
        <w:jc w:val="both"/>
      </w:pPr>
      <w:r w:rsidRPr="004C1C1C">
        <w:rPr>
          <w:u w:val="single"/>
        </w:rPr>
        <w:t>As far as the tax deduction at source on reimbursement of expenses is concerned, the problem becomes complicated because such payment may not contain any element of income</w:t>
      </w:r>
      <w:r>
        <w:t>.</w:t>
      </w:r>
    </w:p>
    <w:p w:rsidR="00BC1B94" w:rsidRDefault="00BC1B94" w:rsidP="00521E59">
      <w:pPr>
        <w:pStyle w:val="NoSpacing"/>
        <w:ind w:left="567"/>
        <w:jc w:val="both"/>
      </w:pPr>
      <w:r>
        <w:t>Reference may be made to a Bombay High Court judgment reported in 245 ITR 823 wherein the assessee approached the assessing officer for issuing a no-objection certificate for remitting certain amounts to a foreign firm</w:t>
      </w:r>
      <w:r w:rsidR="004C1C1C">
        <w:t>.</w:t>
      </w:r>
    </w:p>
    <w:p w:rsidR="00BC1B94" w:rsidRDefault="00BC1B94" w:rsidP="00521E59">
      <w:pPr>
        <w:pStyle w:val="NoSpacing"/>
        <w:ind w:left="567"/>
        <w:jc w:val="both"/>
      </w:pPr>
      <w:r>
        <w:t>The said amounts represented reimbursement of airfare for the foreign technicians, their boarding and lodging and some other local expenses.</w:t>
      </w:r>
    </w:p>
    <w:p w:rsidR="00BC1B94" w:rsidRDefault="00BC1B94" w:rsidP="00521E59">
      <w:pPr>
        <w:pStyle w:val="NoSpacing"/>
        <w:ind w:left="567"/>
        <w:jc w:val="both"/>
      </w:pPr>
      <w:r>
        <w:t>The assessing officer asked the assessee to deduct tax at source before issuing the no-objection certificate. But the tribunal held that the assessee was only required to provide the basics: the technicians did not derive any benefit and therefore, no part of the expenses could be taken as payment in lieu of fees. Thus no TDS was necessary.</w:t>
      </w:r>
    </w:p>
    <w:p w:rsidR="00BC1B94" w:rsidRDefault="00BC1B94" w:rsidP="00060117">
      <w:pPr>
        <w:pStyle w:val="NoSpacing"/>
        <w:jc w:val="both"/>
      </w:pPr>
    </w:p>
    <w:p w:rsidR="00BC1B94" w:rsidRDefault="00BC1B94" w:rsidP="00521E59">
      <w:pPr>
        <w:pStyle w:val="NoSpacing"/>
        <w:ind w:left="567"/>
        <w:jc w:val="both"/>
      </w:pPr>
      <w:r>
        <w:t xml:space="preserve">In the Commissioner of Income Tax </w:t>
      </w:r>
      <w:proofErr w:type="spellStart"/>
      <w:r>
        <w:t>vs</w:t>
      </w:r>
      <w:proofErr w:type="spellEnd"/>
      <w:r>
        <w:t xml:space="preserve"> National Radio &amp; Electronics Co Ltd case, the Bombay High Court held that tax was not to be deducted at source under the provisions of Section 195 on the expenditure incurred by the assessee in India in providing facilities/reimbursement of living expense for foreign technicians during their stay in India. (See 261 ITR 24 (Stat))</w:t>
      </w:r>
    </w:p>
    <w:p w:rsidR="00F96509" w:rsidRDefault="00F96509" w:rsidP="00521E59">
      <w:pPr>
        <w:pStyle w:val="NoSpacing"/>
        <w:ind w:left="567"/>
        <w:jc w:val="both"/>
      </w:pPr>
    </w:p>
    <w:p w:rsidR="00F96509" w:rsidRDefault="00F96509" w:rsidP="00F96509">
      <w:pPr>
        <w:pStyle w:val="NoSpacing"/>
        <w:numPr>
          <w:ilvl w:val="0"/>
          <w:numId w:val="11"/>
        </w:numPr>
        <w:jc w:val="both"/>
      </w:pPr>
      <w:r>
        <w:t>Payment representing pure reimbursement and not containing any profit elements in Built into it would not constitute Income. So no TDS will require to be deducted.</w:t>
      </w:r>
    </w:p>
    <w:p w:rsidR="00F96509" w:rsidRDefault="00F96509" w:rsidP="00F96509">
      <w:pPr>
        <w:pStyle w:val="NoSpacing"/>
        <w:ind w:left="567"/>
        <w:jc w:val="both"/>
      </w:pPr>
    </w:p>
    <w:p w:rsidR="00F96509" w:rsidRDefault="00F96509" w:rsidP="00F96509">
      <w:pPr>
        <w:pStyle w:val="NoSpacing"/>
        <w:numPr>
          <w:ilvl w:val="0"/>
          <w:numId w:val="11"/>
        </w:numPr>
        <w:jc w:val="both"/>
      </w:pPr>
      <w:r>
        <w:t>However, it may be regarded as income if the reimbursement is not over and above, but in lieu of the payment of fees for the service rendered by the foreign company. If the only payment to the foreign company is the reimbursement of the expenses, such as the salary of the foreign personnel deputed for providing services to the Indian company then it is likely that such payments would not be regarded as pure reimbursement and would accordingly be chargeable to tax.</w:t>
      </w:r>
    </w:p>
    <w:p w:rsidR="00F96509" w:rsidRDefault="00F96509" w:rsidP="00F96509">
      <w:pPr>
        <w:pStyle w:val="ListParagraph"/>
      </w:pPr>
    </w:p>
    <w:p w:rsidR="00F96509" w:rsidRDefault="00F96509" w:rsidP="00F96509">
      <w:pPr>
        <w:pStyle w:val="NoSpacing"/>
        <w:numPr>
          <w:ilvl w:val="0"/>
          <w:numId w:val="11"/>
        </w:numPr>
        <w:jc w:val="both"/>
      </w:pPr>
      <w:r>
        <w:t xml:space="preserve">Also cost sharing arrangement would be liable to tax unless it can be documented that cost allocated were at actual and not a percentage etc., of the total cost. </w:t>
      </w:r>
    </w:p>
    <w:p w:rsidR="00E27640" w:rsidRDefault="00E27640" w:rsidP="00521E59">
      <w:pPr>
        <w:pStyle w:val="NoSpacing"/>
        <w:ind w:left="567"/>
        <w:jc w:val="both"/>
      </w:pPr>
    </w:p>
    <w:p w:rsidR="00C54DAC" w:rsidRDefault="00C54DAC" w:rsidP="00521E59">
      <w:pPr>
        <w:pStyle w:val="NoSpacing"/>
        <w:ind w:left="567"/>
        <w:jc w:val="both"/>
      </w:pPr>
    </w:p>
    <w:p w:rsidR="00C54DAC" w:rsidRDefault="00C54DAC" w:rsidP="00521E59">
      <w:pPr>
        <w:pStyle w:val="NoSpacing"/>
        <w:ind w:left="567"/>
        <w:jc w:val="both"/>
      </w:pPr>
    </w:p>
    <w:p w:rsidR="00C54DAC" w:rsidRDefault="00C54DAC" w:rsidP="00521E59">
      <w:pPr>
        <w:pStyle w:val="NoSpacing"/>
        <w:ind w:left="567"/>
        <w:jc w:val="both"/>
      </w:pPr>
    </w:p>
    <w:p w:rsidR="00C54DAC" w:rsidRDefault="00C54DAC" w:rsidP="00521E59">
      <w:pPr>
        <w:pStyle w:val="NoSpacing"/>
        <w:ind w:left="567"/>
        <w:jc w:val="both"/>
      </w:pPr>
    </w:p>
    <w:p w:rsidR="00E27640" w:rsidRDefault="00E27640" w:rsidP="00521E59">
      <w:pPr>
        <w:pStyle w:val="NoSpacing"/>
        <w:ind w:left="567"/>
        <w:jc w:val="both"/>
      </w:pPr>
    </w:p>
    <w:p w:rsidR="00E27640" w:rsidRDefault="00E27640" w:rsidP="00521E59">
      <w:pPr>
        <w:pStyle w:val="NoSpacing"/>
        <w:ind w:left="567"/>
        <w:jc w:val="both"/>
      </w:pPr>
    </w:p>
    <w:p w:rsidR="00E27640" w:rsidRDefault="00E27640" w:rsidP="00521E59">
      <w:pPr>
        <w:pStyle w:val="NoSpacing"/>
        <w:ind w:left="567"/>
        <w:jc w:val="both"/>
      </w:pPr>
    </w:p>
    <w:p w:rsidR="00E27640" w:rsidRDefault="00E27640" w:rsidP="00521E59">
      <w:pPr>
        <w:pStyle w:val="NoSpacing"/>
        <w:ind w:left="567"/>
        <w:jc w:val="both"/>
      </w:pPr>
    </w:p>
    <w:p w:rsidR="00E27640" w:rsidRDefault="00E27640" w:rsidP="00521E59">
      <w:pPr>
        <w:pStyle w:val="NoSpacing"/>
        <w:ind w:left="567"/>
        <w:jc w:val="both"/>
      </w:pPr>
    </w:p>
    <w:p w:rsidR="00E27640" w:rsidRDefault="00E27640" w:rsidP="00521E59">
      <w:pPr>
        <w:pStyle w:val="NoSpacing"/>
        <w:ind w:left="567"/>
        <w:jc w:val="both"/>
      </w:pPr>
    </w:p>
    <w:p w:rsidR="00E27640" w:rsidRDefault="00E27640" w:rsidP="00521E59">
      <w:pPr>
        <w:pStyle w:val="NoSpacing"/>
        <w:ind w:left="567"/>
        <w:jc w:val="both"/>
      </w:pPr>
    </w:p>
    <w:p w:rsidR="00E27640" w:rsidRDefault="00E27640" w:rsidP="00521E59">
      <w:pPr>
        <w:pStyle w:val="NoSpacing"/>
        <w:ind w:left="567"/>
        <w:jc w:val="both"/>
      </w:pPr>
    </w:p>
    <w:p w:rsidR="00E27640" w:rsidRDefault="00E27640" w:rsidP="00521E59">
      <w:pPr>
        <w:pStyle w:val="NoSpacing"/>
        <w:ind w:left="567"/>
        <w:jc w:val="both"/>
      </w:pPr>
    </w:p>
    <w:p w:rsidR="00811FC8" w:rsidRPr="00521E59" w:rsidRDefault="00BC1B94" w:rsidP="00BF459E">
      <w:pPr>
        <w:pStyle w:val="NoSpacing"/>
        <w:numPr>
          <w:ilvl w:val="0"/>
          <w:numId w:val="11"/>
        </w:numPr>
        <w:jc w:val="both"/>
        <w:rPr>
          <w:rFonts w:ascii="Times New Roman" w:hAnsi="Times New Roman" w:cs="Times New Roman"/>
          <w:lang w:eastAsia="en-IN"/>
        </w:rPr>
      </w:pPr>
      <w:r w:rsidRPr="00521E59">
        <w:rPr>
          <w:rFonts w:ascii="Times New Roman" w:hAnsi="Times New Roman" w:cs="Times New Roman"/>
          <w:lang w:eastAsia="en-IN"/>
        </w:rPr>
        <w:t>Flow chart for tax liability u/s</w:t>
      </w:r>
      <w:r w:rsidR="00811FC8" w:rsidRPr="00521E59">
        <w:rPr>
          <w:rFonts w:ascii="Times New Roman" w:hAnsi="Times New Roman" w:cs="Times New Roman"/>
          <w:lang w:eastAsia="en-IN"/>
        </w:rPr>
        <w:t>. 195 of the Act</w:t>
      </w:r>
    </w:p>
    <w:p w:rsidR="00811FC8" w:rsidRDefault="00811FC8" w:rsidP="00060117">
      <w:pPr>
        <w:pStyle w:val="NoSpacing"/>
        <w:jc w:val="both"/>
        <w:rPr>
          <w:rFonts w:ascii="Times New Roman" w:hAnsi="Times New Roman" w:cs="Times New Roman"/>
          <w:b/>
          <w:u w:val="single"/>
          <w:lang w:eastAsia="en-IN"/>
        </w:rPr>
      </w:pPr>
    </w:p>
    <w:p w:rsidR="00811FC8" w:rsidRDefault="00811FC8" w:rsidP="00060117">
      <w:pPr>
        <w:pStyle w:val="NoSpacing"/>
        <w:jc w:val="both"/>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59264" behindDoc="0" locked="0" layoutInCell="1" allowOverlap="1" wp14:anchorId="1483ED35" wp14:editId="242FC826">
                <wp:simplePos x="0" y="0"/>
                <wp:positionH relativeFrom="column">
                  <wp:posOffset>2156603</wp:posOffset>
                </wp:positionH>
                <wp:positionV relativeFrom="paragraph">
                  <wp:posOffset>52873</wp:posOffset>
                </wp:positionV>
                <wp:extent cx="1483743" cy="250166"/>
                <wp:effectExtent l="57150" t="38100" r="78740" b="93345"/>
                <wp:wrapNone/>
                <wp:docPr id="2" name="Rectangle 2"/>
                <wp:cNvGraphicFramePr/>
                <a:graphic xmlns:a="http://schemas.openxmlformats.org/drawingml/2006/main">
                  <a:graphicData uri="http://schemas.microsoft.com/office/word/2010/wordprocessingShape">
                    <wps:wsp>
                      <wps:cNvSpPr/>
                      <wps:spPr>
                        <a:xfrm>
                          <a:off x="0" y="0"/>
                          <a:ext cx="1483743" cy="250166"/>
                        </a:xfrm>
                        <a:prstGeom prst="rect">
                          <a:avLst/>
                        </a:prstGeom>
                      </wps:spPr>
                      <wps:style>
                        <a:lnRef idx="1">
                          <a:schemeClr val="dk1"/>
                        </a:lnRef>
                        <a:fillRef idx="2">
                          <a:schemeClr val="dk1"/>
                        </a:fillRef>
                        <a:effectRef idx="1">
                          <a:schemeClr val="dk1"/>
                        </a:effectRef>
                        <a:fontRef idx="minor">
                          <a:schemeClr val="dk1"/>
                        </a:fontRef>
                      </wps:style>
                      <wps:txbx>
                        <w:txbxContent>
                          <w:p w:rsidR="00811FC8" w:rsidRDefault="00811FC8" w:rsidP="00811FC8">
                            <w:pPr>
                              <w:jc w:val="center"/>
                            </w:pPr>
                            <w:r>
                              <w:t>Payment made to NR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left:0;text-align:left;margin-left:169.8pt;margin-top:4.15pt;width:116.85pt;height:19.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" fillcolor="gray [1616]" strokecolor="black [3040]">
                <v:fill color2="#d9d9d9 [496]" rotate="t" angle="180" colors="0 #bcbcbc;22938f #d0d0d0;1 #ededed" focus="100%" type="gradient"/>
                <v:shadow on="t" color="black" opacity="24903f" origin=",.5" offset="0,.55556mm"/>
                <v:textbox>
                  <w:txbxContent>
                    <w:p w:rsidR="00811FC8" w:rsidRDefault="00811FC8" w:rsidP="00811FC8">
                      <w:pPr>
                        <w:jc w:val="center"/>
                      </w:pPr>
                      <w:r>
                        <w:t>Payment made to NR</w:t>
                      </w:r>
                    </w:p>
                  </w:txbxContent>
                </v:textbox>
              </v:rect>
            </w:pict>
          </mc:Fallback>
        </mc:AlternateContent>
      </w:r>
    </w:p>
    <w:p w:rsidR="00811FC8" w:rsidRDefault="00681C2E" w:rsidP="00060117">
      <w:pPr>
        <w:pStyle w:val="NoSpacing"/>
        <w:jc w:val="both"/>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81792" behindDoc="0" locked="0" layoutInCell="1" allowOverlap="1" wp14:anchorId="581E0EA1" wp14:editId="14241281">
                <wp:simplePos x="0" y="0"/>
                <wp:positionH relativeFrom="column">
                  <wp:posOffset>2872285</wp:posOffset>
                </wp:positionH>
                <wp:positionV relativeFrom="paragraph">
                  <wp:posOffset>142384</wp:posOffset>
                </wp:positionV>
                <wp:extent cx="1604824" cy="379730"/>
                <wp:effectExtent l="0" t="0" r="33655" b="96520"/>
                <wp:wrapNone/>
                <wp:docPr id="47" name="Straight Arrow Connector 47"/>
                <wp:cNvGraphicFramePr/>
                <a:graphic xmlns:a="http://schemas.openxmlformats.org/drawingml/2006/main">
                  <a:graphicData uri="http://schemas.microsoft.com/office/word/2010/wordprocessingShape">
                    <wps:wsp>
                      <wps:cNvCnPr/>
                      <wps:spPr>
                        <a:xfrm>
                          <a:off x="0" y="0"/>
                          <a:ext cx="1604824" cy="3797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7" o:spid="_x0000_s1026" type="#_x0000_t32" style="position:absolute;margin-left:226.15pt;margin-top:11.2pt;width:126.35pt;height:29.9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" strokecolor="#4579b8 [3044]">
                <v:stroke endarrow="open"/>
              </v:shape>
            </w:pict>
          </mc:Fallback>
        </mc:AlternateContent>
      </w:r>
      <w:r>
        <w:rPr>
          <w:rFonts w:ascii="Times New Roman" w:hAnsi="Times New Roman" w:cs="Times New Roman"/>
          <w:b/>
          <w:noProof/>
          <w:u w:val="single"/>
          <w:lang w:eastAsia="en-IN"/>
        </w:rPr>
        <mc:AlternateContent>
          <mc:Choice Requires="wps">
            <w:drawing>
              <wp:anchor distT="0" distB="0" distL="114300" distR="114300" simplePos="0" relativeHeight="251680768" behindDoc="0" locked="0" layoutInCell="1" allowOverlap="1" wp14:anchorId="46E69470" wp14:editId="16D961A9">
                <wp:simplePos x="0" y="0"/>
                <wp:positionH relativeFrom="column">
                  <wp:posOffset>1552755</wp:posOffset>
                </wp:positionH>
                <wp:positionV relativeFrom="paragraph">
                  <wp:posOffset>141773</wp:posOffset>
                </wp:positionV>
                <wp:extent cx="1319841" cy="380173"/>
                <wp:effectExtent l="38100" t="0" r="13970" b="77470"/>
                <wp:wrapNone/>
                <wp:docPr id="46" name="Straight Arrow Connector 46"/>
                <wp:cNvGraphicFramePr/>
                <a:graphic xmlns:a="http://schemas.openxmlformats.org/drawingml/2006/main">
                  <a:graphicData uri="http://schemas.microsoft.com/office/word/2010/wordprocessingShape">
                    <wps:wsp>
                      <wps:cNvCnPr/>
                      <wps:spPr>
                        <a:xfrm flipH="1">
                          <a:off x="0" y="0"/>
                          <a:ext cx="1319841" cy="38017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6" o:spid="_x0000_s1026" type="#_x0000_t32" style="position:absolute;margin-left:122.25pt;margin-top:11.15pt;width:103.9pt;height:29.95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" strokecolor="#4579b8 [3044]">
                <v:stroke endarrow="open"/>
              </v:shape>
            </w:pict>
          </mc:Fallback>
        </mc:AlternateContent>
      </w:r>
    </w:p>
    <w:p w:rsidR="00811FC8" w:rsidRDefault="00811FC8" w:rsidP="00060117">
      <w:pPr>
        <w:pStyle w:val="NoSpacing"/>
        <w:jc w:val="both"/>
        <w:rPr>
          <w:rFonts w:ascii="Times New Roman" w:hAnsi="Times New Roman" w:cs="Times New Roman"/>
          <w:b/>
          <w:u w:val="single"/>
          <w:lang w:eastAsia="en-IN"/>
        </w:rPr>
      </w:pPr>
    </w:p>
    <w:p w:rsidR="00811FC8" w:rsidRDefault="00811FC8" w:rsidP="00060117">
      <w:pPr>
        <w:pStyle w:val="NoSpacing"/>
        <w:jc w:val="both"/>
        <w:rPr>
          <w:rFonts w:ascii="Times New Roman" w:hAnsi="Times New Roman" w:cs="Times New Roman"/>
          <w:b/>
          <w:u w:val="single"/>
          <w:lang w:eastAsia="en-IN"/>
        </w:rPr>
      </w:pPr>
    </w:p>
    <w:p w:rsidR="00811FC8" w:rsidRDefault="00897223" w:rsidP="00060117">
      <w:pPr>
        <w:pStyle w:val="NoSpacing"/>
        <w:jc w:val="both"/>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61312" behindDoc="0" locked="0" layoutInCell="1" allowOverlap="1" wp14:anchorId="2C84431F" wp14:editId="690FD4FA">
                <wp:simplePos x="0" y="0"/>
                <wp:positionH relativeFrom="column">
                  <wp:posOffset>3931836</wp:posOffset>
                </wp:positionH>
                <wp:positionV relativeFrom="paragraph">
                  <wp:posOffset>46523</wp:posOffset>
                </wp:positionV>
                <wp:extent cx="1388745" cy="612140"/>
                <wp:effectExtent l="57150" t="38100" r="78105" b="92710"/>
                <wp:wrapNone/>
                <wp:docPr id="4" name="Oval 4"/>
                <wp:cNvGraphicFramePr/>
                <a:graphic xmlns:a="http://schemas.openxmlformats.org/drawingml/2006/main">
                  <a:graphicData uri="http://schemas.microsoft.com/office/word/2010/wordprocessingShape">
                    <wps:wsp>
                      <wps:cNvSpPr/>
                      <wps:spPr>
                        <a:xfrm>
                          <a:off x="0" y="0"/>
                          <a:ext cx="1388745" cy="612140"/>
                        </a:xfrm>
                        <a:prstGeom prst="ellipse">
                          <a:avLst/>
                        </a:prstGeom>
                      </wps:spPr>
                      <wps:style>
                        <a:lnRef idx="1">
                          <a:schemeClr val="dk1"/>
                        </a:lnRef>
                        <a:fillRef idx="2">
                          <a:schemeClr val="dk1"/>
                        </a:fillRef>
                        <a:effectRef idx="1">
                          <a:schemeClr val="dk1"/>
                        </a:effectRef>
                        <a:fontRef idx="minor">
                          <a:schemeClr val="dk1"/>
                        </a:fontRef>
                      </wps:style>
                      <wps:txbx>
                        <w:txbxContent>
                          <w:p w:rsidR="00E9015C" w:rsidRDefault="00E9015C" w:rsidP="00E9015C">
                            <w:pPr>
                              <w:jc w:val="center"/>
                            </w:pPr>
                            <w:r w:rsidRPr="00E9015C">
                              <w:rPr>
                                <w:sz w:val="18"/>
                                <w:szCs w:val="18"/>
                              </w:rPr>
                              <w:t>Not taxable under the IT Act</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27" style="position:absolute;left:0;text-align:left;margin-left:309.6pt;margin-top:3.65pt;width:109.35pt;height:4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" fillcolor="gray [1616]" strokecolor="black [3040]">
                <v:fill color2="#d9d9d9 [496]" rotate="t" angle="180" colors="0 #bcbcbc;22938f #d0d0d0;1 #ededed" focus="100%" type="gradient"/>
                <v:shadow on="t" color="black" opacity="24903f" origin=",.5" offset="0,.55556mm"/>
                <v:textbox>
                  <w:txbxContent>
                    <w:p w:rsidR="00E9015C" w:rsidRDefault="00E9015C" w:rsidP="00E9015C">
                      <w:pPr>
                        <w:jc w:val="center"/>
                      </w:pPr>
                      <w:r w:rsidRPr="00E9015C">
                        <w:rPr>
                          <w:sz w:val="18"/>
                          <w:szCs w:val="18"/>
                        </w:rPr>
                        <w:t>Not taxable under the IT Act</w:t>
                      </w:r>
                      <w:r>
                        <w:t xml:space="preserve"> </w:t>
                      </w:r>
                    </w:p>
                  </w:txbxContent>
                </v:textbox>
              </v:oval>
            </w:pict>
          </mc:Fallback>
        </mc:AlternateContent>
      </w:r>
      <w:r w:rsidR="00737726">
        <w:rPr>
          <w:rFonts w:ascii="Times New Roman" w:hAnsi="Times New Roman" w:cs="Times New Roman"/>
          <w:b/>
          <w:noProof/>
          <w:u w:val="single"/>
          <w:lang w:eastAsia="en-IN"/>
        </w:rPr>
        <mc:AlternateContent>
          <mc:Choice Requires="wps">
            <w:drawing>
              <wp:anchor distT="0" distB="0" distL="114300" distR="114300" simplePos="0" relativeHeight="251660288" behindDoc="0" locked="0" layoutInCell="1" allowOverlap="1" wp14:anchorId="1F6A570F" wp14:editId="4D9AA4ED">
                <wp:simplePos x="0" y="0"/>
                <wp:positionH relativeFrom="column">
                  <wp:posOffset>593965</wp:posOffset>
                </wp:positionH>
                <wp:positionV relativeFrom="paragraph">
                  <wp:posOffset>30480</wp:posOffset>
                </wp:positionV>
                <wp:extent cx="1449070" cy="629285"/>
                <wp:effectExtent l="57150" t="38100" r="74930" b="94615"/>
                <wp:wrapNone/>
                <wp:docPr id="3" name="Oval 3"/>
                <wp:cNvGraphicFramePr/>
                <a:graphic xmlns:a="http://schemas.openxmlformats.org/drawingml/2006/main">
                  <a:graphicData uri="http://schemas.microsoft.com/office/word/2010/wordprocessingShape">
                    <wps:wsp>
                      <wps:cNvSpPr/>
                      <wps:spPr>
                        <a:xfrm>
                          <a:off x="0" y="0"/>
                          <a:ext cx="1449070" cy="629285"/>
                        </a:xfrm>
                        <a:prstGeom prst="ellipse">
                          <a:avLst/>
                        </a:prstGeom>
                      </wps:spPr>
                      <wps:style>
                        <a:lnRef idx="1">
                          <a:schemeClr val="dk1"/>
                        </a:lnRef>
                        <a:fillRef idx="2">
                          <a:schemeClr val="dk1"/>
                        </a:fillRef>
                        <a:effectRef idx="1">
                          <a:schemeClr val="dk1"/>
                        </a:effectRef>
                        <a:fontRef idx="minor">
                          <a:schemeClr val="dk1"/>
                        </a:fontRef>
                      </wps:style>
                      <wps:txbx>
                        <w:txbxContent>
                          <w:p w:rsidR="00E9015C" w:rsidRPr="00E9015C" w:rsidRDefault="00E9015C" w:rsidP="00E9015C">
                            <w:pPr>
                              <w:jc w:val="center"/>
                              <w:rPr>
                                <w:sz w:val="18"/>
                                <w:szCs w:val="18"/>
                              </w:rPr>
                            </w:pPr>
                            <w:r w:rsidRPr="00E9015C">
                              <w:rPr>
                                <w:sz w:val="18"/>
                                <w:szCs w:val="18"/>
                              </w:rPr>
                              <w:t>Taxable under the IT 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8" style="position:absolute;left:0;text-align:left;margin-left:46.75pt;margin-top:2.4pt;width:114.1pt;height:4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" fillcolor="gray [1616]" strokecolor="black [3040]">
                <v:fill color2="#d9d9d9 [496]" rotate="t" angle="180" colors="0 #bcbcbc;22938f #d0d0d0;1 #ededed" focus="100%" type="gradient"/>
                <v:shadow on="t" color="black" opacity="24903f" origin=",.5" offset="0,.55556mm"/>
                <v:textbox>
                  <w:txbxContent>
                    <w:p w:rsidR="00E9015C" w:rsidRPr="00E9015C" w:rsidRDefault="00E9015C" w:rsidP="00E9015C">
                      <w:pPr>
                        <w:jc w:val="center"/>
                        <w:rPr>
                          <w:sz w:val="18"/>
                          <w:szCs w:val="18"/>
                        </w:rPr>
                      </w:pPr>
                      <w:r w:rsidRPr="00E9015C">
                        <w:rPr>
                          <w:sz w:val="18"/>
                          <w:szCs w:val="18"/>
                        </w:rPr>
                        <w:t>Taxable under the IT act</w:t>
                      </w:r>
                    </w:p>
                  </w:txbxContent>
                </v:textbox>
              </v:oval>
            </w:pict>
          </mc:Fallback>
        </mc:AlternateContent>
      </w:r>
    </w:p>
    <w:p w:rsidR="00811FC8" w:rsidRDefault="00811FC8" w:rsidP="00811FC8">
      <w:pPr>
        <w:pStyle w:val="NoSpacing"/>
        <w:tabs>
          <w:tab w:val="left" w:pos="5203"/>
        </w:tabs>
        <w:jc w:val="both"/>
        <w:rPr>
          <w:rFonts w:ascii="Times New Roman" w:hAnsi="Times New Roman" w:cs="Times New Roman"/>
          <w:b/>
          <w:u w:val="single"/>
          <w:lang w:eastAsia="en-IN"/>
        </w:rPr>
      </w:pPr>
    </w:p>
    <w:p w:rsidR="00811FC8" w:rsidRDefault="00811FC8" w:rsidP="00060117">
      <w:pPr>
        <w:pStyle w:val="NoSpacing"/>
        <w:jc w:val="both"/>
        <w:rPr>
          <w:rFonts w:ascii="Times New Roman" w:hAnsi="Times New Roman" w:cs="Times New Roman"/>
          <w:b/>
          <w:u w:val="single"/>
          <w:lang w:eastAsia="en-IN"/>
        </w:rPr>
      </w:pPr>
    </w:p>
    <w:p w:rsidR="00811FC8" w:rsidRDefault="00811FC8" w:rsidP="00060117">
      <w:pPr>
        <w:pStyle w:val="NoSpacing"/>
        <w:jc w:val="both"/>
        <w:rPr>
          <w:rFonts w:ascii="Times New Roman" w:hAnsi="Times New Roman" w:cs="Times New Roman"/>
          <w:b/>
          <w:u w:val="single"/>
          <w:lang w:eastAsia="en-IN"/>
        </w:rPr>
      </w:pPr>
    </w:p>
    <w:p w:rsidR="00811FC8" w:rsidRDefault="00681C2E" w:rsidP="00060117">
      <w:pPr>
        <w:pStyle w:val="NoSpacing"/>
        <w:jc w:val="both"/>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88960" behindDoc="0" locked="0" layoutInCell="1" allowOverlap="1" wp14:anchorId="40B60711" wp14:editId="2239F164">
                <wp:simplePos x="0" y="0"/>
                <wp:positionH relativeFrom="column">
                  <wp:posOffset>4770408</wp:posOffset>
                </wp:positionH>
                <wp:positionV relativeFrom="paragraph">
                  <wp:posOffset>9837</wp:posOffset>
                </wp:positionV>
                <wp:extent cx="0" cy="517584"/>
                <wp:effectExtent l="95250" t="0" r="57150" b="53975"/>
                <wp:wrapNone/>
                <wp:docPr id="54" name="Straight Arrow Connector 54"/>
                <wp:cNvGraphicFramePr/>
                <a:graphic xmlns:a="http://schemas.openxmlformats.org/drawingml/2006/main">
                  <a:graphicData uri="http://schemas.microsoft.com/office/word/2010/wordprocessingShape">
                    <wps:wsp>
                      <wps:cNvCnPr/>
                      <wps:spPr>
                        <a:xfrm>
                          <a:off x="0" y="0"/>
                          <a:ext cx="0" cy="51758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4" o:spid="_x0000_s1026" type="#_x0000_t32" style="position:absolute;margin-left:375.6pt;margin-top:.75pt;width:0;height:4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" strokecolor="#4579b8 [3044]">
                <v:stroke endarrow="open"/>
              </v:shape>
            </w:pict>
          </mc:Fallback>
        </mc:AlternateContent>
      </w:r>
      <w:r>
        <w:rPr>
          <w:rFonts w:ascii="Times New Roman" w:hAnsi="Times New Roman" w:cs="Times New Roman"/>
          <w:b/>
          <w:noProof/>
          <w:u w:val="single"/>
          <w:lang w:eastAsia="en-IN"/>
        </w:rPr>
        <mc:AlternateContent>
          <mc:Choice Requires="wps">
            <w:drawing>
              <wp:anchor distT="0" distB="0" distL="114300" distR="114300" simplePos="0" relativeHeight="251683840" behindDoc="0" locked="0" layoutInCell="1" allowOverlap="1" wp14:anchorId="23EE577B" wp14:editId="099ECE79">
                <wp:simplePos x="0" y="0"/>
                <wp:positionH relativeFrom="column">
                  <wp:posOffset>552091</wp:posOffset>
                </wp:positionH>
                <wp:positionV relativeFrom="paragraph">
                  <wp:posOffset>9837</wp:posOffset>
                </wp:positionV>
                <wp:extent cx="655309" cy="508958"/>
                <wp:effectExtent l="38100" t="0" r="31115" b="62865"/>
                <wp:wrapNone/>
                <wp:docPr id="49" name="Straight Arrow Connector 49"/>
                <wp:cNvGraphicFramePr/>
                <a:graphic xmlns:a="http://schemas.openxmlformats.org/drawingml/2006/main">
                  <a:graphicData uri="http://schemas.microsoft.com/office/word/2010/wordprocessingShape">
                    <wps:wsp>
                      <wps:cNvCnPr/>
                      <wps:spPr>
                        <a:xfrm flipH="1">
                          <a:off x="0" y="0"/>
                          <a:ext cx="655309" cy="50895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9" o:spid="_x0000_s1026" type="#_x0000_t32" style="position:absolute;margin-left:43.45pt;margin-top:.75pt;width:51.6pt;height:40.1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" strokecolor="#4579b8 [3044]">
                <v:stroke endarrow="open"/>
              </v:shape>
            </w:pict>
          </mc:Fallback>
        </mc:AlternateContent>
      </w:r>
      <w:r>
        <w:rPr>
          <w:rFonts w:ascii="Times New Roman" w:hAnsi="Times New Roman" w:cs="Times New Roman"/>
          <w:b/>
          <w:noProof/>
          <w:u w:val="single"/>
          <w:lang w:eastAsia="en-IN"/>
        </w:rPr>
        <mc:AlternateContent>
          <mc:Choice Requires="wps">
            <w:drawing>
              <wp:anchor distT="0" distB="0" distL="114300" distR="114300" simplePos="0" relativeHeight="251682816" behindDoc="0" locked="0" layoutInCell="1" allowOverlap="1" wp14:anchorId="2C63A1B2" wp14:editId="053EE3D0">
                <wp:simplePos x="0" y="0"/>
                <wp:positionH relativeFrom="column">
                  <wp:posOffset>1207698</wp:posOffset>
                </wp:positionH>
                <wp:positionV relativeFrom="paragraph">
                  <wp:posOffset>9837</wp:posOffset>
                </wp:positionV>
                <wp:extent cx="638355" cy="517584"/>
                <wp:effectExtent l="0" t="0" r="66675" b="53975"/>
                <wp:wrapNone/>
                <wp:docPr id="48" name="Straight Arrow Connector 48"/>
                <wp:cNvGraphicFramePr/>
                <a:graphic xmlns:a="http://schemas.openxmlformats.org/drawingml/2006/main">
                  <a:graphicData uri="http://schemas.microsoft.com/office/word/2010/wordprocessingShape">
                    <wps:wsp>
                      <wps:cNvCnPr/>
                      <wps:spPr>
                        <a:xfrm>
                          <a:off x="0" y="0"/>
                          <a:ext cx="638355" cy="51758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8" o:spid="_x0000_s1026" type="#_x0000_t32" style="position:absolute;margin-left:95.1pt;margin-top:.75pt;width:50.25pt;height:4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" strokecolor="#4579b8 [3044]">
                <v:stroke endarrow="open"/>
              </v:shape>
            </w:pict>
          </mc:Fallback>
        </mc:AlternateContent>
      </w:r>
    </w:p>
    <w:p w:rsidR="00811FC8" w:rsidRDefault="00811FC8" w:rsidP="00060117">
      <w:pPr>
        <w:pStyle w:val="NoSpacing"/>
        <w:jc w:val="both"/>
        <w:rPr>
          <w:rFonts w:ascii="Times New Roman" w:hAnsi="Times New Roman" w:cs="Times New Roman"/>
          <w:b/>
          <w:u w:val="single"/>
          <w:lang w:eastAsia="en-IN"/>
        </w:rPr>
      </w:pPr>
    </w:p>
    <w:p w:rsidR="00811FC8" w:rsidRDefault="00811FC8" w:rsidP="00060117">
      <w:pPr>
        <w:pStyle w:val="NoSpacing"/>
        <w:jc w:val="both"/>
        <w:rPr>
          <w:rFonts w:ascii="Times New Roman" w:hAnsi="Times New Roman" w:cs="Times New Roman"/>
          <w:b/>
          <w:u w:val="single"/>
          <w:lang w:eastAsia="en-IN"/>
        </w:rPr>
      </w:pPr>
    </w:p>
    <w:p w:rsidR="00811FC8" w:rsidRPr="007933F3" w:rsidRDefault="00681C2E" w:rsidP="00737726">
      <w:pPr>
        <w:pStyle w:val="NoSpacing"/>
        <w:tabs>
          <w:tab w:val="left" w:pos="3057"/>
        </w:tabs>
        <w:jc w:val="both"/>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77696" behindDoc="0" locked="0" layoutInCell="1" allowOverlap="1" wp14:anchorId="58B6543D" wp14:editId="65CA9268">
                <wp:simplePos x="0" y="0"/>
                <wp:positionH relativeFrom="column">
                  <wp:posOffset>4157345</wp:posOffset>
                </wp:positionH>
                <wp:positionV relativeFrom="paragraph">
                  <wp:posOffset>43815</wp:posOffset>
                </wp:positionV>
                <wp:extent cx="1250315" cy="862330"/>
                <wp:effectExtent l="57150" t="38100" r="64135" b="90170"/>
                <wp:wrapNone/>
                <wp:docPr id="43" name="Isosceles Triangle 43"/>
                <wp:cNvGraphicFramePr/>
                <a:graphic xmlns:a="http://schemas.openxmlformats.org/drawingml/2006/main">
                  <a:graphicData uri="http://schemas.microsoft.com/office/word/2010/wordprocessingShape">
                    <wps:wsp>
                      <wps:cNvSpPr/>
                      <wps:spPr>
                        <a:xfrm>
                          <a:off x="0" y="0"/>
                          <a:ext cx="1250315" cy="862330"/>
                        </a:xfrm>
                        <a:prstGeom prst="triangle">
                          <a:avLst/>
                        </a:prstGeom>
                      </wps:spPr>
                      <wps:style>
                        <a:lnRef idx="1">
                          <a:schemeClr val="dk1"/>
                        </a:lnRef>
                        <a:fillRef idx="2">
                          <a:schemeClr val="dk1"/>
                        </a:fillRef>
                        <a:effectRef idx="1">
                          <a:schemeClr val="dk1"/>
                        </a:effectRef>
                        <a:fontRef idx="minor">
                          <a:schemeClr val="dk1"/>
                        </a:fontRef>
                      </wps:style>
                      <wps:txbx>
                        <w:txbxContent>
                          <w:p w:rsidR="00681C2E" w:rsidRPr="00681C2E" w:rsidRDefault="00681C2E" w:rsidP="00681C2E">
                            <w:pPr>
                              <w:pStyle w:val="NoSpacing"/>
                              <w:jc w:val="center"/>
                              <w:rPr>
                                <w:sz w:val="18"/>
                                <w:szCs w:val="18"/>
                              </w:rPr>
                            </w:pPr>
                            <w:r w:rsidRPr="00681C2E">
                              <w:rPr>
                                <w:sz w:val="18"/>
                                <w:szCs w:val="18"/>
                              </w:rPr>
                              <w:t>No</w:t>
                            </w:r>
                          </w:p>
                          <w:p w:rsidR="00681C2E" w:rsidRPr="00681C2E" w:rsidRDefault="00681C2E" w:rsidP="00681C2E">
                            <w:pPr>
                              <w:pStyle w:val="NoSpacing"/>
                              <w:jc w:val="center"/>
                              <w:rPr>
                                <w:sz w:val="18"/>
                                <w:szCs w:val="18"/>
                              </w:rPr>
                            </w:pPr>
                            <w:r w:rsidRPr="00681C2E">
                              <w:rPr>
                                <w:sz w:val="18"/>
                                <w:szCs w:val="18"/>
                              </w:rPr>
                              <w:t>TDS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3" o:spid="_x0000_s1029" type="#_x0000_t5" style="position:absolute;left:0;text-align:left;margin-left:327.35pt;margin-top:3.45pt;width:98.45pt;height:67.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" fillcolor="gray [1616]" strokecolor="black [3040]">
                <v:fill color2="#d9d9d9 [496]" rotate="t" angle="180" colors="0 #bcbcbc;22938f #d0d0d0;1 #ededed" focus="100%" type="gradient"/>
                <v:shadow on="t" color="black" opacity="24903f" origin=",.5" offset="0,.55556mm"/>
                <v:textbox>
                  <w:txbxContent>
                    <w:p w:rsidR="00681C2E" w:rsidRPr="00681C2E" w:rsidRDefault="00681C2E" w:rsidP="00681C2E">
                      <w:pPr>
                        <w:pStyle w:val="NoSpacing"/>
                        <w:jc w:val="center"/>
                        <w:rPr>
                          <w:sz w:val="18"/>
                          <w:szCs w:val="18"/>
                        </w:rPr>
                      </w:pPr>
                      <w:r w:rsidRPr="00681C2E">
                        <w:rPr>
                          <w:sz w:val="18"/>
                          <w:szCs w:val="18"/>
                        </w:rPr>
                        <w:t>No</w:t>
                      </w:r>
                    </w:p>
                    <w:p w:rsidR="00681C2E" w:rsidRPr="00681C2E" w:rsidRDefault="00681C2E" w:rsidP="00681C2E">
                      <w:pPr>
                        <w:pStyle w:val="NoSpacing"/>
                        <w:jc w:val="center"/>
                        <w:rPr>
                          <w:sz w:val="18"/>
                          <w:szCs w:val="18"/>
                        </w:rPr>
                      </w:pPr>
                      <w:r w:rsidRPr="00681C2E">
                        <w:rPr>
                          <w:sz w:val="18"/>
                          <w:szCs w:val="18"/>
                        </w:rPr>
                        <w:t>TDS</w:t>
                      </w:r>
                    </w:p>
                  </w:txbxContent>
                </v:textbox>
              </v:shape>
            </w:pict>
          </mc:Fallback>
        </mc:AlternateContent>
      </w:r>
      <w:r w:rsidR="00737726">
        <w:rPr>
          <w:rFonts w:ascii="Times New Roman" w:hAnsi="Times New Roman" w:cs="Times New Roman"/>
          <w:b/>
          <w:noProof/>
          <w:u w:val="single"/>
          <w:lang w:eastAsia="en-IN"/>
        </w:rPr>
        <mc:AlternateContent>
          <mc:Choice Requires="wps">
            <w:drawing>
              <wp:anchor distT="0" distB="0" distL="114300" distR="114300" simplePos="0" relativeHeight="251671552" behindDoc="0" locked="0" layoutInCell="1" allowOverlap="1" wp14:anchorId="275F8F5A" wp14:editId="180B34EF">
                <wp:simplePos x="0" y="0"/>
                <wp:positionH relativeFrom="column">
                  <wp:posOffset>1488440</wp:posOffset>
                </wp:positionH>
                <wp:positionV relativeFrom="paragraph">
                  <wp:posOffset>41910</wp:posOffset>
                </wp:positionV>
                <wp:extent cx="767715" cy="465455"/>
                <wp:effectExtent l="57150" t="38100" r="70485" b="86995"/>
                <wp:wrapNone/>
                <wp:docPr id="18" name="Rectangle 18"/>
                <wp:cNvGraphicFramePr/>
                <a:graphic xmlns:a="http://schemas.openxmlformats.org/drawingml/2006/main">
                  <a:graphicData uri="http://schemas.microsoft.com/office/word/2010/wordprocessingShape">
                    <wps:wsp>
                      <wps:cNvSpPr/>
                      <wps:spPr>
                        <a:xfrm>
                          <a:off x="0" y="0"/>
                          <a:ext cx="767715" cy="465455"/>
                        </a:xfrm>
                        <a:prstGeom prst="rect">
                          <a:avLst/>
                        </a:prstGeom>
                      </wps:spPr>
                      <wps:style>
                        <a:lnRef idx="1">
                          <a:schemeClr val="dk1"/>
                        </a:lnRef>
                        <a:fillRef idx="2">
                          <a:schemeClr val="dk1"/>
                        </a:fillRef>
                        <a:effectRef idx="1">
                          <a:schemeClr val="dk1"/>
                        </a:effectRef>
                        <a:fontRef idx="minor">
                          <a:schemeClr val="dk1"/>
                        </a:fontRef>
                      </wps:style>
                      <wps:txbx>
                        <w:txbxContent>
                          <w:p w:rsidR="00737726" w:rsidRPr="00A31743" w:rsidRDefault="00657A84" w:rsidP="00737726">
                            <w:pPr>
                              <w:jc w:val="center"/>
                              <w:rPr>
                                <w:sz w:val="18"/>
                                <w:szCs w:val="18"/>
                              </w:rPr>
                            </w:pPr>
                            <w:r w:rsidRPr="00A31743">
                              <w:rPr>
                                <w:sz w:val="18"/>
                                <w:szCs w:val="18"/>
                              </w:rPr>
                              <w:t>DTAA accessible</w:t>
                            </w:r>
                          </w:p>
                          <w:p w:rsidR="00737726" w:rsidRDefault="00737726" w:rsidP="007377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0" style="position:absolute;left:0;text-align:left;margin-left:117.2pt;margin-top:3.3pt;width:60.45pt;height:3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737726" w:rsidRPr="00A31743" w:rsidRDefault="00657A84" w:rsidP="00737726">
                      <w:pPr>
                        <w:jc w:val="center"/>
                        <w:rPr>
                          <w:sz w:val="18"/>
                          <w:szCs w:val="18"/>
                        </w:rPr>
                      </w:pPr>
                      <w:r w:rsidRPr="00A31743">
                        <w:rPr>
                          <w:sz w:val="18"/>
                          <w:szCs w:val="18"/>
                        </w:rPr>
                        <w:t>DTAA accessible</w:t>
                      </w:r>
                    </w:p>
                    <w:p w:rsidR="00737726" w:rsidRDefault="00737726" w:rsidP="00737726">
                      <w:pPr>
                        <w:jc w:val="center"/>
                      </w:pPr>
                    </w:p>
                  </w:txbxContent>
                </v:textbox>
              </v:rect>
            </w:pict>
          </mc:Fallback>
        </mc:AlternateContent>
      </w:r>
      <w:r w:rsidR="00737726">
        <w:rPr>
          <w:rFonts w:ascii="Times New Roman" w:hAnsi="Times New Roman" w:cs="Times New Roman"/>
          <w:b/>
          <w:noProof/>
          <w:u w:val="single"/>
          <w:lang w:eastAsia="en-IN"/>
        </w:rPr>
        <mc:AlternateContent>
          <mc:Choice Requires="wps">
            <w:drawing>
              <wp:anchor distT="0" distB="0" distL="114300" distR="114300" simplePos="0" relativeHeight="251669504" behindDoc="0" locked="0" layoutInCell="1" allowOverlap="1" wp14:anchorId="00FA6203" wp14:editId="208EAE83">
                <wp:simplePos x="0" y="0"/>
                <wp:positionH relativeFrom="column">
                  <wp:posOffset>43132</wp:posOffset>
                </wp:positionH>
                <wp:positionV relativeFrom="paragraph">
                  <wp:posOffset>45456</wp:posOffset>
                </wp:positionV>
                <wp:extent cx="767751" cy="465827"/>
                <wp:effectExtent l="57150" t="38100" r="70485" b="86995"/>
                <wp:wrapNone/>
                <wp:docPr id="17" name="Rectangle 17"/>
                <wp:cNvGraphicFramePr/>
                <a:graphic xmlns:a="http://schemas.openxmlformats.org/drawingml/2006/main">
                  <a:graphicData uri="http://schemas.microsoft.com/office/word/2010/wordprocessingShape">
                    <wps:wsp>
                      <wps:cNvSpPr/>
                      <wps:spPr>
                        <a:xfrm>
                          <a:off x="0" y="0"/>
                          <a:ext cx="767751" cy="465827"/>
                        </a:xfrm>
                        <a:prstGeom prst="rect">
                          <a:avLst/>
                        </a:prstGeom>
                      </wps:spPr>
                      <wps:style>
                        <a:lnRef idx="1">
                          <a:schemeClr val="dk1"/>
                        </a:lnRef>
                        <a:fillRef idx="2">
                          <a:schemeClr val="dk1"/>
                        </a:fillRef>
                        <a:effectRef idx="1">
                          <a:schemeClr val="dk1"/>
                        </a:effectRef>
                        <a:fontRef idx="minor">
                          <a:schemeClr val="dk1"/>
                        </a:fontRef>
                      </wps:style>
                      <wps:txbx>
                        <w:txbxContent>
                          <w:p w:rsidR="00737726" w:rsidRPr="00A31743" w:rsidRDefault="00737726" w:rsidP="00737726">
                            <w:pPr>
                              <w:jc w:val="center"/>
                              <w:rPr>
                                <w:sz w:val="18"/>
                                <w:szCs w:val="18"/>
                              </w:rPr>
                            </w:pPr>
                            <w:r w:rsidRPr="00A31743">
                              <w:rPr>
                                <w:sz w:val="18"/>
                                <w:szCs w:val="18"/>
                              </w:rPr>
                              <w:t>DTAA not accessible</w:t>
                            </w:r>
                          </w:p>
                          <w:p w:rsidR="00737726" w:rsidRDefault="00737726" w:rsidP="007377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1" style="position:absolute;left:0;text-align:left;margin-left:3.4pt;margin-top:3.6pt;width:60.45pt;height:3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" fillcolor="gray [1616]" strokecolor="black [3040]">
                <v:fill color2="#d9d9d9 [496]" rotate="t" angle="180" colors="0 #bcbcbc;22938f #d0d0d0;1 #ededed" focus="100%" type="gradient"/>
                <v:shadow on="t" color="black" opacity="24903f" origin=",.5" offset="0,.55556mm"/>
                <v:textbox>
                  <w:txbxContent>
                    <w:p w:rsidR="00737726" w:rsidRPr="00A31743" w:rsidRDefault="00737726" w:rsidP="00737726">
                      <w:pPr>
                        <w:jc w:val="center"/>
                        <w:rPr>
                          <w:sz w:val="18"/>
                          <w:szCs w:val="18"/>
                        </w:rPr>
                      </w:pPr>
                      <w:r w:rsidRPr="00A31743">
                        <w:rPr>
                          <w:sz w:val="18"/>
                          <w:szCs w:val="18"/>
                        </w:rPr>
                        <w:t>DTAA not accessible</w:t>
                      </w:r>
                    </w:p>
                    <w:p w:rsidR="00737726" w:rsidRDefault="00737726" w:rsidP="00737726">
                      <w:pPr>
                        <w:jc w:val="center"/>
                      </w:pPr>
                    </w:p>
                  </w:txbxContent>
                </v:textbox>
              </v:rect>
            </w:pict>
          </mc:Fallback>
        </mc:AlternateContent>
      </w:r>
    </w:p>
    <w:p w:rsidR="00E9015C" w:rsidRDefault="00E9015C" w:rsidP="00060117">
      <w:pPr>
        <w:pStyle w:val="NoSpacing"/>
        <w:jc w:val="center"/>
        <w:rPr>
          <w:rFonts w:ascii="Times New Roman" w:hAnsi="Times New Roman" w:cs="Times New Roman"/>
          <w:b/>
          <w:u w:val="single"/>
          <w:lang w:eastAsia="en-IN"/>
        </w:rPr>
      </w:pPr>
    </w:p>
    <w:p w:rsidR="00E9015C" w:rsidRDefault="00E9015C" w:rsidP="00060117">
      <w:pPr>
        <w:pStyle w:val="NoSpacing"/>
        <w:jc w:val="center"/>
        <w:rPr>
          <w:rFonts w:ascii="Times New Roman" w:hAnsi="Times New Roman" w:cs="Times New Roman"/>
          <w:b/>
          <w:u w:val="single"/>
          <w:lang w:eastAsia="en-IN"/>
        </w:rPr>
      </w:pPr>
    </w:p>
    <w:p w:rsidR="00E9015C" w:rsidRDefault="00681C2E" w:rsidP="00060117">
      <w:pPr>
        <w:pStyle w:val="NoSpacing"/>
        <w:jc w:val="center"/>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86912" behindDoc="0" locked="0" layoutInCell="1" allowOverlap="1" wp14:anchorId="1CC98B85" wp14:editId="7AFA2792">
                <wp:simplePos x="0" y="0"/>
                <wp:positionH relativeFrom="column">
                  <wp:posOffset>396815</wp:posOffset>
                </wp:positionH>
                <wp:positionV relativeFrom="paragraph">
                  <wp:posOffset>29318</wp:posOffset>
                </wp:positionV>
                <wp:extent cx="0" cy="1949737"/>
                <wp:effectExtent l="0" t="0" r="19050" b="12700"/>
                <wp:wrapNone/>
                <wp:docPr id="52" name="Straight Connector 52"/>
                <wp:cNvGraphicFramePr/>
                <a:graphic xmlns:a="http://schemas.openxmlformats.org/drawingml/2006/main">
                  <a:graphicData uri="http://schemas.microsoft.com/office/word/2010/wordprocessingShape">
                    <wps:wsp>
                      <wps:cNvCnPr/>
                      <wps:spPr>
                        <a:xfrm>
                          <a:off x="0" y="0"/>
                          <a:ext cx="0" cy="19497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5pt,2.3pt" to="31.25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" strokecolor="#4579b8 [3044]"/>
            </w:pict>
          </mc:Fallback>
        </mc:AlternateContent>
      </w:r>
      <w:r>
        <w:rPr>
          <w:rFonts w:ascii="Times New Roman" w:hAnsi="Times New Roman" w:cs="Times New Roman"/>
          <w:b/>
          <w:noProof/>
          <w:u w:val="single"/>
          <w:lang w:eastAsia="en-IN"/>
        </w:rPr>
        <mc:AlternateContent>
          <mc:Choice Requires="wps">
            <w:drawing>
              <wp:anchor distT="0" distB="0" distL="114300" distR="114300" simplePos="0" relativeHeight="251685888" behindDoc="0" locked="0" layoutInCell="1" allowOverlap="1" wp14:anchorId="69CD01B6" wp14:editId="78C79A53">
                <wp:simplePos x="0" y="0"/>
                <wp:positionH relativeFrom="column">
                  <wp:posOffset>1966823</wp:posOffset>
                </wp:positionH>
                <wp:positionV relativeFrom="paragraph">
                  <wp:posOffset>28946</wp:posOffset>
                </wp:positionV>
                <wp:extent cx="577969" cy="552450"/>
                <wp:effectExtent l="0" t="0" r="69850" b="57150"/>
                <wp:wrapNone/>
                <wp:docPr id="51" name="Straight Arrow Connector 51"/>
                <wp:cNvGraphicFramePr/>
                <a:graphic xmlns:a="http://schemas.openxmlformats.org/drawingml/2006/main">
                  <a:graphicData uri="http://schemas.microsoft.com/office/word/2010/wordprocessingShape">
                    <wps:wsp>
                      <wps:cNvCnPr/>
                      <wps:spPr>
                        <a:xfrm>
                          <a:off x="0" y="0"/>
                          <a:ext cx="577969" cy="552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1" o:spid="_x0000_s1026" type="#_x0000_t32" style="position:absolute;margin-left:154.85pt;margin-top:2.3pt;width:45.5pt;height:43.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" strokecolor="#4579b8 [3044]">
                <v:stroke endarrow="open"/>
              </v:shape>
            </w:pict>
          </mc:Fallback>
        </mc:AlternateContent>
      </w:r>
      <w:r>
        <w:rPr>
          <w:rFonts w:ascii="Times New Roman" w:hAnsi="Times New Roman" w:cs="Times New Roman"/>
          <w:b/>
          <w:noProof/>
          <w:u w:val="single"/>
          <w:lang w:eastAsia="en-IN"/>
        </w:rPr>
        <mc:AlternateContent>
          <mc:Choice Requires="wps">
            <w:drawing>
              <wp:anchor distT="0" distB="0" distL="114300" distR="114300" simplePos="0" relativeHeight="251684864" behindDoc="0" locked="0" layoutInCell="1" allowOverlap="1" wp14:anchorId="1C7861FC" wp14:editId="5153AF60">
                <wp:simplePos x="0" y="0"/>
                <wp:positionH relativeFrom="column">
                  <wp:posOffset>1491938</wp:posOffset>
                </wp:positionH>
                <wp:positionV relativeFrom="paragraph">
                  <wp:posOffset>20320</wp:posOffset>
                </wp:positionV>
                <wp:extent cx="414500" cy="561088"/>
                <wp:effectExtent l="38100" t="0" r="24130" b="48895"/>
                <wp:wrapNone/>
                <wp:docPr id="50" name="Straight Arrow Connector 50"/>
                <wp:cNvGraphicFramePr/>
                <a:graphic xmlns:a="http://schemas.openxmlformats.org/drawingml/2006/main">
                  <a:graphicData uri="http://schemas.microsoft.com/office/word/2010/wordprocessingShape">
                    <wps:wsp>
                      <wps:cNvCnPr/>
                      <wps:spPr>
                        <a:xfrm flipH="1">
                          <a:off x="0" y="0"/>
                          <a:ext cx="414500" cy="5610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0" o:spid="_x0000_s1026" type="#_x0000_t32" style="position:absolute;margin-left:117.5pt;margin-top:1.6pt;width:32.65pt;height:44.2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" strokecolor="#4579b8 [3044]">
                <v:stroke endarrow="open"/>
              </v:shape>
            </w:pict>
          </mc:Fallback>
        </mc:AlternateContent>
      </w:r>
    </w:p>
    <w:p w:rsidR="00E9015C" w:rsidRDefault="00E9015C" w:rsidP="00060117">
      <w:pPr>
        <w:pStyle w:val="NoSpacing"/>
        <w:jc w:val="center"/>
        <w:rPr>
          <w:rFonts w:ascii="Times New Roman" w:hAnsi="Times New Roman" w:cs="Times New Roman"/>
          <w:b/>
          <w:u w:val="single"/>
          <w:lang w:eastAsia="en-IN"/>
        </w:rPr>
      </w:pPr>
    </w:p>
    <w:p w:rsidR="00E9015C" w:rsidRDefault="00681C2E" w:rsidP="00060117">
      <w:pPr>
        <w:pStyle w:val="NoSpacing"/>
        <w:jc w:val="center"/>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89984" behindDoc="0" locked="0" layoutInCell="1" allowOverlap="1" wp14:anchorId="127BE3DF" wp14:editId="35E1AE5D">
                <wp:simplePos x="0" y="0"/>
                <wp:positionH relativeFrom="column">
                  <wp:posOffset>4770408</wp:posOffset>
                </wp:positionH>
                <wp:positionV relativeFrom="paragraph">
                  <wp:posOffset>96197</wp:posOffset>
                </wp:positionV>
                <wp:extent cx="8626" cy="1112807"/>
                <wp:effectExtent l="95250" t="0" r="67945" b="49530"/>
                <wp:wrapNone/>
                <wp:docPr id="55" name="Straight Arrow Connector 55"/>
                <wp:cNvGraphicFramePr/>
                <a:graphic xmlns:a="http://schemas.openxmlformats.org/drawingml/2006/main">
                  <a:graphicData uri="http://schemas.microsoft.com/office/word/2010/wordprocessingShape">
                    <wps:wsp>
                      <wps:cNvCnPr/>
                      <wps:spPr>
                        <a:xfrm flipH="1">
                          <a:off x="0" y="0"/>
                          <a:ext cx="8626" cy="111280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5" o:spid="_x0000_s1026" type="#_x0000_t32" style="position:absolute;margin-left:375.6pt;margin-top:7.55pt;width:.7pt;height:87.6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" strokecolor="#4579b8 [3044]">
                <v:stroke endarrow="open"/>
              </v:shape>
            </w:pict>
          </mc:Fallback>
        </mc:AlternateContent>
      </w:r>
    </w:p>
    <w:p w:rsidR="00E9015C" w:rsidRDefault="00681C2E" w:rsidP="00897223">
      <w:pPr>
        <w:pStyle w:val="NoSpacing"/>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75648" behindDoc="0" locked="0" layoutInCell="1" allowOverlap="1" wp14:anchorId="2DEB0326" wp14:editId="2BE488B8">
                <wp:simplePos x="0" y="0"/>
                <wp:positionH relativeFrom="column">
                  <wp:posOffset>2259330</wp:posOffset>
                </wp:positionH>
                <wp:positionV relativeFrom="paragraph">
                  <wp:posOffset>107315</wp:posOffset>
                </wp:positionV>
                <wp:extent cx="896620" cy="560070"/>
                <wp:effectExtent l="57150" t="38100" r="74930" b="87630"/>
                <wp:wrapNone/>
                <wp:docPr id="23" name="Rectangle 23"/>
                <wp:cNvGraphicFramePr/>
                <a:graphic xmlns:a="http://schemas.openxmlformats.org/drawingml/2006/main">
                  <a:graphicData uri="http://schemas.microsoft.com/office/word/2010/wordprocessingShape">
                    <wps:wsp>
                      <wps:cNvSpPr/>
                      <wps:spPr>
                        <a:xfrm>
                          <a:off x="0" y="0"/>
                          <a:ext cx="896620" cy="560070"/>
                        </a:xfrm>
                        <a:prstGeom prst="rect">
                          <a:avLst/>
                        </a:prstGeom>
                      </wps:spPr>
                      <wps:style>
                        <a:lnRef idx="1">
                          <a:schemeClr val="dk1"/>
                        </a:lnRef>
                        <a:fillRef idx="2">
                          <a:schemeClr val="dk1"/>
                        </a:fillRef>
                        <a:effectRef idx="1">
                          <a:schemeClr val="dk1"/>
                        </a:effectRef>
                        <a:fontRef idx="minor">
                          <a:schemeClr val="dk1"/>
                        </a:fontRef>
                      </wps:style>
                      <wps:txbx>
                        <w:txbxContent>
                          <w:p w:rsidR="00897223" w:rsidRDefault="00897223" w:rsidP="00897223">
                            <w:pPr>
                              <w:jc w:val="center"/>
                            </w:pPr>
                            <w:r>
                              <w:rPr>
                                <w:sz w:val="18"/>
                                <w:szCs w:val="18"/>
                              </w:rPr>
                              <w:t>Income exempt under DTAA</w:t>
                            </w:r>
                          </w:p>
                          <w:p w:rsidR="00897223" w:rsidRDefault="00897223" w:rsidP="008972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32" style="position:absolute;margin-left:177.9pt;margin-top:8.45pt;width:70.6pt;height:44.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rsidR="00897223" w:rsidRDefault="00897223" w:rsidP="00897223">
                      <w:pPr>
                        <w:jc w:val="center"/>
                      </w:pPr>
                      <w:r>
                        <w:rPr>
                          <w:sz w:val="18"/>
                          <w:szCs w:val="18"/>
                        </w:rPr>
                        <w:t>Income exempt under DTAA</w:t>
                      </w:r>
                    </w:p>
                    <w:p w:rsidR="00897223" w:rsidRDefault="00897223" w:rsidP="00897223">
                      <w:pPr>
                        <w:jc w:val="center"/>
                      </w:pPr>
                    </w:p>
                  </w:txbxContent>
                </v:textbox>
              </v:rect>
            </w:pict>
          </mc:Fallback>
        </mc:AlternateContent>
      </w:r>
      <w:r>
        <w:rPr>
          <w:rFonts w:ascii="Times New Roman" w:hAnsi="Times New Roman" w:cs="Times New Roman"/>
          <w:b/>
          <w:noProof/>
          <w:u w:val="single"/>
          <w:lang w:eastAsia="en-IN"/>
        </w:rPr>
        <mc:AlternateContent>
          <mc:Choice Requires="wps">
            <w:drawing>
              <wp:anchor distT="0" distB="0" distL="114300" distR="114300" simplePos="0" relativeHeight="251673600" behindDoc="0" locked="0" layoutInCell="1" allowOverlap="1" wp14:anchorId="795DD25B" wp14:editId="1F5BF342">
                <wp:simplePos x="0" y="0"/>
                <wp:positionH relativeFrom="column">
                  <wp:posOffset>930910</wp:posOffset>
                </wp:positionH>
                <wp:positionV relativeFrom="paragraph">
                  <wp:posOffset>107950</wp:posOffset>
                </wp:positionV>
                <wp:extent cx="982980" cy="551815"/>
                <wp:effectExtent l="57150" t="38100" r="83820" b="95885"/>
                <wp:wrapNone/>
                <wp:docPr id="22" name="Rectangle 22"/>
                <wp:cNvGraphicFramePr/>
                <a:graphic xmlns:a="http://schemas.openxmlformats.org/drawingml/2006/main">
                  <a:graphicData uri="http://schemas.microsoft.com/office/word/2010/wordprocessingShape">
                    <wps:wsp>
                      <wps:cNvSpPr/>
                      <wps:spPr>
                        <a:xfrm>
                          <a:off x="0" y="0"/>
                          <a:ext cx="982980" cy="551815"/>
                        </a:xfrm>
                        <a:prstGeom prst="rect">
                          <a:avLst/>
                        </a:prstGeom>
                      </wps:spPr>
                      <wps:style>
                        <a:lnRef idx="1">
                          <a:schemeClr val="dk1"/>
                        </a:lnRef>
                        <a:fillRef idx="2">
                          <a:schemeClr val="dk1"/>
                        </a:fillRef>
                        <a:effectRef idx="1">
                          <a:schemeClr val="dk1"/>
                        </a:effectRef>
                        <a:fontRef idx="minor">
                          <a:schemeClr val="dk1"/>
                        </a:fontRef>
                      </wps:style>
                      <wps:txbx>
                        <w:txbxContent>
                          <w:p w:rsidR="00897223" w:rsidRDefault="00897223" w:rsidP="00897223">
                            <w:pPr>
                              <w:jc w:val="center"/>
                            </w:pPr>
                            <w:r>
                              <w:rPr>
                                <w:sz w:val="18"/>
                                <w:szCs w:val="18"/>
                              </w:rPr>
                              <w:t>Income not exempt under DTAA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33" style="position:absolute;margin-left:73.3pt;margin-top:8.5pt;width:77.4pt;height:4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897223" w:rsidRDefault="00897223" w:rsidP="00897223">
                      <w:pPr>
                        <w:jc w:val="center"/>
                      </w:pPr>
                      <w:r>
                        <w:rPr>
                          <w:sz w:val="18"/>
                          <w:szCs w:val="18"/>
                        </w:rPr>
                        <w:t>Income not exempt under DTAA</w:t>
                      </w:r>
                    </w:p>
                  </w:txbxContent>
                </v:textbox>
              </v:rect>
            </w:pict>
          </mc:Fallback>
        </mc:AlternateContent>
      </w:r>
    </w:p>
    <w:p w:rsidR="00E9015C" w:rsidRDefault="00E9015C" w:rsidP="00060117">
      <w:pPr>
        <w:pStyle w:val="NoSpacing"/>
        <w:jc w:val="center"/>
        <w:rPr>
          <w:rFonts w:ascii="Times New Roman" w:hAnsi="Times New Roman" w:cs="Times New Roman"/>
          <w:b/>
          <w:u w:val="single"/>
          <w:lang w:eastAsia="en-IN"/>
        </w:rPr>
      </w:pPr>
    </w:p>
    <w:p w:rsidR="00897223" w:rsidRDefault="008A039F" w:rsidP="00060117">
      <w:pPr>
        <w:pStyle w:val="NoSpacing"/>
        <w:jc w:val="center"/>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94080" behindDoc="0" locked="0" layoutInCell="1" allowOverlap="1" wp14:anchorId="258FEABE" wp14:editId="1D2D449B">
                <wp:simplePos x="0" y="0"/>
                <wp:positionH relativeFrom="column">
                  <wp:posOffset>3157268</wp:posOffset>
                </wp:positionH>
                <wp:positionV relativeFrom="paragraph">
                  <wp:posOffset>80058</wp:posOffset>
                </wp:positionV>
                <wp:extent cx="1612900" cy="0"/>
                <wp:effectExtent l="0" t="76200" r="25400" b="114300"/>
                <wp:wrapNone/>
                <wp:docPr id="59" name="Straight Arrow Connector 59"/>
                <wp:cNvGraphicFramePr/>
                <a:graphic xmlns:a="http://schemas.openxmlformats.org/drawingml/2006/main">
                  <a:graphicData uri="http://schemas.microsoft.com/office/word/2010/wordprocessingShape">
                    <wps:wsp>
                      <wps:cNvCnPr/>
                      <wps:spPr>
                        <a:xfrm>
                          <a:off x="0" y="0"/>
                          <a:ext cx="16129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9" o:spid="_x0000_s1026" type="#_x0000_t32" style="position:absolute;margin-left:248.6pt;margin-top:6.3pt;width:12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" strokecolor="#4579b8 [3044]">
                <v:stroke endarrow="open"/>
              </v:shape>
            </w:pict>
          </mc:Fallback>
        </mc:AlternateContent>
      </w:r>
    </w:p>
    <w:p w:rsidR="00897223" w:rsidRDefault="00897223" w:rsidP="00060117">
      <w:pPr>
        <w:pStyle w:val="NoSpacing"/>
        <w:jc w:val="center"/>
        <w:rPr>
          <w:rFonts w:ascii="Times New Roman" w:hAnsi="Times New Roman" w:cs="Times New Roman"/>
          <w:b/>
          <w:u w:val="single"/>
          <w:lang w:eastAsia="en-IN"/>
        </w:rPr>
      </w:pPr>
    </w:p>
    <w:p w:rsidR="00897223" w:rsidRDefault="002A2F03" w:rsidP="00060117">
      <w:pPr>
        <w:pStyle w:val="NoSpacing"/>
        <w:jc w:val="center"/>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93056" behindDoc="0" locked="0" layoutInCell="1" allowOverlap="1" wp14:anchorId="6CADB005" wp14:editId="5E46951E">
                <wp:simplePos x="0" y="0"/>
                <wp:positionH relativeFrom="column">
                  <wp:posOffset>1388853</wp:posOffset>
                </wp:positionH>
                <wp:positionV relativeFrom="paragraph">
                  <wp:posOffset>18175</wp:posOffset>
                </wp:positionV>
                <wp:extent cx="0" cy="836763"/>
                <wp:effectExtent l="95250" t="0" r="57150" b="59055"/>
                <wp:wrapNone/>
                <wp:docPr id="58" name="Straight Arrow Connector 58"/>
                <wp:cNvGraphicFramePr/>
                <a:graphic xmlns:a="http://schemas.openxmlformats.org/drawingml/2006/main">
                  <a:graphicData uri="http://schemas.microsoft.com/office/word/2010/wordprocessingShape">
                    <wps:wsp>
                      <wps:cNvCnPr/>
                      <wps:spPr>
                        <a:xfrm>
                          <a:off x="0" y="0"/>
                          <a:ext cx="0" cy="83676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8" o:spid="_x0000_s1026" type="#_x0000_t32" style="position:absolute;margin-left:109.35pt;margin-top:1.45pt;width:0;height:65.9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" strokecolor="#4579b8 [3044]">
                <v:stroke endarrow="open"/>
              </v:shape>
            </w:pict>
          </mc:Fallback>
        </mc:AlternateContent>
      </w:r>
      <w:r>
        <w:rPr>
          <w:rFonts w:ascii="Times New Roman" w:hAnsi="Times New Roman" w:cs="Times New Roman"/>
          <w:b/>
          <w:noProof/>
          <w:u w:val="single"/>
          <w:lang w:eastAsia="en-IN"/>
        </w:rPr>
        <mc:AlternateContent>
          <mc:Choice Requires="wps">
            <w:drawing>
              <wp:anchor distT="0" distB="0" distL="114300" distR="114300" simplePos="0" relativeHeight="251692032" behindDoc="0" locked="0" layoutInCell="1" allowOverlap="1" wp14:anchorId="54D38FEA" wp14:editId="5344F30D">
                <wp:simplePos x="0" y="0"/>
                <wp:positionH relativeFrom="column">
                  <wp:posOffset>1388901</wp:posOffset>
                </wp:positionH>
                <wp:positionV relativeFrom="paragraph">
                  <wp:posOffset>18175</wp:posOffset>
                </wp:positionV>
                <wp:extent cx="0" cy="836643"/>
                <wp:effectExtent l="0" t="0" r="19050" b="20955"/>
                <wp:wrapNone/>
                <wp:docPr id="57" name="Straight Connector 57"/>
                <wp:cNvGraphicFramePr/>
                <a:graphic xmlns:a="http://schemas.openxmlformats.org/drawingml/2006/main">
                  <a:graphicData uri="http://schemas.microsoft.com/office/word/2010/wordprocessingShape">
                    <wps:wsp>
                      <wps:cNvCnPr/>
                      <wps:spPr>
                        <a:xfrm>
                          <a:off x="0" y="0"/>
                          <a:ext cx="0" cy="8366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7"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35pt,1.45pt" to="109.3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" strokecolor="#4579b8 [3044]"/>
            </w:pict>
          </mc:Fallback>
        </mc:AlternateContent>
      </w:r>
    </w:p>
    <w:p w:rsidR="00897223" w:rsidRDefault="00897223" w:rsidP="00060117">
      <w:pPr>
        <w:pStyle w:val="NoSpacing"/>
        <w:jc w:val="center"/>
        <w:rPr>
          <w:rFonts w:ascii="Times New Roman" w:hAnsi="Times New Roman" w:cs="Times New Roman"/>
          <w:b/>
          <w:u w:val="single"/>
          <w:lang w:eastAsia="en-IN"/>
        </w:rPr>
      </w:pPr>
    </w:p>
    <w:p w:rsidR="00E9015C" w:rsidRDefault="008A039F" w:rsidP="00060117">
      <w:pPr>
        <w:pStyle w:val="NoSpacing"/>
        <w:jc w:val="center"/>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79744" behindDoc="0" locked="0" layoutInCell="1" allowOverlap="1" wp14:anchorId="172D1AE8" wp14:editId="386E0050">
                <wp:simplePos x="0" y="0"/>
                <wp:positionH relativeFrom="column">
                  <wp:posOffset>4201064</wp:posOffset>
                </wp:positionH>
                <wp:positionV relativeFrom="paragraph">
                  <wp:posOffset>85054</wp:posOffset>
                </wp:positionV>
                <wp:extent cx="1206500" cy="793439"/>
                <wp:effectExtent l="57150" t="38100" r="69850" b="102235"/>
                <wp:wrapNone/>
                <wp:docPr id="45" name="Rectangle 45"/>
                <wp:cNvGraphicFramePr/>
                <a:graphic xmlns:a="http://schemas.openxmlformats.org/drawingml/2006/main">
                  <a:graphicData uri="http://schemas.microsoft.com/office/word/2010/wordprocessingShape">
                    <wps:wsp>
                      <wps:cNvSpPr/>
                      <wps:spPr>
                        <a:xfrm>
                          <a:off x="0" y="0"/>
                          <a:ext cx="1206500" cy="793439"/>
                        </a:xfrm>
                        <a:prstGeom prst="rect">
                          <a:avLst/>
                        </a:prstGeom>
                      </wps:spPr>
                      <wps:style>
                        <a:lnRef idx="1">
                          <a:schemeClr val="dk1"/>
                        </a:lnRef>
                        <a:fillRef idx="2">
                          <a:schemeClr val="dk1"/>
                        </a:fillRef>
                        <a:effectRef idx="1">
                          <a:schemeClr val="dk1"/>
                        </a:effectRef>
                        <a:fontRef idx="minor">
                          <a:schemeClr val="dk1"/>
                        </a:fontRef>
                      </wps:style>
                      <wps:txbx>
                        <w:txbxContent>
                          <w:p w:rsidR="00712B4E" w:rsidRPr="00712B4E" w:rsidRDefault="00712B4E" w:rsidP="00712B4E">
                            <w:pPr>
                              <w:pStyle w:val="NoSpacing"/>
                              <w:jc w:val="center"/>
                              <w:rPr>
                                <w:rFonts w:ascii="Times New Roman" w:hAnsi="Times New Roman" w:cs="Times New Roman"/>
                                <w:sz w:val="18"/>
                                <w:szCs w:val="18"/>
                              </w:rPr>
                            </w:pPr>
                            <w:r w:rsidRPr="00712B4E">
                              <w:rPr>
                                <w:rFonts w:ascii="Times New Roman" w:hAnsi="Times New Roman" w:cs="Times New Roman"/>
                                <w:sz w:val="18"/>
                                <w:szCs w:val="18"/>
                              </w:rPr>
                              <w:t>Remittance of</w:t>
                            </w:r>
                          </w:p>
                          <w:p w:rsidR="00712B4E" w:rsidRPr="00712B4E" w:rsidRDefault="00712B4E" w:rsidP="00712B4E">
                            <w:pPr>
                              <w:pStyle w:val="NoSpacing"/>
                              <w:jc w:val="center"/>
                              <w:rPr>
                                <w:rFonts w:ascii="Times New Roman" w:hAnsi="Times New Roman" w:cs="Times New Roman"/>
                                <w:sz w:val="18"/>
                                <w:szCs w:val="18"/>
                              </w:rPr>
                            </w:pPr>
                            <w:r>
                              <w:rPr>
                                <w:rFonts w:ascii="Times New Roman" w:hAnsi="Times New Roman" w:cs="Times New Roman"/>
                                <w:sz w:val="18"/>
                                <w:szCs w:val="18"/>
                              </w:rPr>
                              <w:t xml:space="preserve">Payment </w:t>
                            </w:r>
                            <w:r w:rsidRPr="00712B4E">
                              <w:rPr>
                                <w:rFonts w:ascii="Times New Roman" w:hAnsi="Times New Roman" w:cs="Times New Roman"/>
                                <w:sz w:val="18"/>
                                <w:szCs w:val="18"/>
                              </w:rPr>
                              <w:t>to</w:t>
                            </w:r>
                          </w:p>
                          <w:p w:rsidR="00712B4E" w:rsidRDefault="00712B4E" w:rsidP="00712B4E">
                            <w:pPr>
                              <w:pStyle w:val="NoSpacing"/>
                              <w:jc w:val="center"/>
                            </w:pPr>
                            <w:r w:rsidRPr="00712B4E">
                              <w:rPr>
                                <w:rFonts w:ascii="Times New Roman" w:hAnsi="Times New Roman" w:cs="Times New Roman"/>
                                <w:sz w:val="18"/>
                                <w:szCs w:val="18"/>
                              </w:rPr>
                              <w:t>Non-Resident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34" style="position:absolute;left:0;text-align:left;margin-left:330.8pt;margin-top:6.7pt;width:95pt;height: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712B4E" w:rsidRPr="00712B4E" w:rsidRDefault="00712B4E" w:rsidP="00712B4E">
                      <w:pPr>
                        <w:pStyle w:val="NoSpacing"/>
                        <w:jc w:val="center"/>
                        <w:rPr>
                          <w:rFonts w:ascii="Times New Roman" w:hAnsi="Times New Roman" w:cs="Times New Roman"/>
                          <w:sz w:val="18"/>
                          <w:szCs w:val="18"/>
                        </w:rPr>
                      </w:pPr>
                      <w:r w:rsidRPr="00712B4E">
                        <w:rPr>
                          <w:rFonts w:ascii="Times New Roman" w:hAnsi="Times New Roman" w:cs="Times New Roman"/>
                          <w:sz w:val="18"/>
                          <w:szCs w:val="18"/>
                        </w:rPr>
                        <w:t>Remittance of</w:t>
                      </w:r>
                    </w:p>
                    <w:p w:rsidR="00712B4E" w:rsidRPr="00712B4E" w:rsidRDefault="00712B4E" w:rsidP="00712B4E">
                      <w:pPr>
                        <w:pStyle w:val="NoSpacing"/>
                        <w:jc w:val="center"/>
                        <w:rPr>
                          <w:rFonts w:ascii="Times New Roman" w:hAnsi="Times New Roman" w:cs="Times New Roman"/>
                          <w:sz w:val="18"/>
                          <w:szCs w:val="18"/>
                        </w:rPr>
                      </w:pPr>
                      <w:r>
                        <w:rPr>
                          <w:rFonts w:ascii="Times New Roman" w:hAnsi="Times New Roman" w:cs="Times New Roman"/>
                          <w:sz w:val="18"/>
                          <w:szCs w:val="18"/>
                        </w:rPr>
                        <w:t xml:space="preserve">Payment </w:t>
                      </w:r>
                      <w:r w:rsidRPr="00712B4E">
                        <w:rPr>
                          <w:rFonts w:ascii="Times New Roman" w:hAnsi="Times New Roman" w:cs="Times New Roman"/>
                          <w:sz w:val="18"/>
                          <w:szCs w:val="18"/>
                        </w:rPr>
                        <w:t>to</w:t>
                      </w:r>
                    </w:p>
                    <w:p w:rsidR="00712B4E" w:rsidRDefault="00712B4E" w:rsidP="00712B4E">
                      <w:pPr>
                        <w:pStyle w:val="NoSpacing"/>
                        <w:jc w:val="center"/>
                      </w:pPr>
                      <w:r w:rsidRPr="00712B4E">
                        <w:rPr>
                          <w:rFonts w:ascii="Times New Roman" w:hAnsi="Times New Roman" w:cs="Times New Roman"/>
                          <w:sz w:val="18"/>
                          <w:szCs w:val="18"/>
                        </w:rPr>
                        <w:t>Non-Resident</w:t>
                      </w:r>
                    </w:p>
                  </w:txbxContent>
                </v:textbox>
              </v:rect>
            </w:pict>
          </mc:Fallback>
        </mc:AlternateContent>
      </w:r>
      <w:r w:rsidR="002A2F03">
        <w:rPr>
          <w:rFonts w:ascii="Times New Roman" w:hAnsi="Times New Roman" w:cs="Times New Roman"/>
          <w:b/>
          <w:noProof/>
          <w:u w:val="single"/>
          <w:lang w:eastAsia="en-IN"/>
        </w:rPr>
        <mc:AlternateContent>
          <mc:Choice Requires="wps">
            <w:drawing>
              <wp:anchor distT="0" distB="0" distL="114300" distR="114300" simplePos="0" relativeHeight="251678720" behindDoc="0" locked="0" layoutInCell="1" allowOverlap="1" wp14:anchorId="6F0EC238" wp14:editId="243DD149">
                <wp:simplePos x="0" y="0"/>
                <wp:positionH relativeFrom="column">
                  <wp:posOffset>1664335</wp:posOffset>
                </wp:positionH>
                <wp:positionV relativeFrom="paragraph">
                  <wp:posOffset>136525</wp:posOffset>
                </wp:positionV>
                <wp:extent cx="1207135" cy="741680"/>
                <wp:effectExtent l="57150" t="38100" r="12065" b="96520"/>
                <wp:wrapNone/>
                <wp:docPr id="44" name="Flowchart: Decision 44"/>
                <wp:cNvGraphicFramePr/>
                <a:graphic xmlns:a="http://schemas.openxmlformats.org/drawingml/2006/main">
                  <a:graphicData uri="http://schemas.microsoft.com/office/word/2010/wordprocessingShape">
                    <wps:wsp>
                      <wps:cNvSpPr/>
                      <wps:spPr>
                        <a:xfrm>
                          <a:off x="0" y="0"/>
                          <a:ext cx="1207135" cy="741680"/>
                        </a:xfrm>
                        <a:prstGeom prst="flowChartDecision">
                          <a:avLst/>
                        </a:prstGeom>
                      </wps:spPr>
                      <wps:style>
                        <a:lnRef idx="1">
                          <a:schemeClr val="dk1"/>
                        </a:lnRef>
                        <a:fillRef idx="2">
                          <a:schemeClr val="dk1"/>
                        </a:fillRef>
                        <a:effectRef idx="1">
                          <a:schemeClr val="dk1"/>
                        </a:effectRef>
                        <a:fontRef idx="minor">
                          <a:schemeClr val="dk1"/>
                        </a:fontRef>
                      </wps:style>
                      <wps:txbx>
                        <w:txbxContent>
                          <w:p w:rsidR="00712B4E" w:rsidRPr="00712B4E" w:rsidRDefault="00712B4E" w:rsidP="00712B4E">
                            <w:pPr>
                              <w:pStyle w:val="NoSpacing"/>
                              <w:jc w:val="center"/>
                              <w:rPr>
                                <w:sz w:val="18"/>
                                <w:szCs w:val="18"/>
                              </w:rPr>
                            </w:pPr>
                            <w:r w:rsidRPr="00712B4E">
                              <w:rPr>
                                <w:sz w:val="18"/>
                                <w:szCs w:val="18"/>
                              </w:rPr>
                              <w:t>Deduct TDS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44" o:spid="_x0000_s1035" type="#_x0000_t110" style="position:absolute;left:0;text-align:left;margin-left:131.05pt;margin-top:10.75pt;width:95.05pt;height:58.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" fillcolor="gray [1616]" strokecolor="black [3040]">
                <v:fill color2="#d9d9d9 [496]" rotate="t" angle="180" colors="0 #bcbcbc;22938f #d0d0d0;1 #ededed" focus="100%" type="gradient"/>
                <v:shadow on="t" color="black" opacity="24903f" origin=",.5" offset="0,.55556mm"/>
                <v:textbox>
                  <w:txbxContent>
                    <w:p w:rsidR="00712B4E" w:rsidRPr="00712B4E" w:rsidRDefault="00712B4E" w:rsidP="00712B4E">
                      <w:pPr>
                        <w:pStyle w:val="NoSpacing"/>
                        <w:jc w:val="center"/>
                        <w:rPr>
                          <w:sz w:val="18"/>
                          <w:szCs w:val="18"/>
                        </w:rPr>
                      </w:pPr>
                      <w:r w:rsidRPr="00712B4E">
                        <w:rPr>
                          <w:sz w:val="18"/>
                          <w:szCs w:val="18"/>
                        </w:rPr>
                        <w:t>Deduct TDS</w:t>
                      </w:r>
                    </w:p>
                  </w:txbxContent>
                </v:textbox>
              </v:shape>
            </w:pict>
          </mc:Fallback>
        </mc:AlternateContent>
      </w:r>
    </w:p>
    <w:p w:rsidR="00897223" w:rsidRDefault="00897223" w:rsidP="00060117">
      <w:pPr>
        <w:pStyle w:val="NoSpacing"/>
        <w:jc w:val="center"/>
        <w:rPr>
          <w:rFonts w:ascii="Times New Roman" w:hAnsi="Times New Roman" w:cs="Times New Roman"/>
          <w:b/>
          <w:u w:val="single"/>
          <w:lang w:eastAsia="en-IN"/>
        </w:rPr>
      </w:pPr>
    </w:p>
    <w:p w:rsidR="00897223" w:rsidRDefault="00897223" w:rsidP="00060117">
      <w:pPr>
        <w:pStyle w:val="NoSpacing"/>
        <w:jc w:val="center"/>
        <w:rPr>
          <w:rFonts w:ascii="Times New Roman" w:hAnsi="Times New Roman" w:cs="Times New Roman"/>
          <w:b/>
          <w:u w:val="single"/>
          <w:lang w:eastAsia="en-IN"/>
        </w:rPr>
      </w:pPr>
    </w:p>
    <w:p w:rsidR="00897223" w:rsidRDefault="008A039F" w:rsidP="00060117">
      <w:pPr>
        <w:pStyle w:val="NoSpacing"/>
        <w:jc w:val="center"/>
        <w:rPr>
          <w:rFonts w:ascii="Times New Roman" w:hAnsi="Times New Roman" w:cs="Times New Roman"/>
          <w:b/>
          <w:u w:val="single"/>
          <w:lang w:eastAsia="en-IN"/>
        </w:rPr>
      </w:pPr>
      <w:r>
        <w:rPr>
          <w:rFonts w:ascii="Times New Roman" w:hAnsi="Times New Roman" w:cs="Times New Roman"/>
          <w:b/>
          <w:noProof/>
          <w:u w:val="single"/>
          <w:lang w:eastAsia="en-IN"/>
        </w:rPr>
        <mc:AlternateContent>
          <mc:Choice Requires="wps">
            <w:drawing>
              <wp:anchor distT="0" distB="0" distL="114300" distR="114300" simplePos="0" relativeHeight="251691008" behindDoc="0" locked="0" layoutInCell="1" allowOverlap="1" wp14:anchorId="7292A96B" wp14:editId="7F7A6E25">
                <wp:simplePos x="0" y="0"/>
                <wp:positionH relativeFrom="column">
                  <wp:posOffset>2889849</wp:posOffset>
                </wp:positionH>
                <wp:positionV relativeFrom="paragraph">
                  <wp:posOffset>24250</wp:posOffset>
                </wp:positionV>
                <wp:extent cx="1311215" cy="0"/>
                <wp:effectExtent l="0" t="76200" r="22860" b="114300"/>
                <wp:wrapNone/>
                <wp:docPr id="56" name="Straight Arrow Connector 56"/>
                <wp:cNvGraphicFramePr/>
                <a:graphic xmlns:a="http://schemas.openxmlformats.org/drawingml/2006/main">
                  <a:graphicData uri="http://schemas.microsoft.com/office/word/2010/wordprocessingShape">
                    <wps:wsp>
                      <wps:cNvCnPr/>
                      <wps:spPr>
                        <a:xfrm>
                          <a:off x="0" y="0"/>
                          <a:ext cx="131121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56" o:spid="_x0000_s1026" type="#_x0000_t32" style="position:absolute;margin-left:227.55pt;margin-top:1.9pt;width:103.25pt;height:0;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" strokecolor="#4579b8 [3044]">
                <v:stroke endarrow="open"/>
              </v:shape>
            </w:pict>
          </mc:Fallback>
        </mc:AlternateContent>
      </w:r>
      <w:r w:rsidR="002A2F03">
        <w:rPr>
          <w:rFonts w:ascii="Times New Roman" w:hAnsi="Times New Roman" w:cs="Times New Roman"/>
          <w:b/>
          <w:noProof/>
          <w:u w:val="single"/>
          <w:lang w:eastAsia="en-IN"/>
        </w:rPr>
        <mc:AlternateContent>
          <mc:Choice Requires="wps">
            <w:drawing>
              <wp:anchor distT="0" distB="0" distL="114300" distR="114300" simplePos="0" relativeHeight="251687936" behindDoc="0" locked="0" layoutInCell="1" allowOverlap="1" wp14:anchorId="16E08073" wp14:editId="3DAC6AC2">
                <wp:simplePos x="0" y="0"/>
                <wp:positionH relativeFrom="column">
                  <wp:posOffset>396240</wp:posOffset>
                </wp:positionH>
                <wp:positionV relativeFrom="paragraph">
                  <wp:posOffset>51435</wp:posOffset>
                </wp:positionV>
                <wp:extent cx="1310640" cy="0"/>
                <wp:effectExtent l="0" t="76200" r="22860" b="114300"/>
                <wp:wrapNone/>
                <wp:docPr id="53" name="Straight Arrow Connector 53"/>
                <wp:cNvGraphicFramePr/>
                <a:graphic xmlns:a="http://schemas.openxmlformats.org/drawingml/2006/main">
                  <a:graphicData uri="http://schemas.microsoft.com/office/word/2010/wordprocessingShape">
                    <wps:wsp>
                      <wps:cNvCnPr/>
                      <wps:spPr>
                        <a:xfrm>
                          <a:off x="0" y="0"/>
                          <a:ext cx="13106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53" o:spid="_x0000_s1026" type="#_x0000_t32" style="position:absolute;margin-left:31.2pt;margin-top:4.05pt;width:103.2pt;height:0;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" strokecolor="#4579b8 [3044]">
                <v:stroke endarrow="open"/>
              </v:shape>
            </w:pict>
          </mc:Fallback>
        </mc:AlternateContent>
      </w:r>
    </w:p>
    <w:p w:rsidR="00897223" w:rsidRDefault="00897223" w:rsidP="00060117">
      <w:pPr>
        <w:pStyle w:val="NoSpacing"/>
        <w:jc w:val="center"/>
        <w:rPr>
          <w:rFonts w:ascii="Times New Roman" w:hAnsi="Times New Roman" w:cs="Times New Roman"/>
          <w:b/>
          <w:u w:val="single"/>
          <w:lang w:eastAsia="en-IN"/>
        </w:rPr>
      </w:pPr>
    </w:p>
    <w:p w:rsidR="00897223" w:rsidRDefault="00897223" w:rsidP="00060117">
      <w:pPr>
        <w:pStyle w:val="NoSpacing"/>
        <w:jc w:val="center"/>
        <w:rPr>
          <w:rFonts w:ascii="Times New Roman" w:hAnsi="Times New Roman" w:cs="Times New Roman"/>
          <w:b/>
          <w:u w:val="single"/>
          <w:lang w:eastAsia="en-IN"/>
        </w:rPr>
      </w:pPr>
    </w:p>
    <w:p w:rsidR="00E9015C" w:rsidRDefault="00E9015C" w:rsidP="00060117">
      <w:pPr>
        <w:pStyle w:val="NoSpacing"/>
        <w:jc w:val="center"/>
        <w:rPr>
          <w:rFonts w:ascii="Times New Roman" w:hAnsi="Times New Roman" w:cs="Times New Roman"/>
          <w:b/>
          <w:u w:val="single"/>
          <w:lang w:eastAsia="en-IN"/>
        </w:rPr>
      </w:pPr>
    </w:p>
    <w:p w:rsidR="00E9015C" w:rsidRDefault="00E9015C" w:rsidP="00060117">
      <w:pPr>
        <w:pStyle w:val="NoSpacing"/>
        <w:jc w:val="center"/>
        <w:rPr>
          <w:rFonts w:ascii="Times New Roman" w:hAnsi="Times New Roman" w:cs="Times New Roman"/>
          <w:b/>
          <w:u w:val="single"/>
          <w:lang w:eastAsia="en-IN"/>
        </w:rPr>
      </w:pPr>
    </w:p>
    <w:p w:rsidR="004F04BF" w:rsidRDefault="004F04BF" w:rsidP="00521E59">
      <w:pPr>
        <w:pStyle w:val="NoSpacing"/>
        <w:rPr>
          <w:rFonts w:ascii="Times New Roman" w:hAnsi="Times New Roman" w:cs="Times New Roman"/>
          <w:b/>
          <w:u w:val="single"/>
          <w:lang w:eastAsia="en-IN"/>
        </w:rPr>
      </w:pPr>
      <w:r w:rsidRPr="007933F3">
        <w:rPr>
          <w:rFonts w:ascii="Times New Roman" w:hAnsi="Times New Roman" w:cs="Times New Roman"/>
          <w:b/>
          <w:u w:val="single"/>
          <w:lang w:eastAsia="en-IN"/>
        </w:rPr>
        <w:t>Case Law</w:t>
      </w:r>
    </w:p>
    <w:p w:rsidR="00060117" w:rsidRPr="00BF459E" w:rsidRDefault="002A05EF" w:rsidP="00BF459E">
      <w:pPr>
        <w:pStyle w:val="NoSpacing"/>
        <w:numPr>
          <w:ilvl w:val="0"/>
          <w:numId w:val="11"/>
        </w:numPr>
        <w:jc w:val="both"/>
        <w:rPr>
          <w:rFonts w:ascii="Times New Roman" w:hAnsi="Times New Roman" w:cs="Times New Roman"/>
          <w:lang w:eastAsia="en-IN"/>
        </w:rPr>
      </w:pPr>
      <w:r>
        <w:rPr>
          <w:rFonts w:ascii="Times New Roman" w:hAnsi="Times New Roman" w:cs="Times New Roman"/>
          <w:lang w:eastAsia="en-IN"/>
        </w:rPr>
        <w:t xml:space="preserve">List of the Cases </w:t>
      </w:r>
      <w:r w:rsidR="00BF459E" w:rsidRPr="00BF459E">
        <w:rPr>
          <w:rFonts w:ascii="Times New Roman" w:hAnsi="Times New Roman" w:cs="Times New Roman"/>
          <w:lang w:eastAsia="en-IN"/>
        </w:rPr>
        <w:t xml:space="preserve">which </w:t>
      </w:r>
      <w:r>
        <w:rPr>
          <w:rFonts w:ascii="Times New Roman" w:hAnsi="Times New Roman" w:cs="Times New Roman"/>
          <w:lang w:eastAsia="en-IN"/>
        </w:rPr>
        <w:t xml:space="preserve">are </w:t>
      </w:r>
      <w:r w:rsidR="00BF459E" w:rsidRPr="00BF459E">
        <w:rPr>
          <w:rFonts w:ascii="Times New Roman" w:hAnsi="Times New Roman" w:cs="Times New Roman"/>
          <w:lang w:eastAsia="en-IN"/>
        </w:rPr>
        <w:t>in favour of the assessee and against of the assessee</w:t>
      </w:r>
      <w:r>
        <w:rPr>
          <w:rFonts w:ascii="Times New Roman" w:hAnsi="Times New Roman" w:cs="Times New Roman"/>
          <w:lang w:eastAsia="en-IN"/>
        </w:rPr>
        <w:t>.</w:t>
      </w:r>
      <w:r w:rsidR="00BF459E" w:rsidRPr="00BF459E">
        <w:rPr>
          <w:rFonts w:ascii="Times New Roman" w:hAnsi="Times New Roman" w:cs="Times New Roman"/>
          <w:lang w:eastAsia="en-IN"/>
        </w:rPr>
        <w:t xml:space="preserve"> </w:t>
      </w:r>
    </w:p>
    <w:p w:rsidR="00BF459E" w:rsidRPr="007933F3" w:rsidRDefault="00BF459E" w:rsidP="00060117">
      <w:pPr>
        <w:pStyle w:val="NoSpacing"/>
        <w:jc w:val="both"/>
        <w:rPr>
          <w:rFonts w:ascii="Times New Roman" w:hAnsi="Times New Roman" w:cs="Times New Roman"/>
          <w:b/>
          <w:u w:val="single"/>
          <w:lang w:eastAsia="en-IN"/>
        </w:rPr>
      </w:pPr>
    </w:p>
    <w:tbl>
      <w:tblPr>
        <w:tblStyle w:val="TableGrid"/>
        <w:tblW w:w="0" w:type="auto"/>
        <w:tblInd w:w="675" w:type="dxa"/>
        <w:tblLook w:val="04A0" w:firstRow="1" w:lastRow="0" w:firstColumn="1" w:lastColumn="0" w:noHBand="0" w:noVBand="1"/>
      </w:tblPr>
      <w:tblGrid>
        <w:gridCol w:w="2552"/>
        <w:gridCol w:w="2934"/>
        <w:gridCol w:w="3081"/>
      </w:tblGrid>
      <w:tr w:rsidR="00E72460" w:rsidRPr="007933F3" w:rsidTr="002A05EF">
        <w:tc>
          <w:tcPr>
            <w:tcW w:w="2552" w:type="dxa"/>
            <w:vAlign w:val="center"/>
          </w:tcPr>
          <w:p w:rsidR="00E72460" w:rsidRPr="00A60478" w:rsidRDefault="00E72460" w:rsidP="00060117">
            <w:pPr>
              <w:pStyle w:val="NoSpacing"/>
              <w:jc w:val="both"/>
              <w:rPr>
                <w:rFonts w:ascii="Times New Roman" w:hAnsi="Times New Roman" w:cs="Times New Roman"/>
                <w:b/>
                <w:szCs w:val="24"/>
                <w:lang w:eastAsia="en-IN"/>
              </w:rPr>
            </w:pPr>
            <w:r w:rsidRPr="00A60478">
              <w:rPr>
                <w:rFonts w:ascii="Times New Roman" w:hAnsi="Times New Roman" w:cs="Times New Roman"/>
                <w:b/>
                <w:szCs w:val="24"/>
                <w:lang w:eastAsia="en-IN"/>
              </w:rPr>
              <w:t>Nature of Expenses</w:t>
            </w:r>
          </w:p>
        </w:tc>
        <w:tc>
          <w:tcPr>
            <w:tcW w:w="2934" w:type="dxa"/>
            <w:vAlign w:val="center"/>
          </w:tcPr>
          <w:p w:rsidR="00E72460" w:rsidRPr="00A60478" w:rsidRDefault="00E72460" w:rsidP="00060117">
            <w:pPr>
              <w:pStyle w:val="NoSpacing"/>
              <w:jc w:val="both"/>
              <w:rPr>
                <w:rFonts w:ascii="Times New Roman" w:hAnsi="Times New Roman" w:cs="Times New Roman"/>
                <w:b/>
                <w:szCs w:val="24"/>
                <w:lang w:eastAsia="en-IN"/>
              </w:rPr>
            </w:pPr>
            <w:r w:rsidRPr="00A60478">
              <w:rPr>
                <w:rFonts w:ascii="Times New Roman" w:hAnsi="Times New Roman" w:cs="Times New Roman"/>
                <w:b/>
                <w:szCs w:val="24"/>
                <w:lang w:eastAsia="en-IN"/>
              </w:rPr>
              <w:t>Case Law in Favour of Assessee</w:t>
            </w:r>
          </w:p>
        </w:tc>
        <w:tc>
          <w:tcPr>
            <w:tcW w:w="3081" w:type="dxa"/>
            <w:vAlign w:val="center"/>
          </w:tcPr>
          <w:p w:rsidR="00E72460" w:rsidRPr="00A60478" w:rsidRDefault="00E72460" w:rsidP="00060117">
            <w:pPr>
              <w:pStyle w:val="NoSpacing"/>
              <w:jc w:val="both"/>
              <w:rPr>
                <w:rFonts w:ascii="Times New Roman" w:hAnsi="Times New Roman" w:cs="Times New Roman"/>
                <w:b/>
                <w:szCs w:val="24"/>
                <w:lang w:eastAsia="en-IN"/>
              </w:rPr>
            </w:pPr>
            <w:r w:rsidRPr="00A60478">
              <w:rPr>
                <w:rFonts w:ascii="Times New Roman" w:hAnsi="Times New Roman" w:cs="Times New Roman"/>
                <w:b/>
                <w:szCs w:val="24"/>
                <w:lang w:eastAsia="en-IN"/>
              </w:rPr>
              <w:t>Case Law against the Assessee</w:t>
            </w:r>
          </w:p>
        </w:tc>
      </w:tr>
      <w:tr w:rsidR="00E72460" w:rsidRPr="007933F3" w:rsidTr="002A05EF">
        <w:tc>
          <w:tcPr>
            <w:tcW w:w="2552" w:type="dxa"/>
          </w:tcPr>
          <w:p w:rsidR="00E72460" w:rsidRPr="00623D59" w:rsidRDefault="00E72460" w:rsidP="00060117">
            <w:pPr>
              <w:pStyle w:val="NoSpacing"/>
              <w:jc w:val="both"/>
              <w:rPr>
                <w:rFonts w:ascii="Times New Roman" w:hAnsi="Times New Roman" w:cs="Times New Roman"/>
                <w:szCs w:val="24"/>
                <w:lang w:eastAsia="en-IN"/>
              </w:rPr>
            </w:pPr>
            <w:r w:rsidRPr="00623D59">
              <w:rPr>
                <w:rFonts w:ascii="Times New Roman" w:hAnsi="Times New Roman" w:cs="Times New Roman"/>
                <w:bCs/>
                <w:szCs w:val="24"/>
                <w:lang w:val="en-US" w:eastAsia="en-IN"/>
              </w:rPr>
              <w:t>Reimbursement of cost of services of a third party engaged by Non resident</w:t>
            </w:r>
          </w:p>
          <w:p w:rsidR="00E72460" w:rsidRPr="00623D59" w:rsidRDefault="00E72460" w:rsidP="00060117">
            <w:pPr>
              <w:pStyle w:val="NoSpacing"/>
              <w:jc w:val="both"/>
              <w:rPr>
                <w:rFonts w:ascii="Times New Roman" w:hAnsi="Times New Roman" w:cs="Times New Roman"/>
                <w:szCs w:val="24"/>
                <w:lang w:eastAsia="en-IN"/>
              </w:rPr>
            </w:pPr>
          </w:p>
        </w:tc>
        <w:tc>
          <w:tcPr>
            <w:tcW w:w="2934" w:type="dxa"/>
          </w:tcPr>
          <w:p w:rsidR="00E72460" w:rsidRPr="007933F3" w:rsidRDefault="00E72460" w:rsidP="00060117">
            <w:pPr>
              <w:pStyle w:val="NoSpacing"/>
              <w:jc w:val="both"/>
              <w:rPr>
                <w:rFonts w:ascii="Times New Roman" w:hAnsi="Times New Roman" w:cs="Times New Roman"/>
                <w:szCs w:val="24"/>
                <w:lang w:eastAsia="en-IN"/>
              </w:rPr>
            </w:pPr>
          </w:p>
        </w:tc>
        <w:tc>
          <w:tcPr>
            <w:tcW w:w="3081" w:type="dxa"/>
          </w:tcPr>
          <w:p w:rsidR="00E72460" w:rsidRPr="00A60478" w:rsidRDefault="00E72460" w:rsidP="00060117">
            <w:pPr>
              <w:pStyle w:val="NoSpacing"/>
              <w:numPr>
                <w:ilvl w:val="1"/>
                <w:numId w:val="5"/>
              </w:numPr>
              <w:jc w:val="both"/>
              <w:rPr>
                <w:rFonts w:ascii="Times New Roman" w:hAnsi="Times New Roman" w:cs="Times New Roman"/>
                <w:szCs w:val="24"/>
                <w:lang w:eastAsia="en-IN"/>
              </w:rPr>
            </w:pPr>
            <w:r w:rsidRPr="00A60478">
              <w:rPr>
                <w:rFonts w:ascii="Times New Roman" w:hAnsi="Times New Roman" w:cs="Times New Roman"/>
                <w:bCs/>
                <w:szCs w:val="24"/>
                <w:lang w:val="en-US" w:eastAsia="en-IN"/>
              </w:rPr>
              <w:t>Wallace Pharmaceuticals P. Ltd (278 ITR 97)</w:t>
            </w:r>
          </w:p>
          <w:p w:rsidR="00E72460" w:rsidRPr="00A60478" w:rsidRDefault="00E72460" w:rsidP="00060117">
            <w:pPr>
              <w:pStyle w:val="NoSpacing"/>
              <w:jc w:val="both"/>
              <w:rPr>
                <w:rFonts w:ascii="Times New Roman" w:hAnsi="Times New Roman" w:cs="Times New Roman"/>
                <w:szCs w:val="24"/>
                <w:lang w:eastAsia="en-IN"/>
              </w:rPr>
            </w:pPr>
          </w:p>
        </w:tc>
      </w:tr>
      <w:tr w:rsidR="00E72460" w:rsidRPr="007933F3" w:rsidTr="002A05EF">
        <w:tc>
          <w:tcPr>
            <w:tcW w:w="2552" w:type="dxa"/>
          </w:tcPr>
          <w:p w:rsidR="00E72460" w:rsidRPr="00623D59" w:rsidRDefault="00E72460" w:rsidP="00060117">
            <w:pPr>
              <w:pStyle w:val="NoSpacing"/>
              <w:jc w:val="both"/>
              <w:rPr>
                <w:rFonts w:ascii="Times New Roman" w:hAnsi="Times New Roman" w:cs="Times New Roman"/>
                <w:szCs w:val="24"/>
                <w:lang w:eastAsia="en-IN"/>
              </w:rPr>
            </w:pPr>
            <w:r w:rsidRPr="00623D59">
              <w:rPr>
                <w:rFonts w:ascii="Times New Roman" w:hAnsi="Times New Roman" w:cs="Times New Roman"/>
                <w:bCs/>
                <w:szCs w:val="24"/>
                <w:lang w:val="en-US" w:eastAsia="en-IN"/>
              </w:rPr>
              <w:t>Reimbursement of allocated cost (</w:t>
            </w:r>
            <w:proofErr w:type="spellStart"/>
            <w:r w:rsidRPr="00623D59">
              <w:rPr>
                <w:rFonts w:ascii="Times New Roman" w:hAnsi="Times New Roman" w:cs="Times New Roman"/>
                <w:bCs/>
                <w:szCs w:val="24"/>
                <w:lang w:val="en-US" w:eastAsia="en-IN"/>
              </w:rPr>
              <w:t>ie</w:t>
            </w:r>
            <w:proofErr w:type="spellEnd"/>
            <w:r w:rsidRPr="00623D59">
              <w:rPr>
                <w:rFonts w:ascii="Times New Roman" w:hAnsi="Times New Roman" w:cs="Times New Roman"/>
                <w:bCs/>
                <w:szCs w:val="24"/>
                <w:lang w:val="en-US" w:eastAsia="en-IN"/>
              </w:rPr>
              <w:t>. cost sharing arrangements</w:t>
            </w:r>
          </w:p>
        </w:tc>
        <w:tc>
          <w:tcPr>
            <w:tcW w:w="2934" w:type="dxa"/>
          </w:tcPr>
          <w:p w:rsidR="00E72460" w:rsidRPr="00A60478" w:rsidRDefault="00E72460" w:rsidP="00060117">
            <w:pPr>
              <w:pStyle w:val="NoSpacing"/>
              <w:numPr>
                <w:ilvl w:val="1"/>
                <w:numId w:val="5"/>
              </w:numPr>
              <w:jc w:val="both"/>
              <w:rPr>
                <w:rFonts w:ascii="Times New Roman" w:hAnsi="Times New Roman" w:cs="Times New Roman"/>
                <w:szCs w:val="24"/>
                <w:lang w:eastAsia="en-IN"/>
              </w:rPr>
            </w:pPr>
            <w:r w:rsidRPr="00A60478">
              <w:rPr>
                <w:rFonts w:ascii="Times New Roman" w:hAnsi="Times New Roman" w:cs="Times New Roman"/>
                <w:bCs/>
                <w:szCs w:val="24"/>
                <w:lang w:val="en-US" w:eastAsia="en-IN"/>
              </w:rPr>
              <w:t>Dunlop Rubber Co (142 ITR 493</w:t>
            </w:r>
          </w:p>
        </w:tc>
        <w:tc>
          <w:tcPr>
            <w:tcW w:w="3081" w:type="dxa"/>
          </w:tcPr>
          <w:p w:rsidR="00E72460" w:rsidRPr="00A60478" w:rsidRDefault="00E72460" w:rsidP="00060117">
            <w:pPr>
              <w:pStyle w:val="NoSpacing"/>
              <w:numPr>
                <w:ilvl w:val="1"/>
                <w:numId w:val="5"/>
              </w:numPr>
              <w:jc w:val="both"/>
              <w:rPr>
                <w:rFonts w:ascii="Times New Roman" w:hAnsi="Times New Roman" w:cs="Times New Roman"/>
                <w:szCs w:val="24"/>
                <w:lang w:eastAsia="en-IN"/>
              </w:rPr>
            </w:pPr>
            <w:proofErr w:type="spellStart"/>
            <w:r w:rsidRPr="00A60478">
              <w:rPr>
                <w:rFonts w:ascii="Times New Roman" w:hAnsi="Times New Roman" w:cs="Times New Roman"/>
                <w:bCs/>
                <w:szCs w:val="24"/>
                <w:lang w:val="en-US" w:eastAsia="en-IN"/>
              </w:rPr>
              <w:t>Danfoss</w:t>
            </w:r>
            <w:proofErr w:type="spellEnd"/>
            <w:r w:rsidRPr="00A60478">
              <w:rPr>
                <w:rFonts w:ascii="Times New Roman" w:hAnsi="Times New Roman" w:cs="Times New Roman"/>
                <w:bCs/>
                <w:szCs w:val="24"/>
                <w:lang w:val="en-US" w:eastAsia="en-IN"/>
              </w:rPr>
              <w:t xml:space="preserve"> Industries (India) Ltd (268 ITR 1)</w:t>
            </w:r>
          </w:p>
          <w:p w:rsidR="00E72460" w:rsidRPr="00A60478" w:rsidRDefault="00E72460" w:rsidP="00060117">
            <w:pPr>
              <w:pStyle w:val="NoSpacing"/>
              <w:jc w:val="both"/>
              <w:rPr>
                <w:rFonts w:ascii="Times New Roman" w:hAnsi="Times New Roman" w:cs="Times New Roman"/>
                <w:szCs w:val="24"/>
                <w:lang w:eastAsia="en-IN"/>
              </w:rPr>
            </w:pPr>
          </w:p>
        </w:tc>
      </w:tr>
      <w:tr w:rsidR="00E72460" w:rsidRPr="007933F3" w:rsidTr="002A05EF">
        <w:tc>
          <w:tcPr>
            <w:tcW w:w="2552" w:type="dxa"/>
          </w:tcPr>
          <w:p w:rsidR="00E72460" w:rsidRPr="00623D59" w:rsidRDefault="00E72460" w:rsidP="00060117">
            <w:pPr>
              <w:pStyle w:val="NoSpacing"/>
              <w:jc w:val="both"/>
              <w:rPr>
                <w:rFonts w:ascii="Times New Roman" w:hAnsi="Times New Roman" w:cs="Times New Roman"/>
                <w:szCs w:val="24"/>
                <w:lang w:eastAsia="en-IN"/>
              </w:rPr>
            </w:pPr>
            <w:r w:rsidRPr="00623D59">
              <w:rPr>
                <w:rFonts w:ascii="Times New Roman" w:hAnsi="Times New Roman" w:cs="Times New Roman"/>
                <w:bCs/>
                <w:szCs w:val="24"/>
                <w:lang w:val="en-US" w:eastAsia="en-IN"/>
              </w:rPr>
              <w:t>Payment for services rendered at cost</w:t>
            </w:r>
          </w:p>
          <w:p w:rsidR="00E72460" w:rsidRPr="00623D59" w:rsidRDefault="00E72460" w:rsidP="00060117">
            <w:pPr>
              <w:pStyle w:val="NoSpacing"/>
              <w:jc w:val="both"/>
              <w:rPr>
                <w:rFonts w:ascii="Times New Roman" w:hAnsi="Times New Roman" w:cs="Times New Roman"/>
                <w:szCs w:val="24"/>
                <w:lang w:eastAsia="en-IN"/>
              </w:rPr>
            </w:pPr>
          </w:p>
        </w:tc>
        <w:tc>
          <w:tcPr>
            <w:tcW w:w="2934" w:type="dxa"/>
          </w:tcPr>
          <w:p w:rsidR="00E72460" w:rsidRPr="00A60478" w:rsidRDefault="00E72460" w:rsidP="00060117">
            <w:pPr>
              <w:pStyle w:val="NoSpacing"/>
              <w:numPr>
                <w:ilvl w:val="1"/>
                <w:numId w:val="5"/>
              </w:numPr>
              <w:jc w:val="both"/>
              <w:rPr>
                <w:rFonts w:ascii="Times New Roman" w:hAnsi="Times New Roman" w:cs="Times New Roman"/>
                <w:szCs w:val="24"/>
                <w:lang w:eastAsia="en-IN"/>
              </w:rPr>
            </w:pPr>
            <w:proofErr w:type="spellStart"/>
            <w:r w:rsidRPr="00A60478">
              <w:rPr>
                <w:rFonts w:ascii="Times New Roman" w:hAnsi="Times New Roman" w:cs="Times New Roman"/>
                <w:bCs/>
                <w:szCs w:val="24"/>
                <w:lang w:val="en-US" w:eastAsia="en-IN"/>
              </w:rPr>
              <w:t>Timkin</w:t>
            </w:r>
            <w:proofErr w:type="spellEnd"/>
            <w:r w:rsidRPr="00A60478">
              <w:rPr>
                <w:rFonts w:ascii="Times New Roman" w:hAnsi="Times New Roman" w:cs="Times New Roman"/>
                <w:bCs/>
                <w:szCs w:val="24"/>
                <w:lang w:val="en-US" w:eastAsia="en-IN"/>
              </w:rPr>
              <w:t xml:space="preserve"> India Ltd (273 ITR 67</w:t>
            </w:r>
          </w:p>
        </w:tc>
        <w:tc>
          <w:tcPr>
            <w:tcW w:w="3081" w:type="dxa"/>
          </w:tcPr>
          <w:p w:rsidR="00E72460" w:rsidRPr="007933F3" w:rsidRDefault="00E72460" w:rsidP="00060117">
            <w:pPr>
              <w:pStyle w:val="NoSpacing"/>
              <w:jc w:val="both"/>
              <w:rPr>
                <w:rFonts w:ascii="Times New Roman" w:hAnsi="Times New Roman" w:cs="Times New Roman"/>
                <w:szCs w:val="24"/>
                <w:lang w:eastAsia="en-IN"/>
              </w:rPr>
            </w:pPr>
          </w:p>
        </w:tc>
      </w:tr>
      <w:tr w:rsidR="00E72460" w:rsidRPr="007933F3" w:rsidTr="002A05EF">
        <w:tc>
          <w:tcPr>
            <w:tcW w:w="2552" w:type="dxa"/>
          </w:tcPr>
          <w:p w:rsidR="00E72460" w:rsidRPr="00623D59" w:rsidRDefault="00E72460" w:rsidP="00060117">
            <w:pPr>
              <w:pStyle w:val="NoSpacing"/>
              <w:jc w:val="both"/>
              <w:rPr>
                <w:rFonts w:ascii="Times New Roman" w:hAnsi="Times New Roman" w:cs="Times New Roman"/>
                <w:bCs/>
                <w:szCs w:val="24"/>
                <w:lang w:eastAsia="en-IN"/>
              </w:rPr>
            </w:pPr>
            <w:r w:rsidRPr="00623D59">
              <w:rPr>
                <w:rFonts w:ascii="Times New Roman" w:hAnsi="Times New Roman" w:cs="Times New Roman"/>
                <w:bCs/>
                <w:szCs w:val="24"/>
                <w:lang w:val="en-US" w:eastAsia="en-IN"/>
              </w:rPr>
              <w:t>Reimbursement of incidental expenses in addition to payments of FTS? royalty</w:t>
            </w:r>
          </w:p>
          <w:p w:rsidR="00E72460" w:rsidRPr="00623D59" w:rsidRDefault="00E72460" w:rsidP="00060117">
            <w:pPr>
              <w:pStyle w:val="NoSpacing"/>
              <w:jc w:val="both"/>
              <w:rPr>
                <w:rFonts w:ascii="Times New Roman" w:hAnsi="Times New Roman" w:cs="Times New Roman"/>
                <w:bCs/>
                <w:szCs w:val="24"/>
                <w:lang w:val="en-US" w:eastAsia="en-IN"/>
              </w:rPr>
            </w:pPr>
          </w:p>
        </w:tc>
        <w:tc>
          <w:tcPr>
            <w:tcW w:w="2934" w:type="dxa"/>
          </w:tcPr>
          <w:p w:rsidR="00E72460" w:rsidRPr="00A60478" w:rsidRDefault="00E72460" w:rsidP="00060117">
            <w:pPr>
              <w:pStyle w:val="NoSpacing"/>
              <w:numPr>
                <w:ilvl w:val="1"/>
                <w:numId w:val="5"/>
              </w:numPr>
              <w:jc w:val="both"/>
              <w:rPr>
                <w:rFonts w:ascii="Times New Roman" w:hAnsi="Times New Roman" w:cs="Times New Roman"/>
                <w:bCs/>
                <w:szCs w:val="24"/>
                <w:lang w:eastAsia="en-IN"/>
              </w:rPr>
            </w:pPr>
            <w:r w:rsidRPr="00A60478">
              <w:rPr>
                <w:rFonts w:ascii="Times New Roman" w:hAnsi="Times New Roman" w:cs="Times New Roman"/>
                <w:bCs/>
                <w:szCs w:val="24"/>
                <w:lang w:val="en-US" w:eastAsia="en-IN"/>
              </w:rPr>
              <w:t>Telco Ltd (245 ITR 823)</w:t>
            </w:r>
          </w:p>
          <w:p w:rsidR="00E72460" w:rsidRPr="00A60478" w:rsidRDefault="00E72460" w:rsidP="00060117">
            <w:pPr>
              <w:pStyle w:val="NoSpacing"/>
              <w:numPr>
                <w:ilvl w:val="1"/>
                <w:numId w:val="5"/>
              </w:numPr>
              <w:jc w:val="both"/>
              <w:rPr>
                <w:rFonts w:ascii="Times New Roman" w:hAnsi="Times New Roman" w:cs="Times New Roman"/>
                <w:bCs/>
                <w:szCs w:val="24"/>
                <w:lang w:eastAsia="en-IN"/>
              </w:rPr>
            </w:pPr>
            <w:r w:rsidRPr="00A60478">
              <w:rPr>
                <w:rFonts w:ascii="Times New Roman" w:hAnsi="Times New Roman" w:cs="Times New Roman"/>
                <w:bCs/>
                <w:szCs w:val="24"/>
                <w:lang w:val="en-US" w:eastAsia="en-IN"/>
              </w:rPr>
              <w:t xml:space="preserve">Industries </w:t>
            </w:r>
            <w:proofErr w:type="spellStart"/>
            <w:r w:rsidRPr="00A60478">
              <w:rPr>
                <w:rFonts w:ascii="Times New Roman" w:hAnsi="Times New Roman" w:cs="Times New Roman"/>
                <w:bCs/>
                <w:szCs w:val="24"/>
                <w:lang w:val="en-US" w:eastAsia="en-IN"/>
              </w:rPr>
              <w:t>Engg</w:t>
            </w:r>
            <w:proofErr w:type="spellEnd"/>
            <w:r w:rsidRPr="00A60478">
              <w:rPr>
                <w:rFonts w:ascii="Times New Roman" w:hAnsi="Times New Roman" w:cs="Times New Roman"/>
                <w:bCs/>
                <w:szCs w:val="24"/>
                <w:lang w:val="en-US" w:eastAsia="en-IN"/>
              </w:rPr>
              <w:t>. Project (P) Ltd (202 ITR 1014)</w:t>
            </w:r>
          </w:p>
          <w:p w:rsidR="00E72460" w:rsidRPr="00A60478" w:rsidRDefault="00E72460" w:rsidP="00060117">
            <w:pPr>
              <w:pStyle w:val="NoSpacing"/>
              <w:numPr>
                <w:ilvl w:val="1"/>
                <w:numId w:val="5"/>
              </w:numPr>
              <w:jc w:val="both"/>
              <w:rPr>
                <w:rFonts w:ascii="Times New Roman" w:hAnsi="Times New Roman" w:cs="Times New Roman"/>
                <w:bCs/>
                <w:szCs w:val="24"/>
                <w:lang w:eastAsia="en-IN"/>
              </w:rPr>
            </w:pPr>
            <w:r w:rsidRPr="00A60478">
              <w:rPr>
                <w:rFonts w:ascii="Times New Roman" w:hAnsi="Times New Roman" w:cs="Times New Roman"/>
                <w:bCs/>
                <w:szCs w:val="24"/>
                <w:lang w:val="en-US" w:eastAsia="en-IN"/>
              </w:rPr>
              <w:t>Clifford Chance (82 ITD 106)</w:t>
            </w:r>
          </w:p>
          <w:p w:rsidR="00E72460" w:rsidRPr="00A60478" w:rsidRDefault="00E72460" w:rsidP="00060117">
            <w:pPr>
              <w:pStyle w:val="NoSpacing"/>
              <w:numPr>
                <w:ilvl w:val="1"/>
                <w:numId w:val="5"/>
              </w:numPr>
              <w:jc w:val="both"/>
              <w:rPr>
                <w:rFonts w:ascii="Times New Roman" w:hAnsi="Times New Roman" w:cs="Times New Roman"/>
                <w:bCs/>
                <w:szCs w:val="24"/>
                <w:lang w:eastAsia="en-IN"/>
              </w:rPr>
            </w:pPr>
            <w:r w:rsidRPr="00A60478">
              <w:rPr>
                <w:rFonts w:ascii="Times New Roman" w:hAnsi="Times New Roman" w:cs="Times New Roman"/>
                <w:bCs/>
                <w:szCs w:val="24"/>
                <w:lang w:val="en-US" w:eastAsia="en-IN"/>
              </w:rPr>
              <w:lastRenderedPageBreak/>
              <w:t>Mahindra and Mahindra Ltd (1 SOT 896)</w:t>
            </w:r>
          </w:p>
          <w:p w:rsidR="00E72460" w:rsidRPr="00A60478" w:rsidRDefault="00E72460" w:rsidP="00060117">
            <w:pPr>
              <w:pStyle w:val="NoSpacing"/>
              <w:jc w:val="both"/>
              <w:rPr>
                <w:rFonts w:ascii="Times New Roman" w:hAnsi="Times New Roman" w:cs="Times New Roman"/>
                <w:bCs/>
                <w:szCs w:val="24"/>
                <w:lang w:val="en-US" w:eastAsia="en-IN"/>
              </w:rPr>
            </w:pPr>
          </w:p>
        </w:tc>
        <w:tc>
          <w:tcPr>
            <w:tcW w:w="3081" w:type="dxa"/>
          </w:tcPr>
          <w:p w:rsidR="00E72460" w:rsidRPr="00A60478" w:rsidRDefault="00E72460" w:rsidP="00060117">
            <w:pPr>
              <w:pStyle w:val="NoSpacing"/>
              <w:numPr>
                <w:ilvl w:val="1"/>
                <w:numId w:val="5"/>
              </w:numPr>
              <w:jc w:val="both"/>
              <w:rPr>
                <w:rFonts w:ascii="Times New Roman" w:hAnsi="Times New Roman" w:cs="Times New Roman"/>
                <w:szCs w:val="24"/>
                <w:lang w:eastAsia="en-IN"/>
              </w:rPr>
            </w:pPr>
            <w:r w:rsidRPr="00A60478">
              <w:rPr>
                <w:rFonts w:ascii="Times New Roman" w:hAnsi="Times New Roman" w:cs="Times New Roman"/>
                <w:bCs/>
                <w:szCs w:val="24"/>
                <w:lang w:val="en-US" w:eastAsia="en-IN"/>
              </w:rPr>
              <w:lastRenderedPageBreak/>
              <w:t>Cochin Refineries Ltd (222 ITR 354)</w:t>
            </w:r>
          </w:p>
          <w:p w:rsidR="00E72460" w:rsidRPr="00A60478" w:rsidRDefault="00E72460" w:rsidP="00060117">
            <w:pPr>
              <w:pStyle w:val="NoSpacing"/>
              <w:numPr>
                <w:ilvl w:val="1"/>
                <w:numId w:val="5"/>
              </w:numPr>
              <w:jc w:val="both"/>
              <w:rPr>
                <w:rFonts w:ascii="Times New Roman" w:hAnsi="Times New Roman" w:cs="Times New Roman"/>
                <w:szCs w:val="24"/>
                <w:lang w:eastAsia="en-IN"/>
              </w:rPr>
            </w:pPr>
            <w:r w:rsidRPr="00A60478">
              <w:rPr>
                <w:rFonts w:ascii="Times New Roman" w:hAnsi="Times New Roman" w:cs="Times New Roman"/>
                <w:bCs/>
                <w:szCs w:val="24"/>
                <w:lang w:val="en-US" w:eastAsia="en-IN"/>
              </w:rPr>
              <w:t>SRK Consulting (230 ITR 206)</w:t>
            </w:r>
          </w:p>
          <w:p w:rsidR="00E72460" w:rsidRPr="00A60478" w:rsidRDefault="00E72460" w:rsidP="00060117">
            <w:pPr>
              <w:pStyle w:val="NoSpacing"/>
              <w:numPr>
                <w:ilvl w:val="1"/>
                <w:numId w:val="5"/>
              </w:numPr>
              <w:jc w:val="both"/>
              <w:rPr>
                <w:rFonts w:ascii="Times New Roman" w:hAnsi="Times New Roman" w:cs="Times New Roman"/>
                <w:szCs w:val="24"/>
                <w:lang w:eastAsia="en-IN"/>
              </w:rPr>
            </w:pPr>
            <w:proofErr w:type="spellStart"/>
            <w:r w:rsidRPr="00A60478">
              <w:rPr>
                <w:rFonts w:ascii="Times New Roman" w:hAnsi="Times New Roman" w:cs="Times New Roman"/>
                <w:bCs/>
                <w:szCs w:val="24"/>
                <w:lang w:val="en-US" w:eastAsia="en-IN"/>
              </w:rPr>
              <w:t>Hindalco</w:t>
            </w:r>
            <w:proofErr w:type="spellEnd"/>
            <w:r w:rsidRPr="00A60478">
              <w:rPr>
                <w:rFonts w:ascii="Times New Roman" w:hAnsi="Times New Roman" w:cs="Times New Roman"/>
                <w:bCs/>
                <w:szCs w:val="24"/>
                <w:lang w:val="en-US" w:eastAsia="en-IN"/>
              </w:rPr>
              <w:t xml:space="preserve"> Industries Ltd (278 </w:t>
            </w:r>
            <w:r w:rsidRPr="00A60478">
              <w:rPr>
                <w:rFonts w:ascii="Times New Roman" w:hAnsi="Times New Roman" w:cs="Times New Roman"/>
                <w:bCs/>
                <w:szCs w:val="24"/>
                <w:lang w:val="en-US" w:eastAsia="en-IN"/>
              </w:rPr>
              <w:lastRenderedPageBreak/>
              <w:t>ITR (AT) 125)</w:t>
            </w:r>
          </w:p>
          <w:p w:rsidR="00E72460" w:rsidRPr="00A60478" w:rsidRDefault="00E72460" w:rsidP="00060117">
            <w:pPr>
              <w:pStyle w:val="NoSpacing"/>
              <w:jc w:val="both"/>
              <w:rPr>
                <w:rFonts w:ascii="Times New Roman" w:hAnsi="Times New Roman" w:cs="Times New Roman"/>
                <w:szCs w:val="24"/>
                <w:lang w:eastAsia="en-IN"/>
              </w:rPr>
            </w:pPr>
          </w:p>
        </w:tc>
      </w:tr>
      <w:tr w:rsidR="00E72460" w:rsidRPr="007933F3" w:rsidTr="002A05EF">
        <w:tc>
          <w:tcPr>
            <w:tcW w:w="2552" w:type="dxa"/>
          </w:tcPr>
          <w:p w:rsidR="00E72460" w:rsidRPr="00623D59" w:rsidRDefault="00E72460" w:rsidP="00060117">
            <w:pPr>
              <w:pStyle w:val="NoSpacing"/>
              <w:jc w:val="both"/>
              <w:rPr>
                <w:rFonts w:ascii="Times New Roman" w:hAnsi="Times New Roman" w:cs="Times New Roman"/>
                <w:bCs/>
                <w:szCs w:val="24"/>
                <w:lang w:eastAsia="en-IN"/>
              </w:rPr>
            </w:pPr>
            <w:r w:rsidRPr="00623D59">
              <w:rPr>
                <w:rFonts w:ascii="Times New Roman" w:hAnsi="Times New Roman" w:cs="Times New Roman"/>
                <w:bCs/>
                <w:szCs w:val="24"/>
                <w:lang w:val="en-US" w:eastAsia="en-IN"/>
              </w:rPr>
              <w:lastRenderedPageBreak/>
              <w:t xml:space="preserve">Reimbursement of living allowance, </w:t>
            </w:r>
            <w:proofErr w:type="spellStart"/>
            <w:r w:rsidRPr="00623D59">
              <w:rPr>
                <w:rFonts w:ascii="Times New Roman" w:hAnsi="Times New Roman" w:cs="Times New Roman"/>
                <w:bCs/>
                <w:szCs w:val="24"/>
                <w:lang w:val="en-US" w:eastAsia="en-IN"/>
              </w:rPr>
              <w:t>etc</w:t>
            </w:r>
            <w:proofErr w:type="spellEnd"/>
            <w:r w:rsidRPr="00623D59">
              <w:rPr>
                <w:rFonts w:ascii="Times New Roman" w:hAnsi="Times New Roman" w:cs="Times New Roman"/>
                <w:bCs/>
                <w:szCs w:val="24"/>
                <w:lang w:val="en-US" w:eastAsia="en-IN"/>
              </w:rPr>
              <w:t xml:space="preserve"> of a person deputed to India by the non-resident</w:t>
            </w:r>
          </w:p>
          <w:p w:rsidR="00E72460" w:rsidRPr="00623D59" w:rsidRDefault="00E72460" w:rsidP="00060117">
            <w:pPr>
              <w:pStyle w:val="NoSpacing"/>
              <w:jc w:val="both"/>
              <w:rPr>
                <w:rFonts w:ascii="Times New Roman" w:hAnsi="Times New Roman" w:cs="Times New Roman"/>
                <w:bCs/>
                <w:szCs w:val="24"/>
                <w:lang w:val="en-US" w:eastAsia="en-IN"/>
              </w:rPr>
            </w:pPr>
          </w:p>
        </w:tc>
        <w:tc>
          <w:tcPr>
            <w:tcW w:w="2934" w:type="dxa"/>
          </w:tcPr>
          <w:p w:rsidR="00E72460" w:rsidRPr="00A60478" w:rsidRDefault="00E72460" w:rsidP="00060117">
            <w:pPr>
              <w:pStyle w:val="NoSpacing"/>
              <w:numPr>
                <w:ilvl w:val="1"/>
                <w:numId w:val="5"/>
              </w:numPr>
              <w:jc w:val="both"/>
              <w:rPr>
                <w:rFonts w:ascii="Times New Roman" w:hAnsi="Times New Roman" w:cs="Times New Roman"/>
                <w:bCs/>
                <w:szCs w:val="24"/>
                <w:lang w:eastAsia="en-IN"/>
              </w:rPr>
            </w:pPr>
            <w:r w:rsidRPr="00A60478">
              <w:rPr>
                <w:rFonts w:ascii="Times New Roman" w:hAnsi="Times New Roman" w:cs="Times New Roman"/>
                <w:bCs/>
                <w:szCs w:val="24"/>
                <w:lang w:val="en-US" w:eastAsia="en-IN"/>
              </w:rPr>
              <w:t>BHEL (252 ITR 218)</w:t>
            </w:r>
          </w:p>
          <w:p w:rsidR="00E72460" w:rsidRPr="00A60478" w:rsidRDefault="00E72460" w:rsidP="00060117">
            <w:pPr>
              <w:pStyle w:val="NoSpacing"/>
              <w:numPr>
                <w:ilvl w:val="1"/>
                <w:numId w:val="5"/>
              </w:numPr>
              <w:jc w:val="both"/>
              <w:rPr>
                <w:rFonts w:ascii="Times New Roman" w:hAnsi="Times New Roman" w:cs="Times New Roman"/>
                <w:bCs/>
                <w:szCs w:val="24"/>
                <w:lang w:eastAsia="en-IN"/>
              </w:rPr>
            </w:pPr>
            <w:r w:rsidRPr="00A60478">
              <w:rPr>
                <w:rFonts w:ascii="Times New Roman" w:hAnsi="Times New Roman" w:cs="Times New Roman"/>
                <w:bCs/>
                <w:szCs w:val="24"/>
                <w:lang w:val="en-US" w:eastAsia="en-IN"/>
              </w:rPr>
              <w:t>Morgenstern Werner (233 ITR 751)</w:t>
            </w:r>
          </w:p>
          <w:p w:rsidR="00E72460" w:rsidRPr="00A60478" w:rsidRDefault="00E72460" w:rsidP="00060117">
            <w:pPr>
              <w:pStyle w:val="NoSpacing"/>
              <w:numPr>
                <w:ilvl w:val="1"/>
                <w:numId w:val="5"/>
              </w:numPr>
              <w:jc w:val="both"/>
              <w:rPr>
                <w:rFonts w:ascii="Times New Roman" w:hAnsi="Times New Roman" w:cs="Times New Roman"/>
                <w:bCs/>
                <w:szCs w:val="24"/>
                <w:lang w:eastAsia="en-IN"/>
              </w:rPr>
            </w:pPr>
            <w:proofErr w:type="spellStart"/>
            <w:r w:rsidRPr="00A60478">
              <w:rPr>
                <w:rFonts w:ascii="Times New Roman" w:hAnsi="Times New Roman" w:cs="Times New Roman"/>
                <w:bCs/>
                <w:szCs w:val="24"/>
                <w:lang w:val="en-US" w:eastAsia="en-IN"/>
              </w:rPr>
              <w:t>Goslino</w:t>
            </w:r>
            <w:proofErr w:type="spellEnd"/>
            <w:r w:rsidRPr="00A60478">
              <w:rPr>
                <w:rFonts w:ascii="Times New Roman" w:hAnsi="Times New Roman" w:cs="Times New Roman"/>
                <w:bCs/>
                <w:szCs w:val="24"/>
                <w:lang w:val="en-US" w:eastAsia="en-IN"/>
              </w:rPr>
              <w:t xml:space="preserve"> Mario (241 ITR 312)</w:t>
            </w:r>
          </w:p>
          <w:p w:rsidR="00E72460" w:rsidRPr="00A60478" w:rsidRDefault="00E72460" w:rsidP="00060117">
            <w:pPr>
              <w:pStyle w:val="NoSpacing"/>
              <w:numPr>
                <w:ilvl w:val="1"/>
                <w:numId w:val="5"/>
              </w:numPr>
              <w:jc w:val="both"/>
              <w:rPr>
                <w:rFonts w:ascii="Times New Roman" w:hAnsi="Times New Roman" w:cs="Times New Roman"/>
                <w:bCs/>
                <w:szCs w:val="24"/>
                <w:lang w:val="en-US" w:eastAsia="en-IN"/>
              </w:rPr>
            </w:pPr>
            <w:r w:rsidRPr="00A60478">
              <w:rPr>
                <w:rFonts w:ascii="Times New Roman" w:hAnsi="Times New Roman" w:cs="Times New Roman"/>
                <w:bCs/>
                <w:szCs w:val="24"/>
                <w:lang w:val="en-US" w:eastAsia="en-IN"/>
              </w:rPr>
              <w:t>Hyderabad Industries Ltd (188 ITR 749</w:t>
            </w:r>
          </w:p>
        </w:tc>
        <w:tc>
          <w:tcPr>
            <w:tcW w:w="3081" w:type="dxa"/>
          </w:tcPr>
          <w:p w:rsidR="00E72460" w:rsidRPr="00A60478" w:rsidRDefault="00E72460" w:rsidP="00060117">
            <w:pPr>
              <w:pStyle w:val="NoSpacing"/>
              <w:numPr>
                <w:ilvl w:val="1"/>
                <w:numId w:val="5"/>
              </w:numPr>
              <w:jc w:val="both"/>
              <w:rPr>
                <w:rFonts w:ascii="Times New Roman" w:hAnsi="Times New Roman" w:cs="Times New Roman"/>
                <w:szCs w:val="24"/>
                <w:lang w:eastAsia="en-IN"/>
              </w:rPr>
            </w:pPr>
            <w:r w:rsidRPr="00A60478">
              <w:rPr>
                <w:rFonts w:ascii="Times New Roman" w:hAnsi="Times New Roman" w:cs="Times New Roman"/>
                <w:bCs/>
                <w:szCs w:val="24"/>
                <w:lang w:val="en-US" w:eastAsia="en-IN"/>
              </w:rPr>
              <w:t xml:space="preserve">HCL </w:t>
            </w:r>
            <w:proofErr w:type="spellStart"/>
            <w:r w:rsidRPr="00A60478">
              <w:rPr>
                <w:rFonts w:ascii="Times New Roman" w:hAnsi="Times New Roman" w:cs="Times New Roman"/>
                <w:bCs/>
                <w:szCs w:val="24"/>
                <w:lang w:val="en-US" w:eastAsia="en-IN"/>
              </w:rPr>
              <w:t>Infosystems</w:t>
            </w:r>
            <w:proofErr w:type="spellEnd"/>
            <w:r w:rsidRPr="00A60478">
              <w:rPr>
                <w:rFonts w:ascii="Times New Roman" w:hAnsi="Times New Roman" w:cs="Times New Roman"/>
                <w:bCs/>
                <w:szCs w:val="24"/>
                <w:lang w:val="en-US" w:eastAsia="en-IN"/>
              </w:rPr>
              <w:t xml:space="preserve"> Ltd (274 ITR 261)</w:t>
            </w:r>
          </w:p>
        </w:tc>
      </w:tr>
    </w:tbl>
    <w:p w:rsidR="007E657E" w:rsidRDefault="007E657E" w:rsidP="00060117">
      <w:pPr>
        <w:pStyle w:val="NoSpacing"/>
        <w:jc w:val="both"/>
        <w:rPr>
          <w:rFonts w:ascii="Times New Roman" w:hAnsi="Times New Roman" w:cs="Times New Roman"/>
        </w:rPr>
      </w:pPr>
    </w:p>
    <w:p w:rsidR="008A158F" w:rsidRDefault="008A158F" w:rsidP="00060117">
      <w:pPr>
        <w:pStyle w:val="NoSpacing"/>
        <w:jc w:val="both"/>
        <w:rPr>
          <w:rFonts w:ascii="Times New Roman" w:hAnsi="Times New Roman" w:cs="Times New Roman"/>
        </w:rPr>
      </w:pPr>
    </w:p>
    <w:p w:rsidR="00BC1B94" w:rsidRDefault="00521E59" w:rsidP="008A158F">
      <w:pPr>
        <w:pStyle w:val="NoSpacing"/>
        <w:jc w:val="both"/>
        <w:rPr>
          <w:rFonts w:ascii="Times New Roman" w:hAnsi="Times New Roman" w:cs="Times New Roman"/>
          <w:b/>
          <w:bCs/>
          <w:u w:val="single"/>
          <w:lang w:val="en-US" w:eastAsia="en-IN"/>
        </w:rPr>
      </w:pPr>
      <w:r w:rsidRPr="00623D59">
        <w:rPr>
          <w:rFonts w:ascii="Times New Roman" w:hAnsi="Times New Roman" w:cs="Times New Roman"/>
          <w:b/>
          <w:bCs/>
          <w:u w:val="single"/>
          <w:lang w:val="en-US" w:eastAsia="en-IN"/>
        </w:rPr>
        <w:t xml:space="preserve">Conclusion </w:t>
      </w:r>
    </w:p>
    <w:p w:rsidR="00D06091" w:rsidRDefault="00E27640" w:rsidP="00151A9D">
      <w:pPr>
        <w:pStyle w:val="NoSpacing"/>
        <w:numPr>
          <w:ilvl w:val="0"/>
          <w:numId w:val="11"/>
        </w:numPr>
        <w:jc w:val="both"/>
        <w:rPr>
          <w:rFonts w:ascii="Times New Roman" w:hAnsi="Times New Roman" w:cs="Times New Roman"/>
          <w:bCs/>
          <w:lang w:val="en-US" w:eastAsia="en-IN"/>
        </w:rPr>
      </w:pPr>
      <w:r w:rsidRPr="00E27640">
        <w:rPr>
          <w:rFonts w:ascii="Times New Roman" w:hAnsi="Times New Roman" w:cs="Times New Roman"/>
          <w:bCs/>
          <w:lang w:val="en-US" w:eastAsia="en-IN"/>
        </w:rPr>
        <w:t>Thus</w:t>
      </w:r>
      <w:r>
        <w:rPr>
          <w:rFonts w:ascii="Times New Roman" w:hAnsi="Times New Roman" w:cs="Times New Roman"/>
          <w:bCs/>
          <w:lang w:val="en-US" w:eastAsia="en-IN"/>
        </w:rPr>
        <w:t xml:space="preserve"> in my view, if it is a case of </w:t>
      </w:r>
    </w:p>
    <w:p w:rsidR="00D06091" w:rsidRDefault="00E27640" w:rsidP="00D06091">
      <w:pPr>
        <w:pStyle w:val="NoSpacing"/>
        <w:numPr>
          <w:ilvl w:val="2"/>
          <w:numId w:val="5"/>
        </w:numPr>
        <w:jc w:val="both"/>
        <w:rPr>
          <w:rFonts w:ascii="Times New Roman" w:hAnsi="Times New Roman" w:cs="Times New Roman"/>
          <w:bCs/>
          <w:lang w:val="en-US" w:eastAsia="en-IN"/>
        </w:rPr>
      </w:pPr>
      <w:r>
        <w:rPr>
          <w:rFonts w:ascii="Times New Roman" w:hAnsi="Times New Roman" w:cs="Times New Roman"/>
          <w:bCs/>
          <w:lang w:val="en-US" w:eastAsia="en-IN"/>
        </w:rPr>
        <w:t xml:space="preserve">Pure reimbursement of incidental expenses duly supported by bills and </w:t>
      </w:r>
    </w:p>
    <w:p w:rsidR="00E27640" w:rsidRPr="00E27640" w:rsidRDefault="00E27640" w:rsidP="00D06091">
      <w:pPr>
        <w:pStyle w:val="NoSpacing"/>
        <w:numPr>
          <w:ilvl w:val="2"/>
          <w:numId w:val="5"/>
        </w:numPr>
        <w:jc w:val="both"/>
        <w:rPr>
          <w:rFonts w:ascii="Times New Roman" w:hAnsi="Times New Roman" w:cs="Times New Roman"/>
          <w:bCs/>
          <w:lang w:val="en-US" w:eastAsia="en-IN"/>
        </w:rPr>
      </w:pPr>
      <w:proofErr w:type="gramStart"/>
      <w:r>
        <w:rPr>
          <w:rFonts w:ascii="Times New Roman" w:hAnsi="Times New Roman" w:cs="Times New Roman"/>
          <w:bCs/>
          <w:lang w:val="en-US" w:eastAsia="en-IN"/>
        </w:rPr>
        <w:t>t</w:t>
      </w:r>
      <w:bookmarkStart w:id="0" w:name="_GoBack"/>
      <w:bookmarkEnd w:id="0"/>
      <w:r>
        <w:rPr>
          <w:rFonts w:ascii="Times New Roman" w:hAnsi="Times New Roman" w:cs="Times New Roman"/>
          <w:bCs/>
          <w:lang w:val="en-US" w:eastAsia="en-IN"/>
        </w:rPr>
        <w:t>he</w:t>
      </w:r>
      <w:proofErr w:type="gramEnd"/>
      <w:r>
        <w:rPr>
          <w:rFonts w:ascii="Times New Roman" w:hAnsi="Times New Roman" w:cs="Times New Roman"/>
          <w:bCs/>
          <w:lang w:val="en-US" w:eastAsia="en-IN"/>
        </w:rPr>
        <w:t xml:space="preserve"> contract is unambiguous that the resident shall bear such expenses in addition to the fees section 195 would not apply.</w:t>
      </w:r>
    </w:p>
    <w:p w:rsidR="00BC1B94" w:rsidRDefault="00BC1B94" w:rsidP="008A158F">
      <w:pPr>
        <w:pStyle w:val="NoSpacing"/>
        <w:jc w:val="both"/>
        <w:rPr>
          <w:rFonts w:ascii="Times New Roman" w:hAnsi="Times New Roman" w:cs="Times New Roman"/>
          <w:b/>
          <w:bCs/>
          <w:lang w:val="en-US" w:eastAsia="en-IN"/>
        </w:rPr>
      </w:pPr>
    </w:p>
    <w:p w:rsidR="00184618" w:rsidRDefault="00184618" w:rsidP="00184618">
      <w:pPr>
        <w:pStyle w:val="NoSpacing"/>
        <w:jc w:val="both"/>
      </w:pPr>
    </w:p>
    <w:p w:rsidR="00A54D75" w:rsidRDefault="00A54D75" w:rsidP="00A54D75">
      <w:pPr>
        <w:pStyle w:val="NoSpacing"/>
        <w:ind w:left="567"/>
        <w:jc w:val="both"/>
      </w:pPr>
    </w:p>
    <w:p w:rsidR="00BC1B94" w:rsidRDefault="00BC1B94" w:rsidP="008A158F">
      <w:pPr>
        <w:pStyle w:val="NoSpacing"/>
        <w:jc w:val="both"/>
        <w:rPr>
          <w:rFonts w:ascii="Times New Roman" w:hAnsi="Times New Roman" w:cs="Times New Roman"/>
          <w:b/>
          <w:bCs/>
          <w:lang w:val="en-US" w:eastAsia="en-IN"/>
        </w:rPr>
      </w:pPr>
    </w:p>
    <w:p w:rsidR="00BC1B94" w:rsidRDefault="00BC1B94" w:rsidP="008A158F">
      <w:pPr>
        <w:pStyle w:val="NoSpacing"/>
        <w:jc w:val="both"/>
        <w:rPr>
          <w:rFonts w:ascii="Times New Roman" w:hAnsi="Times New Roman" w:cs="Times New Roman"/>
          <w:b/>
          <w:bCs/>
          <w:lang w:val="en-US" w:eastAsia="en-IN"/>
        </w:rPr>
      </w:pPr>
    </w:p>
    <w:p w:rsidR="00BC1B94" w:rsidRDefault="00BC1B94" w:rsidP="008A158F">
      <w:pPr>
        <w:pStyle w:val="NoSpacing"/>
        <w:jc w:val="both"/>
        <w:rPr>
          <w:rFonts w:ascii="Times New Roman" w:hAnsi="Times New Roman" w:cs="Times New Roman"/>
          <w:b/>
          <w:bCs/>
          <w:lang w:val="en-US" w:eastAsia="en-IN"/>
        </w:rPr>
      </w:pPr>
    </w:p>
    <w:p w:rsidR="00BC1B94" w:rsidRDefault="00BC1B94" w:rsidP="008A158F">
      <w:pPr>
        <w:pStyle w:val="NoSpacing"/>
        <w:jc w:val="both"/>
        <w:rPr>
          <w:rFonts w:ascii="Times New Roman" w:hAnsi="Times New Roman" w:cs="Times New Roman"/>
          <w:b/>
          <w:bCs/>
          <w:lang w:val="en-US" w:eastAsia="en-IN"/>
        </w:rPr>
      </w:pPr>
    </w:p>
    <w:p w:rsidR="00BC1B94" w:rsidRDefault="00BC1B94" w:rsidP="008A158F">
      <w:pPr>
        <w:pStyle w:val="NoSpacing"/>
        <w:jc w:val="both"/>
        <w:rPr>
          <w:rFonts w:ascii="Times New Roman" w:hAnsi="Times New Roman" w:cs="Times New Roman"/>
          <w:b/>
          <w:bCs/>
          <w:lang w:val="en-US" w:eastAsia="en-IN"/>
        </w:rPr>
      </w:pPr>
    </w:p>
    <w:p w:rsidR="00BC1B94" w:rsidRDefault="00BC1B94" w:rsidP="008A158F">
      <w:pPr>
        <w:pStyle w:val="NoSpacing"/>
        <w:jc w:val="both"/>
        <w:rPr>
          <w:rFonts w:ascii="Times New Roman" w:hAnsi="Times New Roman" w:cs="Times New Roman"/>
          <w:b/>
          <w:bCs/>
          <w:lang w:val="en-US" w:eastAsia="en-IN"/>
        </w:rPr>
      </w:pPr>
    </w:p>
    <w:p w:rsidR="00AC57E0" w:rsidRDefault="00AC57E0" w:rsidP="008A158F">
      <w:pPr>
        <w:pStyle w:val="NoSpacing"/>
        <w:jc w:val="both"/>
        <w:rPr>
          <w:rFonts w:ascii="Times New Roman" w:hAnsi="Times New Roman" w:cs="Times New Roman"/>
          <w:b/>
          <w:bCs/>
          <w:lang w:val="en-US" w:eastAsia="en-IN"/>
        </w:rPr>
      </w:pPr>
    </w:p>
    <w:p w:rsidR="00AC57E0" w:rsidRDefault="00AC57E0" w:rsidP="008A158F">
      <w:pPr>
        <w:pStyle w:val="NoSpacing"/>
        <w:jc w:val="both"/>
        <w:rPr>
          <w:rFonts w:ascii="Times New Roman" w:hAnsi="Times New Roman" w:cs="Times New Roman"/>
          <w:b/>
          <w:bCs/>
          <w:lang w:val="en-US" w:eastAsia="en-IN"/>
        </w:rPr>
      </w:pPr>
    </w:p>
    <w:sectPr w:rsidR="00AC57E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979" w:rsidRDefault="000B4979" w:rsidP="003375F4">
      <w:pPr>
        <w:spacing w:after="0" w:line="240" w:lineRule="auto"/>
      </w:pPr>
      <w:r>
        <w:separator/>
      </w:r>
    </w:p>
  </w:endnote>
  <w:endnote w:type="continuationSeparator" w:id="0">
    <w:p w:rsidR="000B4979" w:rsidRDefault="000B4979" w:rsidP="00337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979" w:rsidRDefault="000B4979" w:rsidP="003375F4">
      <w:pPr>
        <w:spacing w:after="0" w:line="240" w:lineRule="auto"/>
      </w:pPr>
      <w:r>
        <w:separator/>
      </w:r>
    </w:p>
  </w:footnote>
  <w:footnote w:type="continuationSeparator" w:id="0">
    <w:p w:rsidR="000B4979" w:rsidRDefault="000B4979" w:rsidP="003375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872522"/>
      <w:docPartObj>
        <w:docPartGallery w:val="Page Numbers (Top of Page)"/>
        <w:docPartUnique/>
      </w:docPartObj>
    </w:sdtPr>
    <w:sdtEndPr>
      <w:rPr>
        <w:color w:val="808080" w:themeColor="background1" w:themeShade="80"/>
        <w:spacing w:val="60"/>
      </w:rPr>
    </w:sdtEndPr>
    <w:sdtContent>
      <w:p w:rsidR="003375F4" w:rsidRDefault="003375F4">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AC57E0" w:rsidRPr="00AC57E0">
          <w:rPr>
            <w:b/>
            <w:bCs/>
            <w:noProof/>
          </w:rPr>
          <w:t>4</w:t>
        </w:r>
        <w:r>
          <w:rPr>
            <w:b/>
            <w:bCs/>
            <w:noProof/>
          </w:rPr>
          <w:fldChar w:fldCharType="end"/>
        </w:r>
        <w:r>
          <w:rPr>
            <w:b/>
            <w:bCs/>
          </w:rPr>
          <w:t xml:space="preserve"> | </w:t>
        </w:r>
        <w:r>
          <w:rPr>
            <w:color w:val="808080" w:themeColor="background1" w:themeShade="80"/>
            <w:spacing w:val="60"/>
          </w:rPr>
          <w:t>Page</w:t>
        </w:r>
      </w:p>
    </w:sdtContent>
  </w:sdt>
  <w:p w:rsidR="003375F4" w:rsidRDefault="003375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8772D"/>
    <w:multiLevelType w:val="hybridMultilevel"/>
    <w:tmpl w:val="185CEECA"/>
    <w:lvl w:ilvl="0" w:tplc="570CD7EE">
      <w:start w:val="1"/>
      <w:numFmt w:val="decimal"/>
      <w:lvlText w:val="%1."/>
      <w:lvlJc w:val="left"/>
      <w:pPr>
        <w:ind w:left="567" w:hanging="567"/>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2A7392D"/>
    <w:multiLevelType w:val="hybridMultilevel"/>
    <w:tmpl w:val="8B3E520C"/>
    <w:lvl w:ilvl="0" w:tplc="1840A498">
      <w:start w:val="1"/>
      <w:numFmt w:val="bullet"/>
      <w:lvlText w:val=""/>
      <w:lvlJc w:val="left"/>
      <w:pPr>
        <w:tabs>
          <w:tab w:val="num" w:pos="720"/>
        </w:tabs>
        <w:ind w:left="720" w:hanging="360"/>
      </w:pPr>
      <w:rPr>
        <w:rFonts w:ascii="Wingdings" w:hAnsi="Wingdings" w:hint="default"/>
      </w:rPr>
    </w:lvl>
    <w:lvl w:ilvl="1" w:tplc="FD0EA632">
      <w:start w:val="1166"/>
      <w:numFmt w:val="bullet"/>
      <w:lvlText w:val="-"/>
      <w:lvlJc w:val="left"/>
      <w:pPr>
        <w:tabs>
          <w:tab w:val="num" w:pos="1440"/>
        </w:tabs>
        <w:ind w:left="1440" w:hanging="360"/>
      </w:pPr>
      <w:rPr>
        <w:rFonts w:ascii="Times New Roman" w:hAnsi="Times New Roman" w:hint="default"/>
      </w:rPr>
    </w:lvl>
    <w:lvl w:ilvl="2" w:tplc="3EB2A358">
      <w:start w:val="1"/>
      <w:numFmt w:val="bullet"/>
      <w:lvlText w:val=""/>
      <w:lvlJc w:val="left"/>
      <w:pPr>
        <w:tabs>
          <w:tab w:val="num" w:pos="2160"/>
        </w:tabs>
        <w:ind w:left="2160" w:hanging="360"/>
      </w:pPr>
      <w:rPr>
        <w:rFonts w:ascii="Wingdings" w:hAnsi="Wingdings" w:hint="default"/>
      </w:rPr>
    </w:lvl>
    <w:lvl w:ilvl="3" w:tplc="0DF02E16">
      <w:start w:val="1166"/>
      <w:numFmt w:val="bullet"/>
      <w:lvlText w:val="•"/>
      <w:lvlJc w:val="left"/>
      <w:pPr>
        <w:tabs>
          <w:tab w:val="num" w:pos="2880"/>
        </w:tabs>
        <w:ind w:left="2880" w:hanging="360"/>
      </w:pPr>
      <w:rPr>
        <w:rFonts w:ascii="Times New Roman" w:hAnsi="Times New Roman" w:hint="default"/>
      </w:rPr>
    </w:lvl>
    <w:lvl w:ilvl="4" w:tplc="88220644" w:tentative="1">
      <w:start w:val="1"/>
      <w:numFmt w:val="bullet"/>
      <w:lvlText w:val=""/>
      <w:lvlJc w:val="left"/>
      <w:pPr>
        <w:tabs>
          <w:tab w:val="num" w:pos="3600"/>
        </w:tabs>
        <w:ind w:left="3600" w:hanging="360"/>
      </w:pPr>
      <w:rPr>
        <w:rFonts w:ascii="Wingdings" w:hAnsi="Wingdings" w:hint="default"/>
      </w:rPr>
    </w:lvl>
    <w:lvl w:ilvl="5" w:tplc="A7A03EAC" w:tentative="1">
      <w:start w:val="1"/>
      <w:numFmt w:val="bullet"/>
      <w:lvlText w:val=""/>
      <w:lvlJc w:val="left"/>
      <w:pPr>
        <w:tabs>
          <w:tab w:val="num" w:pos="4320"/>
        </w:tabs>
        <w:ind w:left="4320" w:hanging="360"/>
      </w:pPr>
      <w:rPr>
        <w:rFonts w:ascii="Wingdings" w:hAnsi="Wingdings" w:hint="default"/>
      </w:rPr>
    </w:lvl>
    <w:lvl w:ilvl="6" w:tplc="A5567206" w:tentative="1">
      <w:start w:val="1"/>
      <w:numFmt w:val="bullet"/>
      <w:lvlText w:val=""/>
      <w:lvlJc w:val="left"/>
      <w:pPr>
        <w:tabs>
          <w:tab w:val="num" w:pos="5040"/>
        </w:tabs>
        <w:ind w:left="5040" w:hanging="360"/>
      </w:pPr>
      <w:rPr>
        <w:rFonts w:ascii="Wingdings" w:hAnsi="Wingdings" w:hint="default"/>
      </w:rPr>
    </w:lvl>
    <w:lvl w:ilvl="7" w:tplc="F3DA7242" w:tentative="1">
      <w:start w:val="1"/>
      <w:numFmt w:val="bullet"/>
      <w:lvlText w:val=""/>
      <w:lvlJc w:val="left"/>
      <w:pPr>
        <w:tabs>
          <w:tab w:val="num" w:pos="5760"/>
        </w:tabs>
        <w:ind w:left="5760" w:hanging="360"/>
      </w:pPr>
      <w:rPr>
        <w:rFonts w:ascii="Wingdings" w:hAnsi="Wingdings" w:hint="default"/>
      </w:rPr>
    </w:lvl>
    <w:lvl w:ilvl="8" w:tplc="D0001EE8" w:tentative="1">
      <w:start w:val="1"/>
      <w:numFmt w:val="bullet"/>
      <w:lvlText w:val=""/>
      <w:lvlJc w:val="left"/>
      <w:pPr>
        <w:tabs>
          <w:tab w:val="num" w:pos="6480"/>
        </w:tabs>
        <w:ind w:left="6480" w:hanging="360"/>
      </w:pPr>
      <w:rPr>
        <w:rFonts w:ascii="Wingdings" w:hAnsi="Wingdings" w:hint="default"/>
      </w:rPr>
    </w:lvl>
  </w:abstractNum>
  <w:abstractNum w:abstractNumId="2">
    <w:nsid w:val="14C91423"/>
    <w:multiLevelType w:val="hybridMultilevel"/>
    <w:tmpl w:val="4B8C8B32"/>
    <w:lvl w:ilvl="0" w:tplc="60201DE0">
      <w:start w:val="1"/>
      <w:numFmt w:val="bullet"/>
      <w:lvlText w:val=""/>
      <w:lvlJc w:val="left"/>
      <w:pPr>
        <w:tabs>
          <w:tab w:val="num" w:pos="720"/>
        </w:tabs>
        <w:ind w:left="720" w:hanging="360"/>
      </w:pPr>
      <w:rPr>
        <w:rFonts w:ascii="Wingdings" w:hAnsi="Wingdings" w:hint="default"/>
      </w:rPr>
    </w:lvl>
    <w:lvl w:ilvl="1" w:tplc="6154337C" w:tentative="1">
      <w:start w:val="1"/>
      <w:numFmt w:val="bullet"/>
      <w:lvlText w:val=""/>
      <w:lvlJc w:val="left"/>
      <w:pPr>
        <w:tabs>
          <w:tab w:val="num" w:pos="1440"/>
        </w:tabs>
        <w:ind w:left="1440" w:hanging="360"/>
      </w:pPr>
      <w:rPr>
        <w:rFonts w:ascii="Wingdings" w:hAnsi="Wingdings" w:hint="default"/>
      </w:rPr>
    </w:lvl>
    <w:lvl w:ilvl="2" w:tplc="A48CF6D8" w:tentative="1">
      <w:start w:val="1"/>
      <w:numFmt w:val="bullet"/>
      <w:lvlText w:val=""/>
      <w:lvlJc w:val="left"/>
      <w:pPr>
        <w:tabs>
          <w:tab w:val="num" w:pos="2160"/>
        </w:tabs>
        <w:ind w:left="2160" w:hanging="360"/>
      </w:pPr>
      <w:rPr>
        <w:rFonts w:ascii="Wingdings" w:hAnsi="Wingdings" w:hint="default"/>
      </w:rPr>
    </w:lvl>
    <w:lvl w:ilvl="3" w:tplc="68F2793C" w:tentative="1">
      <w:start w:val="1"/>
      <w:numFmt w:val="bullet"/>
      <w:lvlText w:val=""/>
      <w:lvlJc w:val="left"/>
      <w:pPr>
        <w:tabs>
          <w:tab w:val="num" w:pos="2880"/>
        </w:tabs>
        <w:ind w:left="2880" w:hanging="360"/>
      </w:pPr>
      <w:rPr>
        <w:rFonts w:ascii="Wingdings" w:hAnsi="Wingdings" w:hint="default"/>
      </w:rPr>
    </w:lvl>
    <w:lvl w:ilvl="4" w:tplc="72E646B4" w:tentative="1">
      <w:start w:val="1"/>
      <w:numFmt w:val="bullet"/>
      <w:lvlText w:val=""/>
      <w:lvlJc w:val="left"/>
      <w:pPr>
        <w:tabs>
          <w:tab w:val="num" w:pos="3600"/>
        </w:tabs>
        <w:ind w:left="3600" w:hanging="360"/>
      </w:pPr>
      <w:rPr>
        <w:rFonts w:ascii="Wingdings" w:hAnsi="Wingdings" w:hint="default"/>
      </w:rPr>
    </w:lvl>
    <w:lvl w:ilvl="5" w:tplc="C7D269EA" w:tentative="1">
      <w:start w:val="1"/>
      <w:numFmt w:val="bullet"/>
      <w:lvlText w:val=""/>
      <w:lvlJc w:val="left"/>
      <w:pPr>
        <w:tabs>
          <w:tab w:val="num" w:pos="4320"/>
        </w:tabs>
        <w:ind w:left="4320" w:hanging="360"/>
      </w:pPr>
      <w:rPr>
        <w:rFonts w:ascii="Wingdings" w:hAnsi="Wingdings" w:hint="default"/>
      </w:rPr>
    </w:lvl>
    <w:lvl w:ilvl="6" w:tplc="B9E4D754" w:tentative="1">
      <w:start w:val="1"/>
      <w:numFmt w:val="bullet"/>
      <w:lvlText w:val=""/>
      <w:lvlJc w:val="left"/>
      <w:pPr>
        <w:tabs>
          <w:tab w:val="num" w:pos="5040"/>
        </w:tabs>
        <w:ind w:left="5040" w:hanging="360"/>
      </w:pPr>
      <w:rPr>
        <w:rFonts w:ascii="Wingdings" w:hAnsi="Wingdings" w:hint="default"/>
      </w:rPr>
    </w:lvl>
    <w:lvl w:ilvl="7" w:tplc="48122E46" w:tentative="1">
      <w:start w:val="1"/>
      <w:numFmt w:val="bullet"/>
      <w:lvlText w:val=""/>
      <w:lvlJc w:val="left"/>
      <w:pPr>
        <w:tabs>
          <w:tab w:val="num" w:pos="5760"/>
        </w:tabs>
        <w:ind w:left="5760" w:hanging="360"/>
      </w:pPr>
      <w:rPr>
        <w:rFonts w:ascii="Wingdings" w:hAnsi="Wingdings" w:hint="default"/>
      </w:rPr>
    </w:lvl>
    <w:lvl w:ilvl="8" w:tplc="9DEE21DC" w:tentative="1">
      <w:start w:val="1"/>
      <w:numFmt w:val="bullet"/>
      <w:lvlText w:val=""/>
      <w:lvlJc w:val="left"/>
      <w:pPr>
        <w:tabs>
          <w:tab w:val="num" w:pos="6480"/>
        </w:tabs>
        <w:ind w:left="6480" w:hanging="360"/>
      </w:pPr>
      <w:rPr>
        <w:rFonts w:ascii="Wingdings" w:hAnsi="Wingdings" w:hint="default"/>
      </w:rPr>
    </w:lvl>
  </w:abstractNum>
  <w:abstractNum w:abstractNumId="3">
    <w:nsid w:val="1EE854A7"/>
    <w:multiLevelType w:val="hybridMultilevel"/>
    <w:tmpl w:val="CA4A113A"/>
    <w:lvl w:ilvl="0" w:tplc="34262264">
      <w:start w:val="2"/>
      <w:numFmt w:val="upperRoman"/>
      <w:lvlText w:val="%1."/>
      <w:lvlJc w:val="right"/>
      <w:pPr>
        <w:tabs>
          <w:tab w:val="num" w:pos="720"/>
        </w:tabs>
        <w:ind w:left="720" w:hanging="360"/>
      </w:pPr>
    </w:lvl>
    <w:lvl w:ilvl="1" w:tplc="D2E2DB9C" w:tentative="1">
      <w:start w:val="1"/>
      <w:numFmt w:val="upperRoman"/>
      <w:lvlText w:val="%2."/>
      <w:lvlJc w:val="right"/>
      <w:pPr>
        <w:tabs>
          <w:tab w:val="num" w:pos="1440"/>
        </w:tabs>
        <w:ind w:left="1440" w:hanging="360"/>
      </w:pPr>
    </w:lvl>
    <w:lvl w:ilvl="2" w:tplc="86E45228" w:tentative="1">
      <w:start w:val="1"/>
      <w:numFmt w:val="upperRoman"/>
      <w:lvlText w:val="%3."/>
      <w:lvlJc w:val="right"/>
      <w:pPr>
        <w:tabs>
          <w:tab w:val="num" w:pos="2160"/>
        </w:tabs>
        <w:ind w:left="2160" w:hanging="360"/>
      </w:pPr>
    </w:lvl>
    <w:lvl w:ilvl="3" w:tplc="253A6F90" w:tentative="1">
      <w:start w:val="1"/>
      <w:numFmt w:val="upperRoman"/>
      <w:lvlText w:val="%4."/>
      <w:lvlJc w:val="right"/>
      <w:pPr>
        <w:tabs>
          <w:tab w:val="num" w:pos="2880"/>
        </w:tabs>
        <w:ind w:left="2880" w:hanging="360"/>
      </w:pPr>
    </w:lvl>
    <w:lvl w:ilvl="4" w:tplc="6D909790" w:tentative="1">
      <w:start w:val="1"/>
      <w:numFmt w:val="upperRoman"/>
      <w:lvlText w:val="%5."/>
      <w:lvlJc w:val="right"/>
      <w:pPr>
        <w:tabs>
          <w:tab w:val="num" w:pos="3600"/>
        </w:tabs>
        <w:ind w:left="3600" w:hanging="360"/>
      </w:pPr>
    </w:lvl>
    <w:lvl w:ilvl="5" w:tplc="1E8886AC" w:tentative="1">
      <w:start w:val="1"/>
      <w:numFmt w:val="upperRoman"/>
      <w:lvlText w:val="%6."/>
      <w:lvlJc w:val="right"/>
      <w:pPr>
        <w:tabs>
          <w:tab w:val="num" w:pos="4320"/>
        </w:tabs>
        <w:ind w:left="4320" w:hanging="360"/>
      </w:pPr>
    </w:lvl>
    <w:lvl w:ilvl="6" w:tplc="04D26E5E" w:tentative="1">
      <w:start w:val="1"/>
      <w:numFmt w:val="upperRoman"/>
      <w:lvlText w:val="%7."/>
      <w:lvlJc w:val="right"/>
      <w:pPr>
        <w:tabs>
          <w:tab w:val="num" w:pos="5040"/>
        </w:tabs>
        <w:ind w:left="5040" w:hanging="360"/>
      </w:pPr>
    </w:lvl>
    <w:lvl w:ilvl="7" w:tplc="A4A837EE" w:tentative="1">
      <w:start w:val="1"/>
      <w:numFmt w:val="upperRoman"/>
      <w:lvlText w:val="%8."/>
      <w:lvlJc w:val="right"/>
      <w:pPr>
        <w:tabs>
          <w:tab w:val="num" w:pos="5760"/>
        </w:tabs>
        <w:ind w:left="5760" w:hanging="360"/>
      </w:pPr>
    </w:lvl>
    <w:lvl w:ilvl="8" w:tplc="26FAABBA" w:tentative="1">
      <w:start w:val="1"/>
      <w:numFmt w:val="upperRoman"/>
      <w:lvlText w:val="%9."/>
      <w:lvlJc w:val="right"/>
      <w:pPr>
        <w:tabs>
          <w:tab w:val="num" w:pos="6480"/>
        </w:tabs>
        <w:ind w:left="6480" w:hanging="360"/>
      </w:pPr>
    </w:lvl>
  </w:abstractNum>
  <w:abstractNum w:abstractNumId="4">
    <w:nsid w:val="35844DEF"/>
    <w:multiLevelType w:val="hybridMultilevel"/>
    <w:tmpl w:val="034AAF86"/>
    <w:lvl w:ilvl="0" w:tplc="30DE0538">
      <w:start w:val="1"/>
      <w:numFmt w:val="bullet"/>
      <w:lvlText w:val=""/>
      <w:lvlJc w:val="left"/>
      <w:pPr>
        <w:tabs>
          <w:tab w:val="num" w:pos="720"/>
        </w:tabs>
        <w:ind w:left="720" w:hanging="360"/>
      </w:pPr>
      <w:rPr>
        <w:rFonts w:ascii="Wingdings" w:hAnsi="Wingdings" w:hint="default"/>
      </w:rPr>
    </w:lvl>
    <w:lvl w:ilvl="1" w:tplc="B664A718" w:tentative="1">
      <w:start w:val="1"/>
      <w:numFmt w:val="bullet"/>
      <w:lvlText w:val=""/>
      <w:lvlJc w:val="left"/>
      <w:pPr>
        <w:tabs>
          <w:tab w:val="num" w:pos="1440"/>
        </w:tabs>
        <w:ind w:left="1440" w:hanging="360"/>
      </w:pPr>
      <w:rPr>
        <w:rFonts w:ascii="Wingdings" w:hAnsi="Wingdings" w:hint="default"/>
      </w:rPr>
    </w:lvl>
    <w:lvl w:ilvl="2" w:tplc="D51EA0B0" w:tentative="1">
      <w:start w:val="1"/>
      <w:numFmt w:val="bullet"/>
      <w:lvlText w:val=""/>
      <w:lvlJc w:val="left"/>
      <w:pPr>
        <w:tabs>
          <w:tab w:val="num" w:pos="2160"/>
        </w:tabs>
        <w:ind w:left="2160" w:hanging="360"/>
      </w:pPr>
      <w:rPr>
        <w:rFonts w:ascii="Wingdings" w:hAnsi="Wingdings" w:hint="default"/>
      </w:rPr>
    </w:lvl>
    <w:lvl w:ilvl="3" w:tplc="FA0EA4AA" w:tentative="1">
      <w:start w:val="1"/>
      <w:numFmt w:val="bullet"/>
      <w:lvlText w:val=""/>
      <w:lvlJc w:val="left"/>
      <w:pPr>
        <w:tabs>
          <w:tab w:val="num" w:pos="2880"/>
        </w:tabs>
        <w:ind w:left="2880" w:hanging="360"/>
      </w:pPr>
      <w:rPr>
        <w:rFonts w:ascii="Wingdings" w:hAnsi="Wingdings" w:hint="default"/>
      </w:rPr>
    </w:lvl>
    <w:lvl w:ilvl="4" w:tplc="A4E68714" w:tentative="1">
      <w:start w:val="1"/>
      <w:numFmt w:val="bullet"/>
      <w:lvlText w:val=""/>
      <w:lvlJc w:val="left"/>
      <w:pPr>
        <w:tabs>
          <w:tab w:val="num" w:pos="3600"/>
        </w:tabs>
        <w:ind w:left="3600" w:hanging="360"/>
      </w:pPr>
      <w:rPr>
        <w:rFonts w:ascii="Wingdings" w:hAnsi="Wingdings" w:hint="default"/>
      </w:rPr>
    </w:lvl>
    <w:lvl w:ilvl="5" w:tplc="9D728A2E" w:tentative="1">
      <w:start w:val="1"/>
      <w:numFmt w:val="bullet"/>
      <w:lvlText w:val=""/>
      <w:lvlJc w:val="left"/>
      <w:pPr>
        <w:tabs>
          <w:tab w:val="num" w:pos="4320"/>
        </w:tabs>
        <w:ind w:left="4320" w:hanging="360"/>
      </w:pPr>
      <w:rPr>
        <w:rFonts w:ascii="Wingdings" w:hAnsi="Wingdings" w:hint="default"/>
      </w:rPr>
    </w:lvl>
    <w:lvl w:ilvl="6" w:tplc="A802FB2C" w:tentative="1">
      <w:start w:val="1"/>
      <w:numFmt w:val="bullet"/>
      <w:lvlText w:val=""/>
      <w:lvlJc w:val="left"/>
      <w:pPr>
        <w:tabs>
          <w:tab w:val="num" w:pos="5040"/>
        </w:tabs>
        <w:ind w:left="5040" w:hanging="360"/>
      </w:pPr>
      <w:rPr>
        <w:rFonts w:ascii="Wingdings" w:hAnsi="Wingdings" w:hint="default"/>
      </w:rPr>
    </w:lvl>
    <w:lvl w:ilvl="7" w:tplc="92F8CE30" w:tentative="1">
      <w:start w:val="1"/>
      <w:numFmt w:val="bullet"/>
      <w:lvlText w:val=""/>
      <w:lvlJc w:val="left"/>
      <w:pPr>
        <w:tabs>
          <w:tab w:val="num" w:pos="5760"/>
        </w:tabs>
        <w:ind w:left="5760" w:hanging="360"/>
      </w:pPr>
      <w:rPr>
        <w:rFonts w:ascii="Wingdings" w:hAnsi="Wingdings" w:hint="default"/>
      </w:rPr>
    </w:lvl>
    <w:lvl w:ilvl="8" w:tplc="9544DE20" w:tentative="1">
      <w:start w:val="1"/>
      <w:numFmt w:val="bullet"/>
      <w:lvlText w:val=""/>
      <w:lvlJc w:val="left"/>
      <w:pPr>
        <w:tabs>
          <w:tab w:val="num" w:pos="6480"/>
        </w:tabs>
        <w:ind w:left="6480" w:hanging="360"/>
      </w:pPr>
      <w:rPr>
        <w:rFonts w:ascii="Wingdings" w:hAnsi="Wingdings" w:hint="default"/>
      </w:rPr>
    </w:lvl>
  </w:abstractNum>
  <w:abstractNum w:abstractNumId="5">
    <w:nsid w:val="362E477C"/>
    <w:multiLevelType w:val="hybridMultilevel"/>
    <w:tmpl w:val="69F0AAC0"/>
    <w:lvl w:ilvl="0" w:tplc="145434DE">
      <w:start w:val="1"/>
      <w:numFmt w:val="upperRoman"/>
      <w:lvlText w:val="%1."/>
      <w:lvlJc w:val="right"/>
      <w:pPr>
        <w:tabs>
          <w:tab w:val="num" w:pos="720"/>
        </w:tabs>
        <w:ind w:left="720" w:hanging="360"/>
      </w:pPr>
    </w:lvl>
    <w:lvl w:ilvl="1" w:tplc="8F180768" w:tentative="1">
      <w:start w:val="1"/>
      <w:numFmt w:val="upperRoman"/>
      <w:lvlText w:val="%2."/>
      <w:lvlJc w:val="right"/>
      <w:pPr>
        <w:tabs>
          <w:tab w:val="num" w:pos="1440"/>
        </w:tabs>
        <w:ind w:left="1440" w:hanging="360"/>
      </w:pPr>
    </w:lvl>
    <w:lvl w:ilvl="2" w:tplc="6742AF96" w:tentative="1">
      <w:start w:val="1"/>
      <w:numFmt w:val="upperRoman"/>
      <w:lvlText w:val="%3."/>
      <w:lvlJc w:val="right"/>
      <w:pPr>
        <w:tabs>
          <w:tab w:val="num" w:pos="2160"/>
        </w:tabs>
        <w:ind w:left="2160" w:hanging="360"/>
      </w:pPr>
    </w:lvl>
    <w:lvl w:ilvl="3" w:tplc="AACC08D8" w:tentative="1">
      <w:start w:val="1"/>
      <w:numFmt w:val="upperRoman"/>
      <w:lvlText w:val="%4."/>
      <w:lvlJc w:val="right"/>
      <w:pPr>
        <w:tabs>
          <w:tab w:val="num" w:pos="2880"/>
        </w:tabs>
        <w:ind w:left="2880" w:hanging="360"/>
      </w:pPr>
    </w:lvl>
    <w:lvl w:ilvl="4" w:tplc="A23C7608" w:tentative="1">
      <w:start w:val="1"/>
      <w:numFmt w:val="upperRoman"/>
      <w:lvlText w:val="%5."/>
      <w:lvlJc w:val="right"/>
      <w:pPr>
        <w:tabs>
          <w:tab w:val="num" w:pos="3600"/>
        </w:tabs>
        <w:ind w:left="3600" w:hanging="360"/>
      </w:pPr>
    </w:lvl>
    <w:lvl w:ilvl="5" w:tplc="9D12358C" w:tentative="1">
      <w:start w:val="1"/>
      <w:numFmt w:val="upperRoman"/>
      <w:lvlText w:val="%6."/>
      <w:lvlJc w:val="right"/>
      <w:pPr>
        <w:tabs>
          <w:tab w:val="num" w:pos="4320"/>
        </w:tabs>
        <w:ind w:left="4320" w:hanging="360"/>
      </w:pPr>
    </w:lvl>
    <w:lvl w:ilvl="6" w:tplc="C9DC825C" w:tentative="1">
      <w:start w:val="1"/>
      <w:numFmt w:val="upperRoman"/>
      <w:lvlText w:val="%7."/>
      <w:lvlJc w:val="right"/>
      <w:pPr>
        <w:tabs>
          <w:tab w:val="num" w:pos="5040"/>
        </w:tabs>
        <w:ind w:left="5040" w:hanging="360"/>
      </w:pPr>
    </w:lvl>
    <w:lvl w:ilvl="7" w:tplc="8886F43C" w:tentative="1">
      <w:start w:val="1"/>
      <w:numFmt w:val="upperRoman"/>
      <w:lvlText w:val="%8."/>
      <w:lvlJc w:val="right"/>
      <w:pPr>
        <w:tabs>
          <w:tab w:val="num" w:pos="5760"/>
        </w:tabs>
        <w:ind w:left="5760" w:hanging="360"/>
      </w:pPr>
    </w:lvl>
    <w:lvl w:ilvl="8" w:tplc="24AC49E4" w:tentative="1">
      <w:start w:val="1"/>
      <w:numFmt w:val="upperRoman"/>
      <w:lvlText w:val="%9."/>
      <w:lvlJc w:val="right"/>
      <w:pPr>
        <w:tabs>
          <w:tab w:val="num" w:pos="6480"/>
        </w:tabs>
        <w:ind w:left="6480" w:hanging="360"/>
      </w:pPr>
    </w:lvl>
  </w:abstractNum>
  <w:abstractNum w:abstractNumId="6">
    <w:nsid w:val="4C90742E"/>
    <w:multiLevelType w:val="hybridMultilevel"/>
    <w:tmpl w:val="C394AFA0"/>
    <w:lvl w:ilvl="0" w:tplc="42566052">
      <w:start w:val="1"/>
      <w:numFmt w:val="bullet"/>
      <w:lvlText w:val=""/>
      <w:lvlJc w:val="left"/>
      <w:pPr>
        <w:tabs>
          <w:tab w:val="num" w:pos="720"/>
        </w:tabs>
        <w:ind w:left="720" w:hanging="360"/>
      </w:pPr>
      <w:rPr>
        <w:rFonts w:ascii="Wingdings" w:hAnsi="Wingdings" w:hint="default"/>
      </w:rPr>
    </w:lvl>
    <w:lvl w:ilvl="1" w:tplc="9E36FED2" w:tentative="1">
      <w:start w:val="1"/>
      <w:numFmt w:val="bullet"/>
      <w:lvlText w:val=""/>
      <w:lvlJc w:val="left"/>
      <w:pPr>
        <w:tabs>
          <w:tab w:val="num" w:pos="1440"/>
        </w:tabs>
        <w:ind w:left="1440" w:hanging="360"/>
      </w:pPr>
      <w:rPr>
        <w:rFonts w:ascii="Wingdings" w:hAnsi="Wingdings" w:hint="default"/>
      </w:rPr>
    </w:lvl>
    <w:lvl w:ilvl="2" w:tplc="56DE1152" w:tentative="1">
      <w:start w:val="1"/>
      <w:numFmt w:val="bullet"/>
      <w:lvlText w:val=""/>
      <w:lvlJc w:val="left"/>
      <w:pPr>
        <w:tabs>
          <w:tab w:val="num" w:pos="2160"/>
        </w:tabs>
        <w:ind w:left="2160" w:hanging="360"/>
      </w:pPr>
      <w:rPr>
        <w:rFonts w:ascii="Wingdings" w:hAnsi="Wingdings" w:hint="default"/>
      </w:rPr>
    </w:lvl>
    <w:lvl w:ilvl="3" w:tplc="EC225D66" w:tentative="1">
      <w:start w:val="1"/>
      <w:numFmt w:val="bullet"/>
      <w:lvlText w:val=""/>
      <w:lvlJc w:val="left"/>
      <w:pPr>
        <w:tabs>
          <w:tab w:val="num" w:pos="2880"/>
        </w:tabs>
        <w:ind w:left="2880" w:hanging="360"/>
      </w:pPr>
      <w:rPr>
        <w:rFonts w:ascii="Wingdings" w:hAnsi="Wingdings" w:hint="default"/>
      </w:rPr>
    </w:lvl>
    <w:lvl w:ilvl="4" w:tplc="904084D8" w:tentative="1">
      <w:start w:val="1"/>
      <w:numFmt w:val="bullet"/>
      <w:lvlText w:val=""/>
      <w:lvlJc w:val="left"/>
      <w:pPr>
        <w:tabs>
          <w:tab w:val="num" w:pos="3600"/>
        </w:tabs>
        <w:ind w:left="3600" w:hanging="360"/>
      </w:pPr>
      <w:rPr>
        <w:rFonts w:ascii="Wingdings" w:hAnsi="Wingdings" w:hint="default"/>
      </w:rPr>
    </w:lvl>
    <w:lvl w:ilvl="5" w:tplc="B2C22E54" w:tentative="1">
      <w:start w:val="1"/>
      <w:numFmt w:val="bullet"/>
      <w:lvlText w:val=""/>
      <w:lvlJc w:val="left"/>
      <w:pPr>
        <w:tabs>
          <w:tab w:val="num" w:pos="4320"/>
        </w:tabs>
        <w:ind w:left="4320" w:hanging="360"/>
      </w:pPr>
      <w:rPr>
        <w:rFonts w:ascii="Wingdings" w:hAnsi="Wingdings" w:hint="default"/>
      </w:rPr>
    </w:lvl>
    <w:lvl w:ilvl="6" w:tplc="A0D8E618" w:tentative="1">
      <w:start w:val="1"/>
      <w:numFmt w:val="bullet"/>
      <w:lvlText w:val=""/>
      <w:lvlJc w:val="left"/>
      <w:pPr>
        <w:tabs>
          <w:tab w:val="num" w:pos="5040"/>
        </w:tabs>
        <w:ind w:left="5040" w:hanging="360"/>
      </w:pPr>
      <w:rPr>
        <w:rFonts w:ascii="Wingdings" w:hAnsi="Wingdings" w:hint="default"/>
      </w:rPr>
    </w:lvl>
    <w:lvl w:ilvl="7" w:tplc="EC7E2DC0" w:tentative="1">
      <w:start w:val="1"/>
      <w:numFmt w:val="bullet"/>
      <w:lvlText w:val=""/>
      <w:lvlJc w:val="left"/>
      <w:pPr>
        <w:tabs>
          <w:tab w:val="num" w:pos="5760"/>
        </w:tabs>
        <w:ind w:left="5760" w:hanging="360"/>
      </w:pPr>
      <w:rPr>
        <w:rFonts w:ascii="Wingdings" w:hAnsi="Wingdings" w:hint="default"/>
      </w:rPr>
    </w:lvl>
    <w:lvl w:ilvl="8" w:tplc="7E1461D2" w:tentative="1">
      <w:start w:val="1"/>
      <w:numFmt w:val="bullet"/>
      <w:lvlText w:val=""/>
      <w:lvlJc w:val="left"/>
      <w:pPr>
        <w:tabs>
          <w:tab w:val="num" w:pos="6480"/>
        </w:tabs>
        <w:ind w:left="6480" w:hanging="360"/>
      </w:pPr>
      <w:rPr>
        <w:rFonts w:ascii="Wingdings" w:hAnsi="Wingdings" w:hint="default"/>
      </w:rPr>
    </w:lvl>
  </w:abstractNum>
  <w:abstractNum w:abstractNumId="7">
    <w:nsid w:val="4EC2293D"/>
    <w:multiLevelType w:val="hybridMultilevel"/>
    <w:tmpl w:val="D8B8958C"/>
    <w:lvl w:ilvl="0" w:tplc="F028E778">
      <w:start w:val="1"/>
      <w:numFmt w:val="decimal"/>
      <w:lvlText w:val="%1."/>
      <w:lvlJc w:val="left"/>
      <w:pPr>
        <w:ind w:left="567" w:hanging="567"/>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3442342"/>
    <w:multiLevelType w:val="hybridMultilevel"/>
    <w:tmpl w:val="159C7B0E"/>
    <w:lvl w:ilvl="0" w:tplc="B6B247F6">
      <w:numFmt w:val="bullet"/>
      <w:lvlText w:val="-"/>
      <w:lvlJc w:val="left"/>
      <w:pPr>
        <w:ind w:left="1134" w:hanging="567"/>
      </w:pPr>
      <w:rPr>
        <w:rFonts w:ascii="Calibri" w:eastAsiaTheme="minorHAnsi" w:hAnsi="Calibri"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9">
    <w:nsid w:val="5DC171DD"/>
    <w:multiLevelType w:val="hybridMultilevel"/>
    <w:tmpl w:val="F7E247B0"/>
    <w:lvl w:ilvl="0" w:tplc="97088968">
      <w:start w:val="1"/>
      <w:numFmt w:val="bullet"/>
      <w:lvlText w:val=""/>
      <w:lvlJc w:val="left"/>
      <w:pPr>
        <w:tabs>
          <w:tab w:val="num" w:pos="720"/>
        </w:tabs>
        <w:ind w:left="720" w:hanging="360"/>
      </w:pPr>
      <w:rPr>
        <w:rFonts w:ascii="Wingdings" w:hAnsi="Wingdings" w:hint="default"/>
      </w:rPr>
    </w:lvl>
    <w:lvl w:ilvl="1" w:tplc="6C3A6BCC">
      <w:start w:val="1894"/>
      <w:numFmt w:val="bullet"/>
      <w:lvlText w:val="-"/>
      <w:lvlJc w:val="left"/>
      <w:pPr>
        <w:tabs>
          <w:tab w:val="num" w:pos="0"/>
        </w:tabs>
        <w:ind w:left="284" w:hanging="284"/>
      </w:pPr>
      <w:rPr>
        <w:rFonts w:ascii="Times New Roman" w:hAnsi="Times New Roman" w:cs="Times New Roman" w:hint="default"/>
      </w:rPr>
    </w:lvl>
    <w:lvl w:ilvl="2" w:tplc="E20ECF88">
      <w:start w:val="1894"/>
      <w:numFmt w:val="bullet"/>
      <w:lvlText w:val="•"/>
      <w:lvlJc w:val="left"/>
      <w:pPr>
        <w:tabs>
          <w:tab w:val="num" w:pos="2160"/>
        </w:tabs>
        <w:ind w:left="851" w:hanging="284"/>
      </w:pPr>
      <w:rPr>
        <w:rFonts w:ascii="Times New Roman" w:hAnsi="Times New Roman" w:cs="Times New Roman" w:hint="default"/>
      </w:rPr>
    </w:lvl>
    <w:lvl w:ilvl="3" w:tplc="00449A24" w:tentative="1">
      <w:start w:val="1"/>
      <w:numFmt w:val="bullet"/>
      <w:lvlText w:val=""/>
      <w:lvlJc w:val="left"/>
      <w:pPr>
        <w:tabs>
          <w:tab w:val="num" w:pos="2880"/>
        </w:tabs>
        <w:ind w:left="2880" w:hanging="360"/>
      </w:pPr>
      <w:rPr>
        <w:rFonts w:ascii="Wingdings" w:hAnsi="Wingdings" w:hint="default"/>
      </w:rPr>
    </w:lvl>
    <w:lvl w:ilvl="4" w:tplc="C6764F5C" w:tentative="1">
      <w:start w:val="1"/>
      <w:numFmt w:val="bullet"/>
      <w:lvlText w:val=""/>
      <w:lvlJc w:val="left"/>
      <w:pPr>
        <w:tabs>
          <w:tab w:val="num" w:pos="3600"/>
        </w:tabs>
        <w:ind w:left="3600" w:hanging="360"/>
      </w:pPr>
      <w:rPr>
        <w:rFonts w:ascii="Wingdings" w:hAnsi="Wingdings" w:hint="default"/>
      </w:rPr>
    </w:lvl>
    <w:lvl w:ilvl="5" w:tplc="03E233A8" w:tentative="1">
      <w:start w:val="1"/>
      <w:numFmt w:val="bullet"/>
      <w:lvlText w:val=""/>
      <w:lvlJc w:val="left"/>
      <w:pPr>
        <w:tabs>
          <w:tab w:val="num" w:pos="4320"/>
        </w:tabs>
        <w:ind w:left="4320" w:hanging="360"/>
      </w:pPr>
      <w:rPr>
        <w:rFonts w:ascii="Wingdings" w:hAnsi="Wingdings" w:hint="default"/>
      </w:rPr>
    </w:lvl>
    <w:lvl w:ilvl="6" w:tplc="1C925C2C" w:tentative="1">
      <w:start w:val="1"/>
      <w:numFmt w:val="bullet"/>
      <w:lvlText w:val=""/>
      <w:lvlJc w:val="left"/>
      <w:pPr>
        <w:tabs>
          <w:tab w:val="num" w:pos="5040"/>
        </w:tabs>
        <w:ind w:left="5040" w:hanging="360"/>
      </w:pPr>
      <w:rPr>
        <w:rFonts w:ascii="Wingdings" w:hAnsi="Wingdings" w:hint="default"/>
      </w:rPr>
    </w:lvl>
    <w:lvl w:ilvl="7" w:tplc="692C5044" w:tentative="1">
      <w:start w:val="1"/>
      <w:numFmt w:val="bullet"/>
      <w:lvlText w:val=""/>
      <w:lvlJc w:val="left"/>
      <w:pPr>
        <w:tabs>
          <w:tab w:val="num" w:pos="5760"/>
        </w:tabs>
        <w:ind w:left="5760" w:hanging="360"/>
      </w:pPr>
      <w:rPr>
        <w:rFonts w:ascii="Wingdings" w:hAnsi="Wingdings" w:hint="default"/>
      </w:rPr>
    </w:lvl>
    <w:lvl w:ilvl="8" w:tplc="8F32D6AC" w:tentative="1">
      <w:start w:val="1"/>
      <w:numFmt w:val="bullet"/>
      <w:lvlText w:val=""/>
      <w:lvlJc w:val="left"/>
      <w:pPr>
        <w:tabs>
          <w:tab w:val="num" w:pos="6480"/>
        </w:tabs>
        <w:ind w:left="6480" w:hanging="360"/>
      </w:pPr>
      <w:rPr>
        <w:rFonts w:ascii="Wingdings" w:hAnsi="Wingdings" w:hint="default"/>
      </w:rPr>
    </w:lvl>
  </w:abstractNum>
  <w:abstractNum w:abstractNumId="10">
    <w:nsid w:val="64CE7470"/>
    <w:multiLevelType w:val="hybridMultilevel"/>
    <w:tmpl w:val="18DAA29C"/>
    <w:lvl w:ilvl="0" w:tplc="FA985E00">
      <w:start w:val="1"/>
      <w:numFmt w:val="bullet"/>
      <w:lvlText w:val=""/>
      <w:lvlJc w:val="left"/>
      <w:pPr>
        <w:tabs>
          <w:tab w:val="num" w:pos="720"/>
        </w:tabs>
        <w:ind w:left="720" w:hanging="360"/>
      </w:pPr>
      <w:rPr>
        <w:rFonts w:ascii="Wingdings" w:hAnsi="Wingdings" w:hint="default"/>
      </w:rPr>
    </w:lvl>
    <w:lvl w:ilvl="1" w:tplc="565C6C24">
      <w:start w:val="1166"/>
      <w:numFmt w:val="bullet"/>
      <w:lvlText w:val="-"/>
      <w:lvlJc w:val="left"/>
      <w:pPr>
        <w:tabs>
          <w:tab w:val="num" w:pos="1440"/>
        </w:tabs>
        <w:ind w:left="567" w:hanging="567"/>
      </w:pPr>
      <w:rPr>
        <w:rFonts w:ascii="Times New Roman" w:hAnsi="Times New Roman" w:cs="Times New Roman" w:hint="default"/>
      </w:rPr>
    </w:lvl>
    <w:lvl w:ilvl="2" w:tplc="10947806" w:tentative="1">
      <w:start w:val="1"/>
      <w:numFmt w:val="bullet"/>
      <w:lvlText w:val=""/>
      <w:lvlJc w:val="left"/>
      <w:pPr>
        <w:tabs>
          <w:tab w:val="num" w:pos="2160"/>
        </w:tabs>
        <w:ind w:left="2160" w:hanging="360"/>
      </w:pPr>
      <w:rPr>
        <w:rFonts w:ascii="Wingdings" w:hAnsi="Wingdings" w:hint="default"/>
      </w:rPr>
    </w:lvl>
    <w:lvl w:ilvl="3" w:tplc="1B225DF8">
      <w:start w:val="1166"/>
      <w:numFmt w:val="bullet"/>
      <w:lvlText w:val="•"/>
      <w:lvlJc w:val="left"/>
      <w:pPr>
        <w:tabs>
          <w:tab w:val="num" w:pos="2880"/>
        </w:tabs>
        <w:ind w:left="2880" w:hanging="360"/>
      </w:pPr>
      <w:rPr>
        <w:rFonts w:ascii="Times New Roman" w:hAnsi="Times New Roman" w:hint="default"/>
      </w:rPr>
    </w:lvl>
    <w:lvl w:ilvl="4" w:tplc="5D9A62CC" w:tentative="1">
      <w:start w:val="1"/>
      <w:numFmt w:val="bullet"/>
      <w:lvlText w:val=""/>
      <w:lvlJc w:val="left"/>
      <w:pPr>
        <w:tabs>
          <w:tab w:val="num" w:pos="3600"/>
        </w:tabs>
        <w:ind w:left="3600" w:hanging="360"/>
      </w:pPr>
      <w:rPr>
        <w:rFonts w:ascii="Wingdings" w:hAnsi="Wingdings" w:hint="default"/>
      </w:rPr>
    </w:lvl>
    <w:lvl w:ilvl="5" w:tplc="A2D2C79E" w:tentative="1">
      <w:start w:val="1"/>
      <w:numFmt w:val="bullet"/>
      <w:lvlText w:val=""/>
      <w:lvlJc w:val="left"/>
      <w:pPr>
        <w:tabs>
          <w:tab w:val="num" w:pos="4320"/>
        </w:tabs>
        <w:ind w:left="4320" w:hanging="360"/>
      </w:pPr>
      <w:rPr>
        <w:rFonts w:ascii="Wingdings" w:hAnsi="Wingdings" w:hint="default"/>
      </w:rPr>
    </w:lvl>
    <w:lvl w:ilvl="6" w:tplc="78165B7C" w:tentative="1">
      <w:start w:val="1"/>
      <w:numFmt w:val="bullet"/>
      <w:lvlText w:val=""/>
      <w:lvlJc w:val="left"/>
      <w:pPr>
        <w:tabs>
          <w:tab w:val="num" w:pos="5040"/>
        </w:tabs>
        <w:ind w:left="5040" w:hanging="360"/>
      </w:pPr>
      <w:rPr>
        <w:rFonts w:ascii="Wingdings" w:hAnsi="Wingdings" w:hint="default"/>
      </w:rPr>
    </w:lvl>
    <w:lvl w:ilvl="7" w:tplc="FFE21B8E" w:tentative="1">
      <w:start w:val="1"/>
      <w:numFmt w:val="bullet"/>
      <w:lvlText w:val=""/>
      <w:lvlJc w:val="left"/>
      <w:pPr>
        <w:tabs>
          <w:tab w:val="num" w:pos="5760"/>
        </w:tabs>
        <w:ind w:left="5760" w:hanging="360"/>
      </w:pPr>
      <w:rPr>
        <w:rFonts w:ascii="Wingdings" w:hAnsi="Wingdings" w:hint="default"/>
      </w:rPr>
    </w:lvl>
    <w:lvl w:ilvl="8" w:tplc="9D149FC2"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10"/>
  </w:num>
  <w:num w:numId="4">
    <w:abstractNumId w:val="2"/>
  </w:num>
  <w:num w:numId="5">
    <w:abstractNumId w:val="9"/>
  </w:num>
  <w:num w:numId="6">
    <w:abstractNumId w:val="6"/>
  </w:num>
  <w:num w:numId="7">
    <w:abstractNumId w:val="5"/>
  </w:num>
  <w:num w:numId="8">
    <w:abstractNumId w:val="3"/>
  </w:num>
  <w:num w:numId="9">
    <w:abstractNumId w:val="4"/>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085"/>
    <w:rsid w:val="0003480B"/>
    <w:rsid w:val="00060117"/>
    <w:rsid w:val="00066C53"/>
    <w:rsid w:val="000A1A36"/>
    <w:rsid w:val="000B4979"/>
    <w:rsid w:val="000E5638"/>
    <w:rsid w:val="00126294"/>
    <w:rsid w:val="00151A9D"/>
    <w:rsid w:val="00184618"/>
    <w:rsid w:val="0029215E"/>
    <w:rsid w:val="002A05EF"/>
    <w:rsid w:val="002A2F03"/>
    <w:rsid w:val="003375F4"/>
    <w:rsid w:val="003B5B90"/>
    <w:rsid w:val="004A2DD6"/>
    <w:rsid w:val="004B4E6C"/>
    <w:rsid w:val="004C1C1C"/>
    <w:rsid w:val="004C2085"/>
    <w:rsid w:val="004D4928"/>
    <w:rsid w:val="004F04BF"/>
    <w:rsid w:val="00521E59"/>
    <w:rsid w:val="00623D59"/>
    <w:rsid w:val="00657A84"/>
    <w:rsid w:val="00681C2E"/>
    <w:rsid w:val="00712B4E"/>
    <w:rsid w:val="00737726"/>
    <w:rsid w:val="007933F3"/>
    <w:rsid w:val="007E657E"/>
    <w:rsid w:val="007F457B"/>
    <w:rsid w:val="00811FC8"/>
    <w:rsid w:val="00897223"/>
    <w:rsid w:val="008A039F"/>
    <w:rsid w:val="008A158F"/>
    <w:rsid w:val="008C2F39"/>
    <w:rsid w:val="008D0A75"/>
    <w:rsid w:val="008E222A"/>
    <w:rsid w:val="008E40BA"/>
    <w:rsid w:val="008F2F5F"/>
    <w:rsid w:val="00A31743"/>
    <w:rsid w:val="00A32DAF"/>
    <w:rsid w:val="00A54D75"/>
    <w:rsid w:val="00A60478"/>
    <w:rsid w:val="00AC57E0"/>
    <w:rsid w:val="00B745CE"/>
    <w:rsid w:val="00B82289"/>
    <w:rsid w:val="00BB4A7F"/>
    <w:rsid w:val="00BC1B94"/>
    <w:rsid w:val="00BD68BF"/>
    <w:rsid w:val="00BF459E"/>
    <w:rsid w:val="00C54DAC"/>
    <w:rsid w:val="00C75532"/>
    <w:rsid w:val="00CB45C3"/>
    <w:rsid w:val="00D02C49"/>
    <w:rsid w:val="00D06091"/>
    <w:rsid w:val="00D32A05"/>
    <w:rsid w:val="00D61540"/>
    <w:rsid w:val="00E27640"/>
    <w:rsid w:val="00E27F11"/>
    <w:rsid w:val="00E72460"/>
    <w:rsid w:val="00E9015C"/>
    <w:rsid w:val="00F9650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04BF"/>
    <w:pPr>
      <w:spacing w:after="0" w:line="240" w:lineRule="auto"/>
    </w:pPr>
  </w:style>
  <w:style w:type="table" w:styleId="TableGrid">
    <w:name w:val="Table Grid"/>
    <w:basedOn w:val="TableNormal"/>
    <w:uiPriority w:val="59"/>
    <w:rsid w:val="00E724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7246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7E657E"/>
    <w:pPr>
      <w:ind w:left="720"/>
      <w:contextualSpacing/>
    </w:pPr>
  </w:style>
  <w:style w:type="paragraph" w:styleId="Header">
    <w:name w:val="header"/>
    <w:basedOn w:val="Normal"/>
    <w:link w:val="HeaderChar"/>
    <w:uiPriority w:val="99"/>
    <w:unhideWhenUsed/>
    <w:rsid w:val="003375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75F4"/>
  </w:style>
  <w:style w:type="paragraph" w:styleId="Footer">
    <w:name w:val="footer"/>
    <w:basedOn w:val="Normal"/>
    <w:link w:val="FooterChar"/>
    <w:uiPriority w:val="99"/>
    <w:unhideWhenUsed/>
    <w:rsid w:val="003375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75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04BF"/>
    <w:pPr>
      <w:spacing w:after="0" w:line="240" w:lineRule="auto"/>
    </w:pPr>
  </w:style>
  <w:style w:type="table" w:styleId="TableGrid">
    <w:name w:val="Table Grid"/>
    <w:basedOn w:val="TableNormal"/>
    <w:uiPriority w:val="59"/>
    <w:rsid w:val="00E724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7246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7E657E"/>
    <w:pPr>
      <w:ind w:left="720"/>
      <w:contextualSpacing/>
    </w:pPr>
  </w:style>
  <w:style w:type="paragraph" w:styleId="Header">
    <w:name w:val="header"/>
    <w:basedOn w:val="Normal"/>
    <w:link w:val="HeaderChar"/>
    <w:uiPriority w:val="99"/>
    <w:unhideWhenUsed/>
    <w:rsid w:val="003375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75F4"/>
  </w:style>
  <w:style w:type="paragraph" w:styleId="Footer">
    <w:name w:val="footer"/>
    <w:basedOn w:val="Normal"/>
    <w:link w:val="FooterChar"/>
    <w:uiPriority w:val="99"/>
    <w:unhideWhenUsed/>
    <w:rsid w:val="003375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7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8999">
      <w:bodyDiv w:val="1"/>
      <w:marLeft w:val="0"/>
      <w:marRight w:val="0"/>
      <w:marTop w:val="0"/>
      <w:marBottom w:val="0"/>
      <w:divBdr>
        <w:top w:val="none" w:sz="0" w:space="0" w:color="auto"/>
        <w:left w:val="none" w:sz="0" w:space="0" w:color="auto"/>
        <w:bottom w:val="none" w:sz="0" w:space="0" w:color="auto"/>
        <w:right w:val="none" w:sz="0" w:space="0" w:color="auto"/>
      </w:divBdr>
      <w:divsChild>
        <w:div w:id="1663238449">
          <w:marLeft w:val="547"/>
          <w:marRight w:val="0"/>
          <w:marTop w:val="77"/>
          <w:marBottom w:val="0"/>
          <w:divBdr>
            <w:top w:val="none" w:sz="0" w:space="0" w:color="auto"/>
            <w:left w:val="none" w:sz="0" w:space="0" w:color="auto"/>
            <w:bottom w:val="none" w:sz="0" w:space="0" w:color="auto"/>
            <w:right w:val="none" w:sz="0" w:space="0" w:color="auto"/>
          </w:divBdr>
        </w:div>
        <w:div w:id="1523936941">
          <w:marLeft w:val="994"/>
          <w:marRight w:val="0"/>
          <w:marTop w:val="77"/>
          <w:marBottom w:val="0"/>
          <w:divBdr>
            <w:top w:val="none" w:sz="0" w:space="0" w:color="auto"/>
            <w:left w:val="none" w:sz="0" w:space="0" w:color="auto"/>
            <w:bottom w:val="none" w:sz="0" w:space="0" w:color="auto"/>
            <w:right w:val="none" w:sz="0" w:space="0" w:color="auto"/>
          </w:divBdr>
        </w:div>
        <w:div w:id="171527996">
          <w:marLeft w:val="1714"/>
          <w:marRight w:val="0"/>
          <w:marTop w:val="77"/>
          <w:marBottom w:val="0"/>
          <w:divBdr>
            <w:top w:val="none" w:sz="0" w:space="0" w:color="auto"/>
            <w:left w:val="none" w:sz="0" w:space="0" w:color="auto"/>
            <w:bottom w:val="none" w:sz="0" w:space="0" w:color="auto"/>
            <w:right w:val="none" w:sz="0" w:space="0" w:color="auto"/>
          </w:divBdr>
        </w:div>
        <w:div w:id="956714550">
          <w:marLeft w:val="1714"/>
          <w:marRight w:val="0"/>
          <w:marTop w:val="77"/>
          <w:marBottom w:val="0"/>
          <w:divBdr>
            <w:top w:val="none" w:sz="0" w:space="0" w:color="auto"/>
            <w:left w:val="none" w:sz="0" w:space="0" w:color="auto"/>
            <w:bottom w:val="none" w:sz="0" w:space="0" w:color="auto"/>
            <w:right w:val="none" w:sz="0" w:space="0" w:color="auto"/>
          </w:divBdr>
        </w:div>
      </w:divsChild>
    </w:div>
    <w:div w:id="212350338">
      <w:bodyDiv w:val="1"/>
      <w:marLeft w:val="0"/>
      <w:marRight w:val="0"/>
      <w:marTop w:val="0"/>
      <w:marBottom w:val="0"/>
      <w:divBdr>
        <w:top w:val="none" w:sz="0" w:space="0" w:color="auto"/>
        <w:left w:val="none" w:sz="0" w:space="0" w:color="auto"/>
        <w:bottom w:val="none" w:sz="0" w:space="0" w:color="auto"/>
        <w:right w:val="none" w:sz="0" w:space="0" w:color="auto"/>
      </w:divBdr>
    </w:div>
    <w:div w:id="434984260">
      <w:bodyDiv w:val="1"/>
      <w:marLeft w:val="0"/>
      <w:marRight w:val="0"/>
      <w:marTop w:val="0"/>
      <w:marBottom w:val="0"/>
      <w:divBdr>
        <w:top w:val="none" w:sz="0" w:space="0" w:color="auto"/>
        <w:left w:val="none" w:sz="0" w:space="0" w:color="auto"/>
        <w:bottom w:val="none" w:sz="0" w:space="0" w:color="auto"/>
        <w:right w:val="none" w:sz="0" w:space="0" w:color="auto"/>
      </w:divBdr>
      <w:divsChild>
        <w:div w:id="1044136104">
          <w:marLeft w:val="547"/>
          <w:marRight w:val="0"/>
          <w:marTop w:val="77"/>
          <w:marBottom w:val="0"/>
          <w:divBdr>
            <w:top w:val="none" w:sz="0" w:space="0" w:color="auto"/>
            <w:left w:val="none" w:sz="0" w:space="0" w:color="auto"/>
            <w:bottom w:val="none" w:sz="0" w:space="0" w:color="auto"/>
            <w:right w:val="none" w:sz="0" w:space="0" w:color="auto"/>
          </w:divBdr>
        </w:div>
        <w:div w:id="198513923">
          <w:marLeft w:val="994"/>
          <w:marRight w:val="0"/>
          <w:marTop w:val="77"/>
          <w:marBottom w:val="0"/>
          <w:divBdr>
            <w:top w:val="none" w:sz="0" w:space="0" w:color="auto"/>
            <w:left w:val="none" w:sz="0" w:space="0" w:color="auto"/>
            <w:bottom w:val="none" w:sz="0" w:space="0" w:color="auto"/>
            <w:right w:val="none" w:sz="0" w:space="0" w:color="auto"/>
          </w:divBdr>
        </w:div>
        <w:div w:id="411245470">
          <w:marLeft w:val="994"/>
          <w:marRight w:val="0"/>
          <w:marTop w:val="77"/>
          <w:marBottom w:val="0"/>
          <w:divBdr>
            <w:top w:val="none" w:sz="0" w:space="0" w:color="auto"/>
            <w:left w:val="none" w:sz="0" w:space="0" w:color="auto"/>
            <w:bottom w:val="none" w:sz="0" w:space="0" w:color="auto"/>
            <w:right w:val="none" w:sz="0" w:space="0" w:color="auto"/>
          </w:divBdr>
        </w:div>
        <w:div w:id="1086027966">
          <w:marLeft w:val="994"/>
          <w:marRight w:val="0"/>
          <w:marTop w:val="77"/>
          <w:marBottom w:val="0"/>
          <w:divBdr>
            <w:top w:val="none" w:sz="0" w:space="0" w:color="auto"/>
            <w:left w:val="none" w:sz="0" w:space="0" w:color="auto"/>
            <w:bottom w:val="none" w:sz="0" w:space="0" w:color="auto"/>
            <w:right w:val="none" w:sz="0" w:space="0" w:color="auto"/>
          </w:divBdr>
        </w:div>
        <w:div w:id="364521228">
          <w:marLeft w:val="1526"/>
          <w:marRight w:val="0"/>
          <w:marTop w:val="77"/>
          <w:marBottom w:val="0"/>
          <w:divBdr>
            <w:top w:val="none" w:sz="0" w:space="0" w:color="auto"/>
            <w:left w:val="none" w:sz="0" w:space="0" w:color="auto"/>
            <w:bottom w:val="none" w:sz="0" w:space="0" w:color="auto"/>
            <w:right w:val="none" w:sz="0" w:space="0" w:color="auto"/>
          </w:divBdr>
        </w:div>
      </w:divsChild>
    </w:div>
    <w:div w:id="471797611">
      <w:bodyDiv w:val="1"/>
      <w:marLeft w:val="0"/>
      <w:marRight w:val="0"/>
      <w:marTop w:val="0"/>
      <w:marBottom w:val="0"/>
      <w:divBdr>
        <w:top w:val="none" w:sz="0" w:space="0" w:color="auto"/>
        <w:left w:val="none" w:sz="0" w:space="0" w:color="auto"/>
        <w:bottom w:val="none" w:sz="0" w:space="0" w:color="auto"/>
        <w:right w:val="none" w:sz="0" w:space="0" w:color="auto"/>
      </w:divBdr>
    </w:div>
    <w:div w:id="616060033">
      <w:bodyDiv w:val="1"/>
      <w:marLeft w:val="0"/>
      <w:marRight w:val="0"/>
      <w:marTop w:val="0"/>
      <w:marBottom w:val="0"/>
      <w:divBdr>
        <w:top w:val="none" w:sz="0" w:space="0" w:color="auto"/>
        <w:left w:val="none" w:sz="0" w:space="0" w:color="auto"/>
        <w:bottom w:val="none" w:sz="0" w:space="0" w:color="auto"/>
        <w:right w:val="none" w:sz="0" w:space="0" w:color="auto"/>
      </w:divBdr>
      <w:divsChild>
        <w:div w:id="1004891795">
          <w:marLeft w:val="547"/>
          <w:marRight w:val="0"/>
          <w:marTop w:val="86"/>
          <w:marBottom w:val="0"/>
          <w:divBdr>
            <w:top w:val="none" w:sz="0" w:space="0" w:color="auto"/>
            <w:left w:val="none" w:sz="0" w:space="0" w:color="auto"/>
            <w:bottom w:val="none" w:sz="0" w:space="0" w:color="auto"/>
            <w:right w:val="none" w:sz="0" w:space="0" w:color="auto"/>
          </w:divBdr>
        </w:div>
      </w:divsChild>
    </w:div>
    <w:div w:id="618298828">
      <w:bodyDiv w:val="1"/>
      <w:marLeft w:val="0"/>
      <w:marRight w:val="0"/>
      <w:marTop w:val="0"/>
      <w:marBottom w:val="0"/>
      <w:divBdr>
        <w:top w:val="none" w:sz="0" w:space="0" w:color="auto"/>
        <w:left w:val="none" w:sz="0" w:space="0" w:color="auto"/>
        <w:bottom w:val="none" w:sz="0" w:space="0" w:color="auto"/>
        <w:right w:val="none" w:sz="0" w:space="0" w:color="auto"/>
      </w:divBdr>
    </w:div>
    <w:div w:id="631137947">
      <w:bodyDiv w:val="1"/>
      <w:marLeft w:val="0"/>
      <w:marRight w:val="0"/>
      <w:marTop w:val="0"/>
      <w:marBottom w:val="0"/>
      <w:divBdr>
        <w:top w:val="none" w:sz="0" w:space="0" w:color="auto"/>
        <w:left w:val="none" w:sz="0" w:space="0" w:color="auto"/>
        <w:bottom w:val="none" w:sz="0" w:space="0" w:color="auto"/>
        <w:right w:val="none" w:sz="0" w:space="0" w:color="auto"/>
      </w:divBdr>
    </w:div>
    <w:div w:id="637296487">
      <w:bodyDiv w:val="1"/>
      <w:marLeft w:val="0"/>
      <w:marRight w:val="0"/>
      <w:marTop w:val="0"/>
      <w:marBottom w:val="0"/>
      <w:divBdr>
        <w:top w:val="none" w:sz="0" w:space="0" w:color="auto"/>
        <w:left w:val="none" w:sz="0" w:space="0" w:color="auto"/>
        <w:bottom w:val="none" w:sz="0" w:space="0" w:color="auto"/>
        <w:right w:val="none" w:sz="0" w:space="0" w:color="auto"/>
      </w:divBdr>
    </w:div>
    <w:div w:id="655765145">
      <w:bodyDiv w:val="1"/>
      <w:marLeft w:val="0"/>
      <w:marRight w:val="0"/>
      <w:marTop w:val="0"/>
      <w:marBottom w:val="0"/>
      <w:divBdr>
        <w:top w:val="none" w:sz="0" w:space="0" w:color="auto"/>
        <w:left w:val="none" w:sz="0" w:space="0" w:color="auto"/>
        <w:bottom w:val="none" w:sz="0" w:space="0" w:color="auto"/>
        <w:right w:val="none" w:sz="0" w:space="0" w:color="auto"/>
      </w:divBdr>
      <w:divsChild>
        <w:div w:id="818231077">
          <w:marLeft w:val="360"/>
          <w:marRight w:val="0"/>
          <w:marTop w:val="77"/>
          <w:marBottom w:val="0"/>
          <w:divBdr>
            <w:top w:val="none" w:sz="0" w:space="0" w:color="auto"/>
            <w:left w:val="none" w:sz="0" w:space="0" w:color="auto"/>
            <w:bottom w:val="none" w:sz="0" w:space="0" w:color="auto"/>
            <w:right w:val="none" w:sz="0" w:space="0" w:color="auto"/>
          </w:divBdr>
        </w:div>
      </w:divsChild>
    </w:div>
    <w:div w:id="684748529">
      <w:bodyDiv w:val="1"/>
      <w:marLeft w:val="0"/>
      <w:marRight w:val="0"/>
      <w:marTop w:val="0"/>
      <w:marBottom w:val="0"/>
      <w:divBdr>
        <w:top w:val="none" w:sz="0" w:space="0" w:color="auto"/>
        <w:left w:val="none" w:sz="0" w:space="0" w:color="auto"/>
        <w:bottom w:val="none" w:sz="0" w:space="0" w:color="auto"/>
        <w:right w:val="none" w:sz="0" w:space="0" w:color="auto"/>
      </w:divBdr>
    </w:div>
    <w:div w:id="721558458">
      <w:bodyDiv w:val="1"/>
      <w:marLeft w:val="0"/>
      <w:marRight w:val="0"/>
      <w:marTop w:val="0"/>
      <w:marBottom w:val="0"/>
      <w:divBdr>
        <w:top w:val="none" w:sz="0" w:space="0" w:color="auto"/>
        <w:left w:val="none" w:sz="0" w:space="0" w:color="auto"/>
        <w:bottom w:val="none" w:sz="0" w:space="0" w:color="auto"/>
        <w:right w:val="none" w:sz="0" w:space="0" w:color="auto"/>
      </w:divBdr>
    </w:div>
    <w:div w:id="988095691">
      <w:bodyDiv w:val="1"/>
      <w:marLeft w:val="0"/>
      <w:marRight w:val="0"/>
      <w:marTop w:val="0"/>
      <w:marBottom w:val="0"/>
      <w:divBdr>
        <w:top w:val="none" w:sz="0" w:space="0" w:color="auto"/>
        <w:left w:val="none" w:sz="0" w:space="0" w:color="auto"/>
        <w:bottom w:val="none" w:sz="0" w:space="0" w:color="auto"/>
        <w:right w:val="none" w:sz="0" w:space="0" w:color="auto"/>
      </w:divBdr>
    </w:div>
    <w:div w:id="1085028931">
      <w:bodyDiv w:val="1"/>
      <w:marLeft w:val="0"/>
      <w:marRight w:val="0"/>
      <w:marTop w:val="0"/>
      <w:marBottom w:val="0"/>
      <w:divBdr>
        <w:top w:val="none" w:sz="0" w:space="0" w:color="auto"/>
        <w:left w:val="none" w:sz="0" w:space="0" w:color="auto"/>
        <w:bottom w:val="none" w:sz="0" w:space="0" w:color="auto"/>
        <w:right w:val="none" w:sz="0" w:space="0" w:color="auto"/>
      </w:divBdr>
    </w:div>
    <w:div w:id="1104424558">
      <w:bodyDiv w:val="1"/>
      <w:marLeft w:val="0"/>
      <w:marRight w:val="0"/>
      <w:marTop w:val="0"/>
      <w:marBottom w:val="0"/>
      <w:divBdr>
        <w:top w:val="none" w:sz="0" w:space="0" w:color="auto"/>
        <w:left w:val="none" w:sz="0" w:space="0" w:color="auto"/>
        <w:bottom w:val="none" w:sz="0" w:space="0" w:color="auto"/>
        <w:right w:val="none" w:sz="0" w:space="0" w:color="auto"/>
      </w:divBdr>
    </w:div>
    <w:div w:id="1179005296">
      <w:bodyDiv w:val="1"/>
      <w:marLeft w:val="0"/>
      <w:marRight w:val="0"/>
      <w:marTop w:val="0"/>
      <w:marBottom w:val="0"/>
      <w:divBdr>
        <w:top w:val="none" w:sz="0" w:space="0" w:color="auto"/>
        <w:left w:val="none" w:sz="0" w:space="0" w:color="auto"/>
        <w:bottom w:val="none" w:sz="0" w:space="0" w:color="auto"/>
        <w:right w:val="none" w:sz="0" w:space="0" w:color="auto"/>
      </w:divBdr>
      <w:divsChild>
        <w:div w:id="1745297434">
          <w:marLeft w:val="446"/>
          <w:marRight w:val="0"/>
          <w:marTop w:val="86"/>
          <w:marBottom w:val="0"/>
          <w:divBdr>
            <w:top w:val="none" w:sz="0" w:space="0" w:color="auto"/>
            <w:left w:val="none" w:sz="0" w:space="0" w:color="auto"/>
            <w:bottom w:val="none" w:sz="0" w:space="0" w:color="auto"/>
            <w:right w:val="none" w:sz="0" w:space="0" w:color="auto"/>
          </w:divBdr>
        </w:div>
        <w:div w:id="1972830910">
          <w:marLeft w:val="446"/>
          <w:marRight w:val="0"/>
          <w:marTop w:val="86"/>
          <w:marBottom w:val="0"/>
          <w:divBdr>
            <w:top w:val="none" w:sz="0" w:space="0" w:color="auto"/>
            <w:left w:val="none" w:sz="0" w:space="0" w:color="auto"/>
            <w:bottom w:val="none" w:sz="0" w:space="0" w:color="auto"/>
            <w:right w:val="none" w:sz="0" w:space="0" w:color="auto"/>
          </w:divBdr>
        </w:div>
      </w:divsChild>
    </w:div>
    <w:div w:id="1268850204">
      <w:bodyDiv w:val="1"/>
      <w:marLeft w:val="0"/>
      <w:marRight w:val="0"/>
      <w:marTop w:val="0"/>
      <w:marBottom w:val="0"/>
      <w:divBdr>
        <w:top w:val="none" w:sz="0" w:space="0" w:color="auto"/>
        <w:left w:val="none" w:sz="0" w:space="0" w:color="auto"/>
        <w:bottom w:val="none" w:sz="0" w:space="0" w:color="auto"/>
        <w:right w:val="none" w:sz="0" w:space="0" w:color="auto"/>
      </w:divBdr>
    </w:div>
    <w:div w:id="1359895972">
      <w:bodyDiv w:val="1"/>
      <w:marLeft w:val="0"/>
      <w:marRight w:val="0"/>
      <w:marTop w:val="0"/>
      <w:marBottom w:val="0"/>
      <w:divBdr>
        <w:top w:val="none" w:sz="0" w:space="0" w:color="auto"/>
        <w:left w:val="none" w:sz="0" w:space="0" w:color="auto"/>
        <w:bottom w:val="none" w:sz="0" w:space="0" w:color="auto"/>
        <w:right w:val="none" w:sz="0" w:space="0" w:color="auto"/>
      </w:divBdr>
    </w:div>
    <w:div w:id="1419908591">
      <w:bodyDiv w:val="1"/>
      <w:marLeft w:val="0"/>
      <w:marRight w:val="0"/>
      <w:marTop w:val="0"/>
      <w:marBottom w:val="0"/>
      <w:divBdr>
        <w:top w:val="none" w:sz="0" w:space="0" w:color="auto"/>
        <w:left w:val="none" w:sz="0" w:space="0" w:color="auto"/>
        <w:bottom w:val="none" w:sz="0" w:space="0" w:color="auto"/>
        <w:right w:val="none" w:sz="0" w:space="0" w:color="auto"/>
      </w:divBdr>
    </w:div>
    <w:div w:id="1539321155">
      <w:bodyDiv w:val="1"/>
      <w:marLeft w:val="0"/>
      <w:marRight w:val="0"/>
      <w:marTop w:val="0"/>
      <w:marBottom w:val="0"/>
      <w:divBdr>
        <w:top w:val="none" w:sz="0" w:space="0" w:color="auto"/>
        <w:left w:val="none" w:sz="0" w:space="0" w:color="auto"/>
        <w:bottom w:val="none" w:sz="0" w:space="0" w:color="auto"/>
        <w:right w:val="none" w:sz="0" w:space="0" w:color="auto"/>
      </w:divBdr>
    </w:div>
    <w:div w:id="1811287856">
      <w:bodyDiv w:val="1"/>
      <w:marLeft w:val="0"/>
      <w:marRight w:val="0"/>
      <w:marTop w:val="0"/>
      <w:marBottom w:val="0"/>
      <w:divBdr>
        <w:top w:val="none" w:sz="0" w:space="0" w:color="auto"/>
        <w:left w:val="none" w:sz="0" w:space="0" w:color="auto"/>
        <w:bottom w:val="none" w:sz="0" w:space="0" w:color="auto"/>
        <w:right w:val="none" w:sz="0" w:space="0" w:color="auto"/>
      </w:divBdr>
    </w:div>
    <w:div w:id="1871212851">
      <w:bodyDiv w:val="1"/>
      <w:marLeft w:val="0"/>
      <w:marRight w:val="0"/>
      <w:marTop w:val="0"/>
      <w:marBottom w:val="0"/>
      <w:divBdr>
        <w:top w:val="none" w:sz="0" w:space="0" w:color="auto"/>
        <w:left w:val="none" w:sz="0" w:space="0" w:color="auto"/>
        <w:bottom w:val="none" w:sz="0" w:space="0" w:color="auto"/>
        <w:right w:val="none" w:sz="0" w:space="0" w:color="auto"/>
      </w:divBdr>
      <w:divsChild>
        <w:div w:id="2057049387">
          <w:marLeft w:val="547"/>
          <w:marRight w:val="0"/>
          <w:marTop w:val="77"/>
          <w:marBottom w:val="0"/>
          <w:divBdr>
            <w:top w:val="none" w:sz="0" w:space="0" w:color="auto"/>
            <w:left w:val="none" w:sz="0" w:space="0" w:color="auto"/>
            <w:bottom w:val="none" w:sz="0" w:space="0" w:color="auto"/>
            <w:right w:val="none" w:sz="0" w:space="0" w:color="auto"/>
          </w:divBdr>
        </w:div>
        <w:div w:id="1515849934">
          <w:marLeft w:val="994"/>
          <w:marRight w:val="0"/>
          <w:marTop w:val="77"/>
          <w:marBottom w:val="0"/>
          <w:divBdr>
            <w:top w:val="none" w:sz="0" w:space="0" w:color="auto"/>
            <w:left w:val="none" w:sz="0" w:space="0" w:color="auto"/>
            <w:bottom w:val="none" w:sz="0" w:space="0" w:color="auto"/>
            <w:right w:val="none" w:sz="0" w:space="0" w:color="auto"/>
          </w:divBdr>
        </w:div>
        <w:div w:id="682979046">
          <w:marLeft w:val="994"/>
          <w:marRight w:val="0"/>
          <w:marTop w:val="77"/>
          <w:marBottom w:val="0"/>
          <w:divBdr>
            <w:top w:val="none" w:sz="0" w:space="0" w:color="auto"/>
            <w:left w:val="none" w:sz="0" w:space="0" w:color="auto"/>
            <w:bottom w:val="none" w:sz="0" w:space="0" w:color="auto"/>
            <w:right w:val="none" w:sz="0" w:space="0" w:color="auto"/>
          </w:divBdr>
        </w:div>
        <w:div w:id="1206260267">
          <w:marLeft w:val="1526"/>
          <w:marRight w:val="0"/>
          <w:marTop w:val="77"/>
          <w:marBottom w:val="0"/>
          <w:divBdr>
            <w:top w:val="none" w:sz="0" w:space="0" w:color="auto"/>
            <w:left w:val="none" w:sz="0" w:space="0" w:color="auto"/>
            <w:bottom w:val="none" w:sz="0" w:space="0" w:color="auto"/>
            <w:right w:val="none" w:sz="0" w:space="0" w:color="auto"/>
          </w:divBdr>
        </w:div>
        <w:div w:id="1022821028">
          <w:marLeft w:val="1526"/>
          <w:marRight w:val="0"/>
          <w:marTop w:val="77"/>
          <w:marBottom w:val="0"/>
          <w:divBdr>
            <w:top w:val="none" w:sz="0" w:space="0" w:color="auto"/>
            <w:left w:val="none" w:sz="0" w:space="0" w:color="auto"/>
            <w:bottom w:val="none" w:sz="0" w:space="0" w:color="auto"/>
            <w:right w:val="none" w:sz="0" w:space="0" w:color="auto"/>
          </w:divBdr>
        </w:div>
        <w:div w:id="1195383739">
          <w:marLeft w:val="1526"/>
          <w:marRight w:val="0"/>
          <w:marTop w:val="77"/>
          <w:marBottom w:val="0"/>
          <w:divBdr>
            <w:top w:val="none" w:sz="0" w:space="0" w:color="auto"/>
            <w:left w:val="none" w:sz="0" w:space="0" w:color="auto"/>
            <w:bottom w:val="none" w:sz="0" w:space="0" w:color="auto"/>
            <w:right w:val="none" w:sz="0" w:space="0" w:color="auto"/>
          </w:divBdr>
        </w:div>
      </w:divsChild>
    </w:div>
    <w:div w:id="1982154438">
      <w:bodyDiv w:val="1"/>
      <w:marLeft w:val="0"/>
      <w:marRight w:val="0"/>
      <w:marTop w:val="0"/>
      <w:marBottom w:val="0"/>
      <w:divBdr>
        <w:top w:val="none" w:sz="0" w:space="0" w:color="auto"/>
        <w:left w:val="none" w:sz="0" w:space="0" w:color="auto"/>
        <w:bottom w:val="none" w:sz="0" w:space="0" w:color="auto"/>
        <w:right w:val="none" w:sz="0" w:space="0" w:color="auto"/>
      </w:divBdr>
      <w:divsChild>
        <w:div w:id="1804618637">
          <w:marLeft w:val="547"/>
          <w:marRight w:val="0"/>
          <w:marTop w:val="77"/>
          <w:marBottom w:val="0"/>
          <w:divBdr>
            <w:top w:val="none" w:sz="0" w:space="0" w:color="auto"/>
            <w:left w:val="none" w:sz="0" w:space="0" w:color="auto"/>
            <w:bottom w:val="none" w:sz="0" w:space="0" w:color="auto"/>
            <w:right w:val="none" w:sz="0" w:space="0" w:color="auto"/>
          </w:divBdr>
        </w:div>
      </w:divsChild>
    </w:div>
    <w:div w:id="1986004132">
      <w:bodyDiv w:val="1"/>
      <w:marLeft w:val="0"/>
      <w:marRight w:val="0"/>
      <w:marTop w:val="0"/>
      <w:marBottom w:val="0"/>
      <w:divBdr>
        <w:top w:val="none" w:sz="0" w:space="0" w:color="auto"/>
        <w:left w:val="none" w:sz="0" w:space="0" w:color="auto"/>
        <w:bottom w:val="none" w:sz="0" w:space="0" w:color="auto"/>
        <w:right w:val="none" w:sz="0" w:space="0" w:color="auto"/>
      </w:divBdr>
    </w:div>
    <w:div w:id="2033454594">
      <w:bodyDiv w:val="1"/>
      <w:marLeft w:val="0"/>
      <w:marRight w:val="0"/>
      <w:marTop w:val="0"/>
      <w:marBottom w:val="0"/>
      <w:divBdr>
        <w:top w:val="none" w:sz="0" w:space="0" w:color="auto"/>
        <w:left w:val="none" w:sz="0" w:space="0" w:color="auto"/>
        <w:bottom w:val="none" w:sz="0" w:space="0" w:color="auto"/>
        <w:right w:val="none" w:sz="0" w:space="0" w:color="auto"/>
      </w:divBdr>
    </w:div>
    <w:div w:id="214061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4</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AJC</dc:creator>
  <cp:keywords/>
  <dc:description/>
  <cp:lastModifiedBy>AJC</cp:lastModifiedBy>
  <cp:revision>44</cp:revision>
  <dcterms:created xsi:type="dcterms:W3CDTF">2012-05-24T10:44:00Z</dcterms:created>
  <dcterms:modified xsi:type="dcterms:W3CDTF">2012-05-25T13:05:00Z</dcterms:modified>
</cp:coreProperties>
</file>