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C7F" w:rsidRPr="00080673" w:rsidRDefault="001E6C7F" w:rsidP="00080673">
      <w:pPr>
        <w:pStyle w:val="Heading1"/>
        <w:spacing w:before="0"/>
        <w:jc w:val="center"/>
        <w:rPr>
          <w:u w:val="single"/>
        </w:rPr>
      </w:pPr>
      <w:r w:rsidRPr="00080673">
        <w:rPr>
          <w:u w:val="single"/>
        </w:rPr>
        <w:t>NRI Related Provisions</w:t>
      </w:r>
    </w:p>
    <w:p w:rsidR="001E6C7F" w:rsidRPr="00080673" w:rsidRDefault="001E6C7F" w:rsidP="00080673">
      <w:pPr>
        <w:pStyle w:val="Heading1"/>
        <w:spacing w:before="0"/>
        <w:jc w:val="center"/>
        <w:rPr>
          <w:u w:val="single"/>
        </w:rPr>
      </w:pPr>
      <w:r w:rsidRPr="00080673">
        <w:rPr>
          <w:u w:val="single"/>
        </w:rPr>
        <w:t>Under Income Tax Act and FEMA</w:t>
      </w:r>
    </w:p>
    <w:p w:rsidR="00D571DF" w:rsidRPr="00080673" w:rsidRDefault="009E4823" w:rsidP="00080673">
      <w:pPr>
        <w:pStyle w:val="Heading1"/>
        <w:spacing w:before="0"/>
        <w:jc w:val="center"/>
        <w:rPr>
          <w:u w:val="single"/>
        </w:rPr>
      </w:pPr>
      <w:r w:rsidRPr="00080673">
        <w:rPr>
          <w:u w:val="single"/>
        </w:rPr>
        <w:t xml:space="preserve">SUBJECT PAPER </w:t>
      </w:r>
      <w:r w:rsidR="00D571DF" w:rsidRPr="00080673">
        <w:rPr>
          <w:u w:val="single"/>
        </w:rPr>
        <w:t>INDEX</w:t>
      </w:r>
    </w:p>
    <w:p w:rsidR="00C6216E" w:rsidRDefault="00C6216E" w:rsidP="009E4823">
      <w:pPr>
        <w:jc w:val="center"/>
        <w:rPr>
          <w:rFonts w:cs="Times New Roman"/>
          <w:b/>
          <w:szCs w:val="24"/>
          <w:u w:val="single"/>
        </w:rPr>
      </w:pPr>
    </w:p>
    <w:p w:rsidR="005A4235" w:rsidRPr="00CA7479" w:rsidRDefault="00913360" w:rsidP="00944B9C">
      <w:pPr>
        <w:pStyle w:val="Heading2"/>
        <w:numPr>
          <w:ilvl w:val="0"/>
          <w:numId w:val="38"/>
        </w:numPr>
        <w:ind w:left="1134" w:hanging="774"/>
        <w:rPr>
          <w:color w:val="auto"/>
        </w:rPr>
      </w:pPr>
      <w:hyperlink w:anchor="_Residential_Status_under" w:history="1">
        <w:r w:rsidR="005A4235" w:rsidRPr="00CA7479">
          <w:rPr>
            <w:rStyle w:val="Hyperlink"/>
            <w:color w:val="auto"/>
            <w:u w:val="none"/>
          </w:rPr>
          <w:t>Residential Status under the Income Tax Act</w:t>
        </w:r>
      </w:hyperlink>
    </w:p>
    <w:p w:rsidR="005A4235" w:rsidRPr="00CA7479" w:rsidRDefault="00913360" w:rsidP="00944B9C">
      <w:pPr>
        <w:pStyle w:val="Heading2"/>
        <w:numPr>
          <w:ilvl w:val="0"/>
          <w:numId w:val="38"/>
        </w:numPr>
        <w:ind w:left="1134" w:hanging="774"/>
        <w:rPr>
          <w:color w:val="auto"/>
        </w:rPr>
      </w:pPr>
      <w:hyperlink w:anchor="_Concept_of_Residential" w:history="1">
        <w:r w:rsidR="005A4235" w:rsidRPr="00CA7479">
          <w:rPr>
            <w:rStyle w:val="Hyperlink"/>
            <w:color w:val="auto"/>
            <w:u w:val="none"/>
          </w:rPr>
          <w:t>Residential Status under the FEMA</w:t>
        </w:r>
      </w:hyperlink>
    </w:p>
    <w:p w:rsidR="005A4235" w:rsidRPr="00CA7479" w:rsidRDefault="00913360" w:rsidP="00944B9C">
      <w:pPr>
        <w:pStyle w:val="Heading2"/>
        <w:numPr>
          <w:ilvl w:val="0"/>
          <w:numId w:val="38"/>
        </w:numPr>
        <w:ind w:left="1134" w:hanging="774"/>
        <w:rPr>
          <w:color w:val="auto"/>
        </w:rPr>
      </w:pPr>
      <w:hyperlink w:anchor="_Concept_of_Deemed" w:history="1">
        <w:r w:rsidR="005A4235" w:rsidRPr="00CA7479">
          <w:rPr>
            <w:rStyle w:val="Hyperlink"/>
            <w:color w:val="auto"/>
            <w:u w:val="none"/>
          </w:rPr>
          <w:t>Concept of Deemed Income</w:t>
        </w:r>
      </w:hyperlink>
    </w:p>
    <w:p w:rsidR="00B6237F" w:rsidRPr="00CA7479" w:rsidRDefault="00913360" w:rsidP="00944B9C">
      <w:pPr>
        <w:pStyle w:val="Heading2"/>
        <w:numPr>
          <w:ilvl w:val="0"/>
          <w:numId w:val="38"/>
        </w:numPr>
        <w:ind w:left="1134" w:hanging="774"/>
        <w:rPr>
          <w:color w:val="auto"/>
        </w:rPr>
      </w:pPr>
      <w:hyperlink w:anchor="_Practical_Issues_and" w:history="1">
        <w:r w:rsidR="000F5D81" w:rsidRPr="00CA7479">
          <w:rPr>
            <w:rStyle w:val="Hyperlink"/>
            <w:color w:val="auto"/>
            <w:u w:val="none"/>
          </w:rPr>
          <w:t>Practical Issues and Case laws on Salary Income</w:t>
        </w:r>
      </w:hyperlink>
    </w:p>
    <w:p w:rsidR="000F5D81" w:rsidRPr="00CA7479" w:rsidRDefault="00913360" w:rsidP="00944B9C">
      <w:pPr>
        <w:pStyle w:val="Heading2"/>
        <w:numPr>
          <w:ilvl w:val="0"/>
          <w:numId w:val="38"/>
        </w:numPr>
        <w:ind w:left="1134" w:hanging="774"/>
        <w:rPr>
          <w:color w:val="auto"/>
        </w:rPr>
      </w:pPr>
      <w:hyperlink w:anchor="_Property_Related_FEMA" w:history="1">
        <w:r w:rsidR="008F3FF1" w:rsidRPr="00CA7479">
          <w:rPr>
            <w:rStyle w:val="Hyperlink"/>
            <w:color w:val="auto"/>
            <w:u w:val="none"/>
          </w:rPr>
          <w:t>Property Related FEMA Provisions</w:t>
        </w:r>
      </w:hyperlink>
    </w:p>
    <w:p w:rsidR="008F3FF1" w:rsidRPr="00CA7479" w:rsidRDefault="00913360" w:rsidP="00944B9C">
      <w:pPr>
        <w:pStyle w:val="Heading2"/>
        <w:numPr>
          <w:ilvl w:val="0"/>
          <w:numId w:val="38"/>
        </w:numPr>
        <w:ind w:left="1134" w:hanging="774"/>
        <w:rPr>
          <w:color w:val="auto"/>
        </w:rPr>
      </w:pPr>
      <w:hyperlink w:anchor="_Investment_Income_of" w:history="1">
        <w:r w:rsidR="008F3FF1" w:rsidRPr="00CA7479">
          <w:rPr>
            <w:rStyle w:val="Hyperlink"/>
            <w:color w:val="auto"/>
            <w:u w:val="none"/>
          </w:rPr>
          <w:t>Investment Income of NRI – Special Provisions under the Income Tax Act</w:t>
        </w:r>
      </w:hyperlink>
    </w:p>
    <w:p w:rsidR="008F3FF1" w:rsidRPr="00CA7479" w:rsidRDefault="00913360" w:rsidP="00944B9C">
      <w:pPr>
        <w:pStyle w:val="Heading2"/>
        <w:numPr>
          <w:ilvl w:val="0"/>
          <w:numId w:val="38"/>
        </w:numPr>
        <w:ind w:left="1134" w:hanging="774"/>
        <w:rPr>
          <w:color w:val="auto"/>
        </w:rPr>
      </w:pPr>
      <w:hyperlink w:anchor="_Double_Taxation_Avoidance" w:history="1">
        <w:r w:rsidR="004E0BDC" w:rsidRPr="00CA7479">
          <w:rPr>
            <w:rStyle w:val="Hyperlink"/>
            <w:color w:val="auto"/>
            <w:u w:val="none"/>
          </w:rPr>
          <w:t>Brief details about DTAA</w:t>
        </w:r>
      </w:hyperlink>
    </w:p>
    <w:p w:rsidR="004E0BDC" w:rsidRPr="00CA7479" w:rsidRDefault="00913360" w:rsidP="00944B9C">
      <w:pPr>
        <w:pStyle w:val="Heading2"/>
        <w:numPr>
          <w:ilvl w:val="0"/>
          <w:numId w:val="38"/>
        </w:numPr>
        <w:ind w:left="1134" w:hanging="774"/>
        <w:rPr>
          <w:color w:val="auto"/>
        </w:rPr>
      </w:pPr>
      <w:hyperlink w:anchor="_Exempt_incomes_of" w:history="1">
        <w:r w:rsidR="00775EB9" w:rsidRPr="00CA7479">
          <w:rPr>
            <w:rStyle w:val="Hyperlink"/>
            <w:color w:val="auto"/>
            <w:u w:val="none"/>
          </w:rPr>
          <w:t>List of certain Exempt Income in case of NRI</w:t>
        </w:r>
      </w:hyperlink>
    </w:p>
    <w:p w:rsidR="00775EB9" w:rsidRPr="00BE482F" w:rsidRDefault="00913360" w:rsidP="00944B9C">
      <w:pPr>
        <w:pStyle w:val="Heading2"/>
        <w:numPr>
          <w:ilvl w:val="0"/>
          <w:numId w:val="38"/>
        </w:numPr>
        <w:ind w:left="1134" w:hanging="774"/>
        <w:rPr>
          <w:color w:val="auto"/>
        </w:rPr>
      </w:pPr>
      <w:hyperlink w:anchor="_Chart_Showing_the" w:history="1">
        <w:r w:rsidR="00775EB9" w:rsidRPr="00BE482F">
          <w:rPr>
            <w:rStyle w:val="Hyperlink"/>
            <w:color w:val="auto"/>
            <w:u w:val="none"/>
          </w:rPr>
          <w:t xml:space="preserve">Withholding Tax </w:t>
        </w:r>
        <w:r w:rsidR="00C11FDD" w:rsidRPr="00BE482F">
          <w:rPr>
            <w:rStyle w:val="Hyperlink"/>
            <w:color w:val="auto"/>
            <w:u w:val="none"/>
          </w:rPr>
          <w:t xml:space="preserve">(TDS) </w:t>
        </w:r>
        <w:r w:rsidR="00775EB9" w:rsidRPr="00BE482F">
          <w:rPr>
            <w:rStyle w:val="Hyperlink"/>
            <w:color w:val="auto"/>
            <w:u w:val="none"/>
          </w:rPr>
          <w:t>Rates</w:t>
        </w:r>
        <w:r w:rsidR="00C11FDD" w:rsidRPr="00BE482F">
          <w:rPr>
            <w:rStyle w:val="Hyperlink"/>
            <w:color w:val="auto"/>
            <w:u w:val="none"/>
          </w:rPr>
          <w:t xml:space="preserve"> for NRI’s</w:t>
        </w:r>
      </w:hyperlink>
    </w:p>
    <w:p w:rsidR="00C11FDD" w:rsidRPr="00BE482F" w:rsidRDefault="00913360" w:rsidP="00944B9C">
      <w:pPr>
        <w:pStyle w:val="Heading2"/>
        <w:numPr>
          <w:ilvl w:val="0"/>
          <w:numId w:val="38"/>
        </w:numPr>
        <w:ind w:left="1134" w:hanging="774"/>
        <w:rPr>
          <w:color w:val="auto"/>
        </w:rPr>
      </w:pPr>
      <w:hyperlink w:anchor="_Section_195:_" w:history="1">
        <w:r w:rsidR="00135018" w:rsidRPr="00BE482F">
          <w:rPr>
            <w:rStyle w:val="Hyperlink"/>
            <w:color w:val="auto"/>
            <w:u w:val="none"/>
          </w:rPr>
          <w:t>Section 195 – Withholding Tax Rate Provision details</w:t>
        </w:r>
      </w:hyperlink>
    </w:p>
    <w:p w:rsidR="00135018" w:rsidRPr="00BE482F" w:rsidRDefault="00913360" w:rsidP="00944B9C">
      <w:pPr>
        <w:pStyle w:val="Heading2"/>
        <w:numPr>
          <w:ilvl w:val="0"/>
          <w:numId w:val="38"/>
        </w:numPr>
        <w:ind w:left="1134" w:hanging="774"/>
        <w:rPr>
          <w:color w:val="auto"/>
        </w:rPr>
      </w:pPr>
      <w:hyperlink w:anchor="_Tax_Planning_in" w:history="1">
        <w:r w:rsidR="00135018" w:rsidRPr="00BE482F">
          <w:rPr>
            <w:rStyle w:val="Hyperlink"/>
            <w:color w:val="auto"/>
            <w:u w:val="none"/>
          </w:rPr>
          <w:t>Tax Planning with respect to Residential Status</w:t>
        </w:r>
      </w:hyperlink>
    </w:p>
    <w:p w:rsidR="00FE5E7C" w:rsidRPr="00BE482F" w:rsidRDefault="00913360" w:rsidP="00944B9C">
      <w:pPr>
        <w:pStyle w:val="Heading2"/>
        <w:numPr>
          <w:ilvl w:val="0"/>
          <w:numId w:val="38"/>
        </w:numPr>
        <w:ind w:left="1134" w:hanging="774"/>
        <w:rPr>
          <w:color w:val="auto"/>
        </w:rPr>
      </w:pPr>
      <w:hyperlink w:anchor="_Important_Ruotine_NRI" w:history="1">
        <w:r w:rsidR="00FE5E7C" w:rsidRPr="00BE482F">
          <w:rPr>
            <w:rStyle w:val="Hyperlink"/>
            <w:color w:val="auto"/>
            <w:u w:val="none"/>
          </w:rPr>
          <w:t xml:space="preserve">Important </w:t>
        </w:r>
        <w:r w:rsidR="004F4959" w:rsidRPr="00BE482F">
          <w:rPr>
            <w:rStyle w:val="Hyperlink"/>
            <w:color w:val="auto"/>
            <w:u w:val="none"/>
          </w:rPr>
          <w:t xml:space="preserve">Routine </w:t>
        </w:r>
        <w:r w:rsidR="004717D5" w:rsidRPr="00BE482F">
          <w:rPr>
            <w:rStyle w:val="Hyperlink"/>
            <w:color w:val="auto"/>
            <w:u w:val="none"/>
          </w:rPr>
          <w:t xml:space="preserve">NRI issues </w:t>
        </w:r>
        <w:r w:rsidR="004F4959" w:rsidRPr="00BE482F">
          <w:rPr>
            <w:rStyle w:val="Hyperlink"/>
            <w:color w:val="auto"/>
            <w:u w:val="none"/>
          </w:rPr>
          <w:t>and FEMA Provis</w:t>
        </w:r>
        <w:r w:rsidR="00412283" w:rsidRPr="00BE482F">
          <w:rPr>
            <w:rStyle w:val="Hyperlink"/>
            <w:color w:val="auto"/>
            <w:u w:val="none"/>
          </w:rPr>
          <w:t>i</w:t>
        </w:r>
        <w:r w:rsidR="004F4959" w:rsidRPr="00BE482F">
          <w:rPr>
            <w:rStyle w:val="Hyperlink"/>
            <w:color w:val="auto"/>
            <w:u w:val="none"/>
          </w:rPr>
          <w:t>ons</w:t>
        </w:r>
      </w:hyperlink>
    </w:p>
    <w:p w:rsidR="007375AB" w:rsidRPr="00B6237F" w:rsidRDefault="007375AB" w:rsidP="00B6237F"/>
    <w:p w:rsidR="00B6237F" w:rsidRPr="00B6237F" w:rsidRDefault="00B6237F" w:rsidP="00B6237F"/>
    <w:p w:rsidR="005A4235" w:rsidRDefault="005A4235" w:rsidP="009E4823">
      <w:pPr>
        <w:jc w:val="center"/>
        <w:rPr>
          <w:rFonts w:cs="Times New Roman"/>
          <w:b/>
          <w:szCs w:val="24"/>
          <w:u w:val="single"/>
        </w:rPr>
      </w:pPr>
    </w:p>
    <w:p w:rsidR="005A4235" w:rsidRDefault="005A4235" w:rsidP="009E4823">
      <w:pPr>
        <w:jc w:val="center"/>
        <w:rPr>
          <w:rFonts w:cs="Times New Roman"/>
          <w:b/>
          <w:szCs w:val="24"/>
          <w:u w:val="single"/>
        </w:rPr>
      </w:pPr>
    </w:p>
    <w:p w:rsidR="005A4235" w:rsidRDefault="005A4235" w:rsidP="009E4823">
      <w:pPr>
        <w:jc w:val="center"/>
        <w:rPr>
          <w:rFonts w:cs="Times New Roman"/>
          <w:b/>
          <w:szCs w:val="24"/>
          <w:u w:val="single"/>
        </w:rPr>
      </w:pPr>
    </w:p>
    <w:p w:rsidR="005A4235" w:rsidRDefault="005A4235">
      <w:pPr>
        <w:rPr>
          <w:rFonts w:cs="Times New Roman"/>
          <w:b/>
          <w:szCs w:val="24"/>
          <w:u w:val="single"/>
        </w:rPr>
      </w:pPr>
      <w:r>
        <w:rPr>
          <w:rFonts w:cs="Times New Roman"/>
          <w:b/>
          <w:szCs w:val="24"/>
          <w:u w:val="single"/>
        </w:rPr>
        <w:br w:type="page"/>
      </w:r>
    </w:p>
    <w:p w:rsidR="00DB791E" w:rsidRPr="00CC203D" w:rsidRDefault="00DB791E" w:rsidP="00CC203D">
      <w:pPr>
        <w:pStyle w:val="Heading1"/>
        <w:spacing w:before="0"/>
        <w:jc w:val="center"/>
        <w:rPr>
          <w:u w:val="single"/>
        </w:rPr>
      </w:pPr>
      <w:r w:rsidRPr="00CC203D">
        <w:rPr>
          <w:u w:val="single"/>
        </w:rPr>
        <w:lastRenderedPageBreak/>
        <w:t>NRI Related Provisions</w:t>
      </w:r>
    </w:p>
    <w:p w:rsidR="00DB791E" w:rsidRPr="00CC203D" w:rsidRDefault="00DB791E" w:rsidP="00CC203D">
      <w:pPr>
        <w:pStyle w:val="Heading1"/>
        <w:spacing w:before="0"/>
        <w:jc w:val="center"/>
        <w:rPr>
          <w:u w:val="single"/>
        </w:rPr>
      </w:pPr>
      <w:r w:rsidRPr="00CC203D">
        <w:rPr>
          <w:u w:val="single"/>
        </w:rPr>
        <w:t>Under Income Tax Act and FEMA</w:t>
      </w:r>
    </w:p>
    <w:p w:rsidR="00E05BE4" w:rsidRPr="00047AEB" w:rsidRDefault="00E05BE4" w:rsidP="0077604C">
      <w:pPr>
        <w:pStyle w:val="Heading1"/>
        <w:numPr>
          <w:ilvl w:val="0"/>
          <w:numId w:val="40"/>
        </w:numPr>
        <w:jc w:val="center"/>
        <w:rPr>
          <w:u w:val="single"/>
        </w:rPr>
      </w:pPr>
      <w:bookmarkStart w:id="0" w:name="_Residential_Status_under"/>
      <w:bookmarkEnd w:id="0"/>
      <w:r w:rsidRPr="00047AEB">
        <w:rPr>
          <w:u w:val="single"/>
        </w:rPr>
        <w:t>Residential Status</w:t>
      </w:r>
      <w:r w:rsidR="0004600A" w:rsidRPr="00047AEB">
        <w:rPr>
          <w:u w:val="single"/>
        </w:rPr>
        <w:t xml:space="preserve"> under the Income Tax Act</w:t>
      </w:r>
    </w:p>
    <w:p w:rsidR="00E05BE4" w:rsidRPr="00287E19" w:rsidRDefault="00E05BE4" w:rsidP="001A5A7D">
      <w:pPr>
        <w:jc w:val="both"/>
        <w:rPr>
          <w:rFonts w:cs="Times New Roman"/>
          <w:szCs w:val="24"/>
        </w:rPr>
      </w:pPr>
      <w:r w:rsidRPr="00287E19">
        <w:rPr>
          <w:rFonts w:cs="Times New Roman"/>
          <w:szCs w:val="24"/>
        </w:rPr>
        <w:t xml:space="preserve">The  determination  of  correct  residential  status  of  an  </w:t>
      </w:r>
      <w:proofErr w:type="spellStart"/>
      <w:r w:rsidRPr="00287E19">
        <w:rPr>
          <w:rFonts w:cs="Times New Roman"/>
          <w:szCs w:val="24"/>
        </w:rPr>
        <w:t>assessee</w:t>
      </w:r>
      <w:proofErr w:type="spellEnd"/>
      <w:r w:rsidRPr="00287E19">
        <w:rPr>
          <w:rFonts w:cs="Times New Roman"/>
          <w:szCs w:val="24"/>
        </w:rPr>
        <w:t xml:space="preserve">  is  of paramount importance because the scope of total income as per section 5 of the Income Tax Act depends on it. A person who is a resident is liable to tax in respect of his whole income received or deemed to be received, accruing or arising or deemed to be accrued or arose to him in India and also outside India. On the contrary a non- resident is liable only in respect of  income received  or  deemed  to  be received,  accruing  or  arising  or deemed to accrue or arise in India. It implies that the income derived by such </w:t>
      </w:r>
      <w:proofErr w:type="spellStart"/>
      <w:r w:rsidRPr="00287E19">
        <w:rPr>
          <w:rFonts w:cs="Times New Roman"/>
          <w:szCs w:val="24"/>
        </w:rPr>
        <w:t>nonresident</w:t>
      </w:r>
      <w:proofErr w:type="spellEnd"/>
      <w:r w:rsidRPr="00287E19">
        <w:rPr>
          <w:rFonts w:cs="Times New Roman"/>
          <w:szCs w:val="24"/>
        </w:rPr>
        <w:t xml:space="preserve"> from any source outside India is immune from Taxation under the Act. The </w:t>
      </w:r>
      <w:proofErr w:type="gramStart"/>
      <w:r w:rsidRPr="00287E19">
        <w:rPr>
          <w:rFonts w:cs="Times New Roman"/>
          <w:szCs w:val="24"/>
        </w:rPr>
        <w:t>third  category</w:t>
      </w:r>
      <w:proofErr w:type="gramEnd"/>
      <w:r w:rsidRPr="00287E19">
        <w:rPr>
          <w:rFonts w:cs="Times New Roman"/>
          <w:szCs w:val="24"/>
        </w:rPr>
        <w:t xml:space="preserve"> of the </w:t>
      </w:r>
      <w:proofErr w:type="spellStart"/>
      <w:r w:rsidRPr="00287E19">
        <w:rPr>
          <w:rFonts w:cs="Times New Roman"/>
          <w:szCs w:val="24"/>
        </w:rPr>
        <w:t>assessee</w:t>
      </w:r>
      <w:proofErr w:type="spellEnd"/>
      <w:r w:rsidRPr="00287E19">
        <w:rPr>
          <w:rFonts w:cs="Times New Roman"/>
          <w:szCs w:val="24"/>
        </w:rPr>
        <w:t xml:space="preserve"> having the  status of 'Non Ordinarily Resident' within the meaning of section 6(6) are subject to Tax in respect of income received or accruing or arising or deemed to be received, accrued or arose in India unconditionally and in so far as the income accruing or arising outside India is concerned, it would be put to a tax only if it is derived from a business or profession controlled from India. </w:t>
      </w:r>
    </w:p>
    <w:p w:rsidR="00E05BE4" w:rsidRPr="00287E19" w:rsidRDefault="00E05BE4" w:rsidP="00287E19">
      <w:pPr>
        <w:pStyle w:val="Heading2"/>
      </w:pPr>
      <w:r w:rsidRPr="00287E19">
        <w:t xml:space="preserve">Residential Status of Different Persons as </w:t>
      </w:r>
      <w:proofErr w:type="gramStart"/>
      <w:r w:rsidRPr="00287E19">
        <w:t>under :</w:t>
      </w:r>
      <w:proofErr w:type="gramEnd"/>
    </w:p>
    <w:p w:rsidR="00E05BE4" w:rsidRPr="00287E19" w:rsidRDefault="00E05BE4" w:rsidP="00E05BE4">
      <w:pPr>
        <w:jc w:val="both"/>
        <w:rPr>
          <w:rFonts w:cs="Times New Roman"/>
          <w:szCs w:val="24"/>
        </w:rPr>
      </w:pPr>
      <w:r w:rsidRPr="00287E19">
        <w:rPr>
          <w:rFonts w:cs="Times New Roman"/>
          <w:szCs w:val="24"/>
        </w:rPr>
        <w:t xml:space="preserve">A) </w:t>
      </w:r>
      <w:r w:rsidRPr="009359EF">
        <w:rPr>
          <w:rStyle w:val="Heading2Char"/>
        </w:rPr>
        <w:t>Individual</w:t>
      </w:r>
      <w:r w:rsidRPr="00287E19">
        <w:rPr>
          <w:rFonts w:cs="Times New Roman"/>
          <w:szCs w:val="24"/>
        </w:rPr>
        <w:t xml:space="preserve">: An individual may have one of the following three residential </w:t>
      </w:r>
      <w:proofErr w:type="gramStart"/>
      <w:r w:rsidRPr="00287E19">
        <w:rPr>
          <w:rFonts w:cs="Times New Roman"/>
          <w:szCs w:val="24"/>
        </w:rPr>
        <w:t>status</w:t>
      </w:r>
      <w:proofErr w:type="gramEnd"/>
      <w:r w:rsidRPr="00287E19">
        <w:rPr>
          <w:rFonts w:cs="Times New Roman"/>
          <w:szCs w:val="24"/>
        </w:rPr>
        <w:t xml:space="preserve"> depending upon the circumstances as prescribed in section 6 of the Income Tax Act </w:t>
      </w:r>
    </w:p>
    <w:p w:rsidR="00E05BE4" w:rsidRPr="00287E19" w:rsidRDefault="00E05BE4" w:rsidP="00E05BE4">
      <w:pPr>
        <w:ind w:left="720"/>
        <w:jc w:val="both"/>
        <w:rPr>
          <w:rFonts w:cs="Times New Roman"/>
          <w:szCs w:val="24"/>
        </w:rPr>
      </w:pPr>
      <w:r w:rsidRPr="00287E19">
        <w:rPr>
          <w:rFonts w:cs="Times New Roman"/>
          <w:szCs w:val="24"/>
        </w:rPr>
        <w:t>(</w:t>
      </w:r>
      <w:proofErr w:type="spellStart"/>
      <w:r w:rsidRPr="00287E19">
        <w:rPr>
          <w:rFonts w:cs="Times New Roman"/>
          <w:szCs w:val="24"/>
        </w:rPr>
        <w:t>i</w:t>
      </w:r>
      <w:proofErr w:type="spellEnd"/>
      <w:r w:rsidRPr="00287E19">
        <w:rPr>
          <w:rFonts w:cs="Times New Roman"/>
          <w:szCs w:val="24"/>
        </w:rPr>
        <w:t>)  Resident (R &amp; OR)</w:t>
      </w:r>
    </w:p>
    <w:p w:rsidR="00E05BE4" w:rsidRPr="00287E19" w:rsidRDefault="00E05BE4" w:rsidP="00E05BE4">
      <w:pPr>
        <w:ind w:left="720"/>
        <w:jc w:val="both"/>
        <w:rPr>
          <w:rFonts w:cs="Times New Roman"/>
          <w:szCs w:val="24"/>
        </w:rPr>
      </w:pPr>
      <w:r w:rsidRPr="00287E19">
        <w:rPr>
          <w:rFonts w:cs="Times New Roman"/>
          <w:szCs w:val="24"/>
        </w:rPr>
        <w:t>(ii)  Non ordinary resident (RBNOR)</w:t>
      </w:r>
    </w:p>
    <w:p w:rsidR="00E05BE4" w:rsidRPr="00287E19" w:rsidRDefault="00E05BE4" w:rsidP="00E05BE4">
      <w:pPr>
        <w:ind w:left="720"/>
        <w:jc w:val="both"/>
        <w:rPr>
          <w:rFonts w:cs="Times New Roman"/>
          <w:szCs w:val="24"/>
        </w:rPr>
      </w:pPr>
      <w:r w:rsidRPr="00287E19">
        <w:rPr>
          <w:rFonts w:cs="Times New Roman"/>
          <w:szCs w:val="24"/>
        </w:rPr>
        <w:t>(iii) Non-resident</w:t>
      </w:r>
    </w:p>
    <w:p w:rsidR="00E05BE4" w:rsidRPr="00287E19" w:rsidRDefault="00E05BE4" w:rsidP="00E05BE4">
      <w:pPr>
        <w:jc w:val="both"/>
        <w:rPr>
          <w:rFonts w:cs="Times New Roman"/>
          <w:szCs w:val="24"/>
        </w:rPr>
      </w:pPr>
      <w:r w:rsidRPr="00287E19">
        <w:rPr>
          <w:rFonts w:cs="Times New Roman"/>
          <w:szCs w:val="24"/>
        </w:rPr>
        <w:t xml:space="preserve">1. </w:t>
      </w:r>
      <w:proofErr w:type="gramStart"/>
      <w:r w:rsidRPr="00287E19">
        <w:rPr>
          <w:rStyle w:val="Heading2Char"/>
        </w:rPr>
        <w:t>Resident</w:t>
      </w:r>
      <w:r w:rsidRPr="00287E19">
        <w:rPr>
          <w:rFonts w:cs="Times New Roman"/>
          <w:szCs w:val="24"/>
        </w:rPr>
        <w:t xml:space="preserve"> :</w:t>
      </w:r>
      <w:proofErr w:type="gramEnd"/>
      <w:r w:rsidRPr="00287E19">
        <w:rPr>
          <w:rFonts w:cs="Times New Roman"/>
          <w:szCs w:val="24"/>
        </w:rPr>
        <w:t xml:space="preserve"> An individual is said to be a Resident in India, if he fulfils any one of the following conditions and he is not a 'non ordinary resident :</w:t>
      </w:r>
    </w:p>
    <w:p w:rsidR="00E05BE4" w:rsidRPr="00287E19" w:rsidRDefault="00E05BE4" w:rsidP="00E05BE4">
      <w:pPr>
        <w:ind w:left="720"/>
        <w:jc w:val="both"/>
        <w:rPr>
          <w:rFonts w:cs="Times New Roman"/>
          <w:szCs w:val="24"/>
        </w:rPr>
      </w:pPr>
      <w:r w:rsidRPr="00287E19">
        <w:rPr>
          <w:rFonts w:cs="Times New Roman"/>
          <w:szCs w:val="24"/>
        </w:rPr>
        <w:t>• He is in India in the previous year for a period of 182 days or more;</w:t>
      </w:r>
    </w:p>
    <w:p w:rsidR="00E05BE4" w:rsidRPr="00287E19" w:rsidRDefault="00E05BE4" w:rsidP="00E05BE4">
      <w:pPr>
        <w:ind w:left="720"/>
        <w:jc w:val="both"/>
        <w:rPr>
          <w:rFonts w:cs="Times New Roman"/>
          <w:szCs w:val="24"/>
        </w:rPr>
      </w:pPr>
      <w:r w:rsidRPr="00287E19">
        <w:rPr>
          <w:rFonts w:cs="Times New Roman"/>
          <w:szCs w:val="24"/>
        </w:rPr>
        <w:t xml:space="preserve">• He is in India for a period of 60 days or more during the previous year and 365 days or more during the four year, immediately </w:t>
      </w:r>
      <w:proofErr w:type="gramStart"/>
      <w:r w:rsidRPr="00287E19">
        <w:rPr>
          <w:rFonts w:cs="Times New Roman"/>
          <w:szCs w:val="24"/>
        </w:rPr>
        <w:t>preceding</w:t>
      </w:r>
      <w:proofErr w:type="gramEnd"/>
      <w:r w:rsidRPr="00287E19">
        <w:rPr>
          <w:rFonts w:cs="Times New Roman"/>
          <w:szCs w:val="24"/>
        </w:rPr>
        <w:t xml:space="preserve"> the previous year.</w:t>
      </w:r>
    </w:p>
    <w:p w:rsidR="00E05BE4" w:rsidRPr="00287E19" w:rsidRDefault="00E05BE4" w:rsidP="00E05BE4">
      <w:pPr>
        <w:jc w:val="both"/>
        <w:rPr>
          <w:rFonts w:cs="Times New Roman"/>
          <w:szCs w:val="24"/>
        </w:rPr>
      </w:pPr>
      <w:r w:rsidRPr="00287E19">
        <w:rPr>
          <w:rFonts w:cs="Times New Roman"/>
          <w:szCs w:val="24"/>
        </w:rPr>
        <w:t>However, in the following cases, an individual shall be treated as resident only if he is in India for a period of 182 days or more during the previous year.</w:t>
      </w:r>
    </w:p>
    <w:p w:rsidR="00E05BE4" w:rsidRPr="00287E19" w:rsidRDefault="00E05BE4" w:rsidP="00E05BE4">
      <w:pPr>
        <w:ind w:left="720"/>
        <w:jc w:val="both"/>
        <w:rPr>
          <w:rFonts w:cs="Times New Roman"/>
          <w:szCs w:val="24"/>
        </w:rPr>
      </w:pPr>
      <w:r w:rsidRPr="00287E19">
        <w:rPr>
          <w:rFonts w:cs="Times New Roman"/>
          <w:szCs w:val="24"/>
        </w:rPr>
        <w:t>I. If an individual being a citizen of India, leaves India for employment</w:t>
      </w:r>
    </w:p>
    <w:p w:rsidR="00E05BE4" w:rsidRPr="00287E19" w:rsidRDefault="00E05BE4" w:rsidP="00E05BE4">
      <w:pPr>
        <w:ind w:left="720"/>
        <w:jc w:val="both"/>
        <w:rPr>
          <w:rFonts w:cs="Times New Roman"/>
          <w:szCs w:val="24"/>
        </w:rPr>
      </w:pPr>
      <w:r w:rsidRPr="00287E19">
        <w:rPr>
          <w:rFonts w:cs="Times New Roman"/>
          <w:szCs w:val="24"/>
        </w:rPr>
        <w:t>II. Indian citizen leaving India as a member of crew of an Indian ship, or</w:t>
      </w:r>
    </w:p>
    <w:p w:rsidR="00E05BE4" w:rsidRPr="00287E19" w:rsidRDefault="00E05BE4" w:rsidP="00E05BE4">
      <w:pPr>
        <w:ind w:left="720"/>
        <w:jc w:val="both"/>
        <w:rPr>
          <w:rFonts w:cs="Times New Roman"/>
          <w:szCs w:val="24"/>
        </w:rPr>
      </w:pPr>
      <w:r w:rsidRPr="00287E19">
        <w:rPr>
          <w:rFonts w:cs="Times New Roman"/>
          <w:szCs w:val="24"/>
        </w:rPr>
        <w:t>III. A citizen of India or a person of Indian origin residing outside India comes on a visit to India.</w:t>
      </w:r>
    </w:p>
    <w:p w:rsidR="00E05BE4" w:rsidRPr="00287E19" w:rsidRDefault="00E05BE4" w:rsidP="00E05BE4">
      <w:pPr>
        <w:jc w:val="both"/>
        <w:rPr>
          <w:rFonts w:cs="Times New Roman"/>
          <w:szCs w:val="24"/>
        </w:rPr>
      </w:pPr>
      <w:r w:rsidRPr="00287E19">
        <w:rPr>
          <w:rFonts w:cs="Times New Roman"/>
          <w:szCs w:val="24"/>
        </w:rPr>
        <w:t>2</w:t>
      </w:r>
      <w:r w:rsidRPr="00287E19">
        <w:rPr>
          <w:rStyle w:val="Heading2Char"/>
          <w:rFonts w:ascii="Times New Roman" w:hAnsi="Times New Roman" w:cs="Times New Roman"/>
          <w:sz w:val="24"/>
          <w:szCs w:val="24"/>
        </w:rPr>
        <w:t xml:space="preserve">. </w:t>
      </w:r>
      <w:r w:rsidRPr="00287E19">
        <w:rPr>
          <w:rStyle w:val="Heading2Char"/>
        </w:rPr>
        <w:t xml:space="preserve">Not Ordinarily </w:t>
      </w:r>
      <w:proofErr w:type="gramStart"/>
      <w:r w:rsidRPr="00287E19">
        <w:rPr>
          <w:rStyle w:val="Heading2Char"/>
        </w:rPr>
        <w:t>Resident :</w:t>
      </w:r>
      <w:proofErr w:type="gramEnd"/>
      <w:r w:rsidRPr="00287E19">
        <w:rPr>
          <w:rStyle w:val="Heading2Char"/>
        </w:rPr>
        <w:t xml:space="preserve"> </w:t>
      </w:r>
      <w:r w:rsidRPr="00287E19">
        <w:rPr>
          <w:rFonts w:cs="Times New Roman"/>
          <w:szCs w:val="24"/>
        </w:rPr>
        <w:t>An individual is said to be 'not ordinarily resident' if he fulfils any one of the following conditions :-</w:t>
      </w:r>
    </w:p>
    <w:p w:rsidR="00E05BE4" w:rsidRPr="00287E19" w:rsidRDefault="00E05BE4" w:rsidP="00E05BE4">
      <w:pPr>
        <w:ind w:left="720"/>
        <w:jc w:val="both"/>
        <w:rPr>
          <w:rFonts w:cs="Times New Roman"/>
          <w:szCs w:val="24"/>
        </w:rPr>
      </w:pPr>
      <w:r w:rsidRPr="00287E19">
        <w:rPr>
          <w:rFonts w:cs="Times New Roman"/>
          <w:szCs w:val="24"/>
        </w:rPr>
        <w:t>• An individual who has been 'non resident' in India for 9 out of 10 previous years immediately preceding that year.</w:t>
      </w:r>
    </w:p>
    <w:p w:rsidR="00E05BE4" w:rsidRPr="00287E19" w:rsidRDefault="00E05BE4" w:rsidP="00E05BE4">
      <w:pPr>
        <w:ind w:left="720"/>
        <w:jc w:val="both"/>
        <w:rPr>
          <w:rFonts w:cs="Times New Roman"/>
          <w:szCs w:val="24"/>
        </w:rPr>
      </w:pPr>
      <w:r w:rsidRPr="00287E19">
        <w:rPr>
          <w:rFonts w:cs="Times New Roman"/>
          <w:szCs w:val="24"/>
        </w:rPr>
        <w:lastRenderedPageBreak/>
        <w:t xml:space="preserve">• If he has lived in India in aggregate for 729 days or less during the 7 previous years immediately preceding that year. </w:t>
      </w:r>
    </w:p>
    <w:p w:rsidR="00E05BE4" w:rsidRPr="00287E19" w:rsidRDefault="00E05BE4" w:rsidP="00E05BE4">
      <w:pPr>
        <w:jc w:val="both"/>
        <w:rPr>
          <w:rFonts w:cs="Times New Roman"/>
          <w:szCs w:val="24"/>
        </w:rPr>
      </w:pPr>
      <w:r w:rsidRPr="00287E19">
        <w:rPr>
          <w:rFonts w:cs="Times New Roman"/>
          <w:szCs w:val="24"/>
        </w:rPr>
        <w:t xml:space="preserve">3. </w:t>
      </w:r>
      <w:r w:rsidRPr="00287E19">
        <w:rPr>
          <w:rStyle w:val="Heading2Char"/>
        </w:rPr>
        <w:t xml:space="preserve">Non </w:t>
      </w:r>
      <w:proofErr w:type="gramStart"/>
      <w:r w:rsidRPr="00287E19">
        <w:rPr>
          <w:rStyle w:val="Heading2Char"/>
        </w:rPr>
        <w:t>Resident :</w:t>
      </w:r>
      <w:proofErr w:type="gramEnd"/>
      <w:r w:rsidRPr="00287E19">
        <w:rPr>
          <w:rFonts w:cs="Times New Roman"/>
          <w:szCs w:val="24"/>
        </w:rPr>
        <w:t xml:space="preserve"> An individual is said to be 'non-resident' if he does not </w:t>
      </w:r>
      <w:proofErr w:type="spellStart"/>
      <w:r w:rsidRPr="00287E19">
        <w:rPr>
          <w:rFonts w:cs="Times New Roman"/>
          <w:szCs w:val="24"/>
        </w:rPr>
        <w:t>fulfill</w:t>
      </w:r>
      <w:proofErr w:type="spellEnd"/>
      <w:r w:rsidRPr="00287E19">
        <w:rPr>
          <w:rFonts w:cs="Times New Roman"/>
          <w:szCs w:val="24"/>
        </w:rPr>
        <w:t xml:space="preserve"> any of  the conditions prescribed regarding 'Resident'</w:t>
      </w:r>
    </w:p>
    <w:p w:rsidR="00F04090" w:rsidRPr="00287E19" w:rsidRDefault="00F04090" w:rsidP="00E05BE4">
      <w:pPr>
        <w:jc w:val="both"/>
        <w:rPr>
          <w:rFonts w:cs="Times New Roman"/>
          <w:szCs w:val="24"/>
        </w:rPr>
      </w:pPr>
    </w:p>
    <w:tbl>
      <w:tblPr>
        <w:tblStyle w:val="TableGrid"/>
        <w:tblW w:w="0" w:type="auto"/>
        <w:tblLook w:val="04A0"/>
      </w:tblPr>
      <w:tblGrid>
        <w:gridCol w:w="3560"/>
        <w:gridCol w:w="3561"/>
        <w:gridCol w:w="3561"/>
      </w:tblGrid>
      <w:tr w:rsidR="00B35C57" w:rsidRPr="00287E19" w:rsidTr="00B35C57">
        <w:tc>
          <w:tcPr>
            <w:tcW w:w="3560" w:type="dxa"/>
            <w:tcBorders>
              <w:right w:val="single" w:sz="4" w:space="0" w:color="auto"/>
            </w:tcBorders>
          </w:tcPr>
          <w:p w:rsidR="00B35C57" w:rsidRPr="00287E19" w:rsidRDefault="00B35C57" w:rsidP="00287E19">
            <w:pPr>
              <w:pStyle w:val="Heading2"/>
              <w:jc w:val="center"/>
              <w:outlineLvl w:val="1"/>
            </w:pPr>
            <w:r w:rsidRPr="00287E19">
              <w:t>Resident and ordinarily resident</w:t>
            </w:r>
          </w:p>
        </w:tc>
        <w:tc>
          <w:tcPr>
            <w:tcW w:w="3561" w:type="dxa"/>
            <w:tcBorders>
              <w:left w:val="single" w:sz="4" w:space="0" w:color="auto"/>
              <w:right w:val="single" w:sz="4" w:space="0" w:color="auto"/>
            </w:tcBorders>
          </w:tcPr>
          <w:p w:rsidR="00B35C57" w:rsidRPr="00287E19" w:rsidRDefault="00B35C57" w:rsidP="00287E19">
            <w:pPr>
              <w:pStyle w:val="Heading2"/>
              <w:jc w:val="center"/>
              <w:outlineLvl w:val="1"/>
            </w:pPr>
            <w:r w:rsidRPr="00287E19">
              <w:t>Resident but not ordinarily resident</w:t>
            </w:r>
          </w:p>
        </w:tc>
        <w:tc>
          <w:tcPr>
            <w:tcW w:w="3561" w:type="dxa"/>
            <w:tcBorders>
              <w:left w:val="single" w:sz="4" w:space="0" w:color="auto"/>
            </w:tcBorders>
          </w:tcPr>
          <w:p w:rsidR="00B35C57" w:rsidRPr="00287E19" w:rsidRDefault="00B35C57" w:rsidP="00287E19">
            <w:pPr>
              <w:pStyle w:val="Heading2"/>
              <w:jc w:val="center"/>
              <w:outlineLvl w:val="1"/>
            </w:pPr>
            <w:r w:rsidRPr="00287E19">
              <w:t>Non-resident</w:t>
            </w:r>
          </w:p>
        </w:tc>
      </w:tr>
      <w:tr w:rsidR="00B35C57" w:rsidRPr="00287E19" w:rsidTr="00B35C57">
        <w:tc>
          <w:tcPr>
            <w:tcW w:w="3560" w:type="dxa"/>
            <w:tcBorders>
              <w:right w:val="single" w:sz="4" w:space="0" w:color="auto"/>
            </w:tcBorders>
          </w:tcPr>
          <w:p w:rsidR="00B35C57" w:rsidRPr="00287E19" w:rsidRDefault="00B35C57" w:rsidP="00246EF2">
            <w:pPr>
              <w:autoSpaceDE w:val="0"/>
              <w:autoSpaceDN w:val="0"/>
              <w:adjustRightInd w:val="0"/>
              <w:jc w:val="both"/>
              <w:rPr>
                <w:rFonts w:cs="Times New Roman"/>
                <w:color w:val="000000"/>
                <w:sz w:val="24"/>
                <w:szCs w:val="24"/>
              </w:rPr>
            </w:pPr>
            <w:r w:rsidRPr="00287E19">
              <w:rPr>
                <w:rFonts w:cs="Times New Roman"/>
                <w:color w:val="000000"/>
                <w:sz w:val="24"/>
                <w:szCs w:val="24"/>
              </w:rPr>
              <w:t>Must satisfy any one of the basic conditions and none of the additional conditions.</w:t>
            </w:r>
          </w:p>
        </w:tc>
        <w:tc>
          <w:tcPr>
            <w:tcW w:w="3561" w:type="dxa"/>
            <w:tcBorders>
              <w:left w:val="single" w:sz="4" w:space="0" w:color="auto"/>
              <w:right w:val="single" w:sz="4" w:space="0" w:color="auto"/>
            </w:tcBorders>
          </w:tcPr>
          <w:p w:rsidR="00B35C57" w:rsidRPr="00287E19" w:rsidRDefault="00B35C57" w:rsidP="00246EF2">
            <w:pPr>
              <w:autoSpaceDE w:val="0"/>
              <w:autoSpaceDN w:val="0"/>
              <w:adjustRightInd w:val="0"/>
              <w:jc w:val="both"/>
              <w:rPr>
                <w:rFonts w:cs="Times New Roman"/>
                <w:color w:val="000000"/>
                <w:sz w:val="24"/>
                <w:szCs w:val="24"/>
              </w:rPr>
            </w:pPr>
            <w:r w:rsidRPr="00287E19">
              <w:rPr>
                <w:rFonts w:cs="Times New Roman"/>
                <w:color w:val="000000"/>
                <w:sz w:val="24"/>
                <w:szCs w:val="24"/>
              </w:rPr>
              <w:t>Must satisfy any one of the basic conditions and at least one of the additional conditions.</w:t>
            </w:r>
          </w:p>
        </w:tc>
        <w:tc>
          <w:tcPr>
            <w:tcW w:w="3561" w:type="dxa"/>
            <w:tcBorders>
              <w:left w:val="single" w:sz="4" w:space="0" w:color="auto"/>
            </w:tcBorders>
          </w:tcPr>
          <w:p w:rsidR="00B35C57" w:rsidRPr="00287E19" w:rsidRDefault="00B35C57" w:rsidP="00246EF2">
            <w:pPr>
              <w:autoSpaceDE w:val="0"/>
              <w:autoSpaceDN w:val="0"/>
              <w:adjustRightInd w:val="0"/>
              <w:jc w:val="both"/>
              <w:rPr>
                <w:rFonts w:cs="Times New Roman"/>
                <w:color w:val="000000"/>
                <w:sz w:val="24"/>
                <w:szCs w:val="24"/>
              </w:rPr>
            </w:pPr>
            <w:r w:rsidRPr="00287E19">
              <w:rPr>
                <w:rFonts w:cs="Times New Roman"/>
                <w:color w:val="000000"/>
                <w:sz w:val="24"/>
                <w:szCs w:val="24"/>
              </w:rPr>
              <w:t>Must not satisfy both the basic conditions. Additional conditions not to be considered.</w:t>
            </w:r>
          </w:p>
        </w:tc>
      </w:tr>
    </w:tbl>
    <w:p w:rsidR="00246EF2" w:rsidRPr="00287E19" w:rsidRDefault="00246EF2" w:rsidP="00E05BE4">
      <w:pPr>
        <w:jc w:val="both"/>
        <w:rPr>
          <w:rFonts w:cs="Times New Roman"/>
          <w:szCs w:val="24"/>
        </w:rPr>
      </w:pPr>
    </w:p>
    <w:p w:rsidR="00E05BE4" w:rsidRPr="00287E19" w:rsidRDefault="00E05BE4" w:rsidP="00E05BE4">
      <w:pPr>
        <w:jc w:val="both"/>
        <w:rPr>
          <w:rFonts w:cs="Times New Roman"/>
          <w:szCs w:val="24"/>
        </w:rPr>
      </w:pPr>
      <w:r w:rsidRPr="00287E19">
        <w:rPr>
          <w:rFonts w:cs="Times New Roman"/>
          <w:szCs w:val="24"/>
        </w:rPr>
        <w:t xml:space="preserve">B) </w:t>
      </w:r>
      <w:r w:rsidRPr="00287E19">
        <w:rPr>
          <w:rStyle w:val="Heading2Char"/>
        </w:rPr>
        <w:t xml:space="preserve">Hindu undivided </w:t>
      </w:r>
      <w:proofErr w:type="gramStart"/>
      <w:r w:rsidRPr="00287E19">
        <w:rPr>
          <w:rStyle w:val="Heading2Char"/>
        </w:rPr>
        <w:t>family :</w:t>
      </w:r>
      <w:proofErr w:type="gramEnd"/>
      <w:r w:rsidRPr="00287E19">
        <w:rPr>
          <w:rStyle w:val="Heading2Char"/>
          <w:rFonts w:ascii="Times New Roman" w:hAnsi="Times New Roman" w:cs="Times New Roman"/>
          <w:sz w:val="24"/>
          <w:szCs w:val="24"/>
        </w:rPr>
        <w:t xml:space="preserve"> </w:t>
      </w:r>
      <w:r w:rsidRPr="00287E19">
        <w:rPr>
          <w:rFonts w:cs="Times New Roman"/>
          <w:szCs w:val="24"/>
        </w:rPr>
        <w:t>A HUF is  said  to be resident  in India  if  control  and management of its affairs is wholly or partly, situated in India. AHUF is said to be 'not ordinarily resident', if it's Karta or Manager has a status of '</w:t>
      </w:r>
      <w:proofErr w:type="gramStart"/>
      <w:r w:rsidRPr="00287E19">
        <w:rPr>
          <w:rFonts w:cs="Times New Roman"/>
          <w:szCs w:val="24"/>
        </w:rPr>
        <w:t>non</w:t>
      </w:r>
      <w:proofErr w:type="gramEnd"/>
      <w:r w:rsidRPr="00287E19">
        <w:rPr>
          <w:rFonts w:cs="Times New Roman"/>
          <w:szCs w:val="24"/>
        </w:rPr>
        <w:t xml:space="preserve"> ordinarily resident'. AHUF shall be treated as 'non-resident' if control and management of its affairs is wholly outside India.</w:t>
      </w:r>
    </w:p>
    <w:p w:rsidR="00E05BE4" w:rsidRPr="00287E19" w:rsidRDefault="00E05BE4" w:rsidP="00E05BE4">
      <w:pPr>
        <w:jc w:val="both"/>
        <w:rPr>
          <w:rFonts w:cs="Times New Roman"/>
          <w:szCs w:val="24"/>
        </w:rPr>
      </w:pPr>
      <w:r w:rsidRPr="00287E19">
        <w:rPr>
          <w:rFonts w:cs="Times New Roman"/>
          <w:szCs w:val="24"/>
        </w:rPr>
        <w:t xml:space="preserve">C) </w:t>
      </w:r>
      <w:r w:rsidRPr="00287E19">
        <w:rPr>
          <w:rStyle w:val="Heading2Char"/>
        </w:rPr>
        <w:t xml:space="preserve">Association of Person and Partnership </w:t>
      </w:r>
      <w:proofErr w:type="gramStart"/>
      <w:r w:rsidRPr="00287E19">
        <w:rPr>
          <w:rStyle w:val="Heading2Char"/>
        </w:rPr>
        <w:t>Firm :</w:t>
      </w:r>
      <w:proofErr w:type="gramEnd"/>
      <w:r w:rsidRPr="00287E19">
        <w:rPr>
          <w:rFonts w:cs="Times New Roman"/>
          <w:szCs w:val="24"/>
        </w:rPr>
        <w:t xml:space="preserve"> A partnership firm and AOP are said to be 'resident' in India, if control and management of their affairs are wholly or partly situated within India during the relevant previous year . An AOP or a Firm will be treated as 'non-resident', if control and management of their affairs is situated wholly outside India during the relevant previous year. </w:t>
      </w:r>
    </w:p>
    <w:p w:rsidR="00E05BE4" w:rsidRPr="00287E19" w:rsidRDefault="00E05BE4" w:rsidP="00E05BE4">
      <w:pPr>
        <w:jc w:val="both"/>
        <w:rPr>
          <w:rFonts w:cs="Times New Roman"/>
          <w:szCs w:val="24"/>
        </w:rPr>
      </w:pPr>
      <w:r w:rsidRPr="00287E19">
        <w:rPr>
          <w:rFonts w:cs="Times New Roman"/>
          <w:szCs w:val="24"/>
        </w:rPr>
        <w:t xml:space="preserve">D) </w:t>
      </w:r>
      <w:proofErr w:type="gramStart"/>
      <w:r w:rsidRPr="00287E19">
        <w:rPr>
          <w:rStyle w:val="Heading2Char"/>
        </w:rPr>
        <w:t>Company :</w:t>
      </w:r>
      <w:proofErr w:type="gramEnd"/>
      <w:r w:rsidRPr="00287E19">
        <w:rPr>
          <w:rFonts w:cs="Times New Roman"/>
          <w:szCs w:val="24"/>
        </w:rPr>
        <w:t xml:space="preserve">  An Indian Company is always 'resident' in India. A foreign company is 'resident' in India only if during the previous year, control and management of its affairs are situated wholly in India.</w:t>
      </w:r>
    </w:p>
    <w:p w:rsidR="00E05BE4" w:rsidRPr="00287E19" w:rsidRDefault="00E05BE4" w:rsidP="00E05BE4">
      <w:pPr>
        <w:jc w:val="both"/>
        <w:rPr>
          <w:rFonts w:cs="Times New Roman"/>
          <w:szCs w:val="24"/>
        </w:rPr>
      </w:pPr>
      <w:r w:rsidRPr="00287E19">
        <w:rPr>
          <w:rFonts w:cs="Times New Roman"/>
          <w:szCs w:val="24"/>
        </w:rPr>
        <w:t>What is Control and Management? 'Control and Management' means de facto control and management and not merely the right to control or manage. Control and management is situated at a place where the head, the seat and the directing power are situated. The head and brain is situated where vital decisions concerning the policies of the business, such as, raising finance and its appropriation for specific purposes, appointment and removal of staff, expansion, extension, or</w:t>
      </w:r>
      <w:r w:rsidR="00483AC8" w:rsidRPr="00287E19">
        <w:rPr>
          <w:rFonts w:cs="Times New Roman"/>
          <w:szCs w:val="24"/>
        </w:rPr>
        <w:t xml:space="preserve"> </w:t>
      </w:r>
      <w:r w:rsidRPr="00287E19">
        <w:rPr>
          <w:rFonts w:cs="Times New Roman"/>
          <w:szCs w:val="24"/>
        </w:rPr>
        <w:t>diversification of business, etc. are taken.</w:t>
      </w:r>
    </w:p>
    <w:p w:rsidR="00A75AFB" w:rsidRDefault="00A75AFB">
      <w:pPr>
        <w:rPr>
          <w:rFonts w:asciiTheme="majorHAnsi" w:eastAsiaTheme="majorEastAsia" w:hAnsiTheme="majorHAnsi" w:cstheme="majorBidi"/>
          <w:b/>
          <w:bCs/>
          <w:color w:val="632423" w:themeColor="accent2" w:themeShade="80"/>
          <w:sz w:val="28"/>
          <w:szCs w:val="28"/>
          <w:u w:val="single"/>
        </w:rPr>
      </w:pPr>
      <w:r>
        <w:rPr>
          <w:u w:val="single"/>
        </w:rPr>
        <w:br w:type="page"/>
      </w:r>
    </w:p>
    <w:p w:rsidR="00642F57" w:rsidRPr="002C15C3" w:rsidRDefault="00123A76" w:rsidP="0080420D">
      <w:pPr>
        <w:pStyle w:val="Heading1"/>
        <w:numPr>
          <w:ilvl w:val="0"/>
          <w:numId w:val="40"/>
        </w:numPr>
        <w:jc w:val="center"/>
        <w:rPr>
          <w:u w:val="single"/>
        </w:rPr>
      </w:pPr>
      <w:bookmarkStart w:id="1" w:name="_Concept_of_Residential"/>
      <w:bookmarkEnd w:id="1"/>
      <w:r w:rsidRPr="002C15C3">
        <w:rPr>
          <w:u w:val="single"/>
        </w:rPr>
        <w:lastRenderedPageBreak/>
        <w:t xml:space="preserve">Concept of Residential status </w:t>
      </w:r>
      <w:r w:rsidR="00642F57" w:rsidRPr="002C15C3">
        <w:rPr>
          <w:u w:val="single"/>
        </w:rPr>
        <w:t>under FEMA</w:t>
      </w:r>
    </w:p>
    <w:p w:rsidR="007B623F" w:rsidRPr="00287E19" w:rsidRDefault="00410B86" w:rsidP="00642F57">
      <w:pPr>
        <w:numPr>
          <w:ilvl w:val="0"/>
          <w:numId w:val="9"/>
        </w:numPr>
        <w:jc w:val="both"/>
        <w:rPr>
          <w:rFonts w:cs="Times New Roman"/>
          <w:szCs w:val="24"/>
        </w:rPr>
      </w:pPr>
      <w:r w:rsidRPr="00287E19">
        <w:rPr>
          <w:rFonts w:cs="Times New Roman"/>
          <w:szCs w:val="24"/>
          <w:lang w:val="en-US"/>
        </w:rPr>
        <w:t>Purpose under FEMA is different as compared to Income Tax</w:t>
      </w:r>
    </w:p>
    <w:p w:rsidR="007B623F" w:rsidRPr="00287E19" w:rsidRDefault="00410B86" w:rsidP="00642F57">
      <w:pPr>
        <w:numPr>
          <w:ilvl w:val="0"/>
          <w:numId w:val="9"/>
        </w:numPr>
        <w:jc w:val="both"/>
        <w:rPr>
          <w:rFonts w:cs="Times New Roman"/>
          <w:szCs w:val="24"/>
        </w:rPr>
      </w:pPr>
      <w:r w:rsidRPr="00287E19">
        <w:rPr>
          <w:rFonts w:cs="Times New Roman"/>
          <w:szCs w:val="24"/>
          <w:lang w:val="en-US"/>
        </w:rPr>
        <w:t xml:space="preserve">Under Income Tax, issue is of taxability of income which is determined for the full </w:t>
      </w:r>
      <w:proofErr w:type="gramStart"/>
      <w:r w:rsidRPr="00287E19">
        <w:rPr>
          <w:rFonts w:cs="Times New Roman"/>
          <w:szCs w:val="24"/>
          <w:lang w:val="en-US"/>
        </w:rPr>
        <w:t>year,</w:t>
      </w:r>
      <w:proofErr w:type="gramEnd"/>
      <w:r w:rsidRPr="00287E19">
        <w:rPr>
          <w:rFonts w:cs="Times New Roman"/>
          <w:szCs w:val="24"/>
          <w:lang w:val="en-US"/>
        </w:rPr>
        <w:t xml:space="preserve"> therefore number of days concept has been adopted under Income Tax.</w:t>
      </w:r>
    </w:p>
    <w:p w:rsidR="007B623F" w:rsidRPr="00287E19" w:rsidRDefault="00410B86" w:rsidP="00642F57">
      <w:pPr>
        <w:numPr>
          <w:ilvl w:val="0"/>
          <w:numId w:val="9"/>
        </w:numPr>
        <w:jc w:val="both"/>
        <w:rPr>
          <w:rFonts w:cs="Times New Roman"/>
          <w:szCs w:val="24"/>
        </w:rPr>
      </w:pPr>
      <w:r w:rsidRPr="00287E19">
        <w:rPr>
          <w:rFonts w:cs="Times New Roman"/>
          <w:szCs w:val="24"/>
          <w:lang w:val="en-US"/>
        </w:rPr>
        <w:t>Whereas under FEMA regulations are there for undertaking clarity on status at the time of undertaking transaction itself, therefore clarity on status at the time of undertaking transaction is a must.</w:t>
      </w:r>
    </w:p>
    <w:p w:rsidR="007B623F" w:rsidRPr="00287E19" w:rsidRDefault="00410B86" w:rsidP="00642F57">
      <w:pPr>
        <w:numPr>
          <w:ilvl w:val="0"/>
          <w:numId w:val="9"/>
        </w:numPr>
        <w:jc w:val="both"/>
        <w:rPr>
          <w:rFonts w:cs="Times New Roman"/>
          <w:szCs w:val="24"/>
        </w:rPr>
      </w:pPr>
      <w:r w:rsidRPr="00287E19">
        <w:rPr>
          <w:rFonts w:cs="Times New Roman"/>
          <w:szCs w:val="24"/>
          <w:lang w:val="en-US"/>
        </w:rPr>
        <w:t xml:space="preserve">Though FEMA also uses the concept of number of days stay (of more than 182 days but of preceding financial year) but </w:t>
      </w:r>
    </w:p>
    <w:p w:rsidR="007B623F" w:rsidRPr="00287E19" w:rsidRDefault="00410B86" w:rsidP="00642F57">
      <w:pPr>
        <w:numPr>
          <w:ilvl w:val="0"/>
          <w:numId w:val="9"/>
        </w:numPr>
        <w:jc w:val="both"/>
        <w:rPr>
          <w:rFonts w:cs="Times New Roman"/>
          <w:szCs w:val="24"/>
        </w:rPr>
      </w:pPr>
      <w:r w:rsidRPr="00287E19">
        <w:rPr>
          <w:rFonts w:cs="Times New Roman"/>
          <w:szCs w:val="24"/>
          <w:lang w:val="en-US"/>
        </w:rPr>
        <w:t>importance is given to intention of going out of India for employment, business or intention to stay outside India for uncertain period</w:t>
      </w:r>
    </w:p>
    <w:p w:rsidR="00DA3776" w:rsidRPr="00287E19" w:rsidRDefault="00DA3776" w:rsidP="008E6FD3">
      <w:pPr>
        <w:pStyle w:val="Heading2"/>
        <w:jc w:val="center"/>
      </w:pPr>
      <w:r w:rsidRPr="00287E19">
        <w:t>Chart Showing the concept of Residence under FEMA</w:t>
      </w:r>
    </w:p>
    <w:p w:rsidR="0035197A" w:rsidRPr="00287E19" w:rsidRDefault="0035197A" w:rsidP="0035197A">
      <w:pPr>
        <w:rPr>
          <w:rFonts w:cs="Times New Roman"/>
          <w:szCs w:val="24"/>
          <w:lang w:val="en-US"/>
        </w:rPr>
      </w:pPr>
    </w:p>
    <w:tbl>
      <w:tblPr>
        <w:tblW w:w="7530" w:type="dxa"/>
        <w:jc w:val="center"/>
        <w:tblCellSpacing w:w="0" w:type="dxa"/>
        <w:tblCellMar>
          <w:left w:w="0" w:type="dxa"/>
          <w:right w:w="0" w:type="dxa"/>
        </w:tblCellMar>
        <w:tblLook w:val="04A0"/>
      </w:tblPr>
      <w:tblGrid>
        <w:gridCol w:w="7530"/>
      </w:tblGrid>
      <w:tr w:rsidR="00F12D29" w:rsidRPr="00287E19" w:rsidTr="00DA3776">
        <w:trPr>
          <w:tblCellSpacing w:w="0" w:type="dxa"/>
          <w:jc w:val="center"/>
        </w:trPr>
        <w:tc>
          <w:tcPr>
            <w:tcW w:w="0" w:type="auto"/>
            <w:vAlign w:val="center"/>
            <w:hideMark/>
          </w:tcPr>
          <w:p w:rsidR="00F12D29" w:rsidRPr="00287E19" w:rsidRDefault="00E05BE4" w:rsidP="007D1F14">
            <w:pPr>
              <w:spacing w:after="0" w:line="240" w:lineRule="auto"/>
              <w:rPr>
                <w:rFonts w:eastAsia="Times New Roman" w:cs="Times New Roman"/>
                <w:szCs w:val="24"/>
              </w:rPr>
            </w:pPr>
            <w:r w:rsidRPr="00287E19">
              <w:rPr>
                <w:rFonts w:cs="Times New Roman"/>
                <w:szCs w:val="24"/>
              </w:rPr>
              <w:br w:type="page"/>
            </w:r>
            <w:r w:rsidR="00F12D29" w:rsidRPr="00287E19">
              <w:rPr>
                <w:rFonts w:eastAsia="Times New Roman" w:cs="Times New Roman"/>
                <w:noProof/>
                <w:szCs w:val="24"/>
              </w:rPr>
              <w:drawing>
                <wp:inline distT="0" distB="0" distL="0" distR="0">
                  <wp:extent cx="4762500" cy="315595"/>
                  <wp:effectExtent l="19050" t="0" r="0" b="0"/>
                  <wp:docPr id="2" name="Picture 7" descr="http://img1.moneycontrol.com/images/promo/pf/flowchart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moneycontrol.com/images/promo/pf/flowchart_01.gif"/>
                          <pic:cNvPicPr>
                            <a:picLocks noChangeAspect="1" noChangeArrowheads="1"/>
                          </pic:cNvPicPr>
                        </pic:nvPicPr>
                        <pic:blipFill>
                          <a:blip r:embed="rId8"/>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22580"/>
                  <wp:effectExtent l="19050" t="0" r="0" b="0"/>
                  <wp:docPr id="3" name="Picture 8" descr="http://img1.moneycontrol.com/images/promo/pf/flowchart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1.moneycontrol.com/images/promo/pf/flowchart_02.gif"/>
                          <pic:cNvPicPr>
                            <a:picLocks noChangeAspect="1" noChangeArrowheads="1"/>
                          </pic:cNvPicPr>
                        </pic:nvPicPr>
                        <pic:blipFill>
                          <a:blip r:embed="rId9"/>
                          <a:srcRect/>
                          <a:stretch>
                            <a:fillRect/>
                          </a:stretch>
                        </pic:blipFill>
                        <pic:spPr bwMode="auto">
                          <a:xfrm>
                            <a:off x="0" y="0"/>
                            <a:ext cx="4762500" cy="322580"/>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4" name="Picture 9" descr="http://img1.moneycontrol.com/images/promo/pf/flowchart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1.moneycontrol.com/images/promo/pf/flowchart_03.gif"/>
                          <pic:cNvPicPr>
                            <a:picLocks noChangeAspect="1" noChangeArrowheads="1"/>
                          </pic:cNvPicPr>
                        </pic:nvPicPr>
                        <pic:blipFill>
                          <a:blip r:embed="rId10"/>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22580"/>
                  <wp:effectExtent l="19050" t="0" r="0" b="0"/>
                  <wp:docPr id="33" name="Picture 11" descr="http://img1.moneycontrol.com/images/promo/pf/flowchart_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1.moneycontrol.com/images/promo/pf/flowchart_05.gif"/>
                          <pic:cNvPicPr>
                            <a:picLocks noChangeAspect="1" noChangeArrowheads="1"/>
                          </pic:cNvPicPr>
                        </pic:nvPicPr>
                        <pic:blipFill>
                          <a:blip r:embed="rId11"/>
                          <a:srcRect/>
                          <a:stretch>
                            <a:fillRect/>
                          </a:stretch>
                        </pic:blipFill>
                        <pic:spPr bwMode="auto">
                          <a:xfrm>
                            <a:off x="0" y="0"/>
                            <a:ext cx="4762500" cy="322580"/>
                          </a:xfrm>
                          <a:prstGeom prst="rect">
                            <a:avLst/>
                          </a:prstGeom>
                          <a:noFill/>
                          <a:ln w="9525">
                            <a:noFill/>
                            <a:miter lim="800000"/>
                            <a:headEnd/>
                            <a:tailEnd/>
                          </a:ln>
                        </pic:spPr>
                      </pic:pic>
                    </a:graphicData>
                  </a:graphic>
                </wp:inline>
              </w:drawing>
            </w:r>
            <w:r w:rsidRPr="00287E19">
              <w:rPr>
                <w:rFonts w:eastAsia="Times New Roman" w:cs="Times New Roman"/>
                <w:noProof/>
                <w:szCs w:val="24"/>
              </w:rPr>
              <w:drawing>
                <wp:inline distT="0" distB="0" distL="0" distR="0">
                  <wp:extent cx="4762500" cy="315595"/>
                  <wp:effectExtent l="19050" t="0" r="0" b="0"/>
                  <wp:docPr id="5" name="Picture 10" descr="http://img1.moneycontrol.com/images/promo/pf/flowchart_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1.moneycontrol.com/images/promo/pf/flowchart_04.gif"/>
                          <pic:cNvPicPr>
                            <a:picLocks noChangeAspect="1" noChangeArrowheads="1"/>
                          </pic:cNvPicPr>
                        </pic:nvPicPr>
                        <pic:blipFill>
                          <a:blip r:embed="rId12"/>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2" name="Picture 12" descr="http://img1.moneycontrol.com/images/promo/pf/flowchart_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1.moneycontrol.com/images/promo/pf/flowchart_06.gif"/>
                          <pic:cNvPicPr>
                            <a:picLocks noChangeAspect="1" noChangeArrowheads="1"/>
                          </pic:cNvPicPr>
                        </pic:nvPicPr>
                        <pic:blipFill>
                          <a:blip r:embed="rId13"/>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3" name="Picture 13" descr="http://img1.moneycontrol.com/images/promo/pf/flowchart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1.moneycontrol.com/images/promo/pf/flowchart_07.gif"/>
                          <pic:cNvPicPr>
                            <a:picLocks noChangeAspect="1" noChangeArrowheads="1"/>
                          </pic:cNvPicPr>
                        </pic:nvPicPr>
                        <pic:blipFill>
                          <a:blip r:embed="rId14"/>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22580"/>
                  <wp:effectExtent l="19050" t="0" r="0" b="0"/>
                  <wp:docPr id="24" name="Picture 14" descr="http://img1.moneycontrol.com/images/promo/pf/flowchart_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1.moneycontrol.com/images/promo/pf/flowchart_08.gif"/>
                          <pic:cNvPicPr>
                            <a:picLocks noChangeAspect="1" noChangeArrowheads="1"/>
                          </pic:cNvPicPr>
                        </pic:nvPicPr>
                        <pic:blipFill>
                          <a:blip r:embed="rId15"/>
                          <a:srcRect/>
                          <a:stretch>
                            <a:fillRect/>
                          </a:stretch>
                        </pic:blipFill>
                        <pic:spPr bwMode="auto">
                          <a:xfrm>
                            <a:off x="0" y="0"/>
                            <a:ext cx="4762500" cy="322580"/>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5" name="Picture 15" descr="http://img1.moneycontrol.com/images/promo/pf/flowchart_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1.moneycontrol.com/images/promo/pf/flowchart_09.gif"/>
                          <pic:cNvPicPr>
                            <a:picLocks noChangeAspect="1" noChangeArrowheads="1"/>
                          </pic:cNvPicPr>
                        </pic:nvPicPr>
                        <pic:blipFill>
                          <a:blip r:embed="rId16"/>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6" name="Picture 16" descr="http://img1.moneycontrol.com/images/promo/pf/flowchart_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g1.moneycontrol.com/images/promo/pf/flowchart_10.gif"/>
                          <pic:cNvPicPr>
                            <a:picLocks noChangeAspect="1" noChangeArrowheads="1"/>
                          </pic:cNvPicPr>
                        </pic:nvPicPr>
                        <pic:blipFill>
                          <a:blip r:embed="rId17"/>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22580"/>
                  <wp:effectExtent l="19050" t="0" r="0" b="0"/>
                  <wp:docPr id="27" name="Picture 17" descr="http://img1.moneycontrol.com/images/promo/pf/flowchart_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1.moneycontrol.com/images/promo/pf/flowchart_11.gif"/>
                          <pic:cNvPicPr>
                            <a:picLocks noChangeAspect="1" noChangeArrowheads="1"/>
                          </pic:cNvPicPr>
                        </pic:nvPicPr>
                        <pic:blipFill>
                          <a:blip r:embed="rId18"/>
                          <a:srcRect/>
                          <a:stretch>
                            <a:fillRect/>
                          </a:stretch>
                        </pic:blipFill>
                        <pic:spPr bwMode="auto">
                          <a:xfrm>
                            <a:off x="0" y="0"/>
                            <a:ext cx="4762500" cy="322580"/>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8" name="Picture 18" descr="http://img1.moneycontrol.com/images/promo/pf/flowchart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1.moneycontrol.com/images/promo/pf/flowchart_12.gif"/>
                          <pic:cNvPicPr>
                            <a:picLocks noChangeAspect="1" noChangeArrowheads="1"/>
                          </pic:cNvPicPr>
                        </pic:nvPicPr>
                        <pic:blipFill>
                          <a:blip r:embed="rId19"/>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29" name="Picture 19" descr="http://img1.moneycontrol.com/images/promo/pf/flowchart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1.moneycontrol.com/images/promo/pf/flowchart_13.gif"/>
                          <pic:cNvPicPr>
                            <a:picLocks noChangeAspect="1" noChangeArrowheads="1"/>
                          </pic:cNvPicPr>
                        </pic:nvPicPr>
                        <pic:blipFill>
                          <a:blip r:embed="rId20"/>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22580"/>
                  <wp:effectExtent l="19050" t="0" r="0" b="0"/>
                  <wp:docPr id="30" name="Picture 20" descr="http://img1.moneycontrol.com/images/promo/pf/flowchart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g1.moneycontrol.com/images/promo/pf/flowchart_14.gif"/>
                          <pic:cNvPicPr>
                            <a:picLocks noChangeAspect="1" noChangeArrowheads="1"/>
                          </pic:cNvPicPr>
                        </pic:nvPicPr>
                        <pic:blipFill>
                          <a:blip r:embed="rId21"/>
                          <a:srcRect/>
                          <a:stretch>
                            <a:fillRect/>
                          </a:stretch>
                        </pic:blipFill>
                        <pic:spPr bwMode="auto">
                          <a:xfrm>
                            <a:off x="0" y="0"/>
                            <a:ext cx="4762500" cy="322580"/>
                          </a:xfrm>
                          <a:prstGeom prst="rect">
                            <a:avLst/>
                          </a:prstGeom>
                          <a:noFill/>
                          <a:ln w="9525">
                            <a:noFill/>
                            <a:miter lim="800000"/>
                            <a:headEnd/>
                            <a:tailEnd/>
                          </a:ln>
                        </pic:spPr>
                      </pic:pic>
                    </a:graphicData>
                  </a:graphic>
                </wp:inline>
              </w:drawing>
            </w:r>
          </w:p>
        </w:tc>
      </w:tr>
      <w:tr w:rsidR="00F12D29" w:rsidRPr="00287E19" w:rsidTr="00DA3776">
        <w:trPr>
          <w:tblCellSpacing w:w="0" w:type="dxa"/>
          <w:jc w:val="center"/>
        </w:trPr>
        <w:tc>
          <w:tcPr>
            <w:tcW w:w="0" w:type="auto"/>
            <w:vAlign w:val="center"/>
            <w:hideMark/>
          </w:tcPr>
          <w:p w:rsidR="00F12D29" w:rsidRPr="00287E19" w:rsidRDefault="00F12D29" w:rsidP="007D1F14">
            <w:pPr>
              <w:spacing w:after="0" w:line="240" w:lineRule="auto"/>
              <w:rPr>
                <w:rFonts w:eastAsia="Times New Roman" w:cs="Times New Roman"/>
                <w:szCs w:val="24"/>
              </w:rPr>
            </w:pPr>
            <w:r w:rsidRPr="00287E19">
              <w:rPr>
                <w:rFonts w:eastAsia="Times New Roman" w:cs="Times New Roman"/>
                <w:noProof/>
                <w:szCs w:val="24"/>
              </w:rPr>
              <w:drawing>
                <wp:inline distT="0" distB="0" distL="0" distR="0">
                  <wp:extent cx="4762500" cy="315595"/>
                  <wp:effectExtent l="19050" t="0" r="0" b="0"/>
                  <wp:docPr id="31" name="Picture 21" descr="http://img1.moneycontrol.com/images/promo/pf/flowchart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mg1.moneycontrol.com/images/promo/pf/flowchart_15.gif"/>
                          <pic:cNvPicPr>
                            <a:picLocks noChangeAspect="1" noChangeArrowheads="1"/>
                          </pic:cNvPicPr>
                        </pic:nvPicPr>
                        <pic:blipFill>
                          <a:blip r:embed="rId22"/>
                          <a:srcRect/>
                          <a:stretch>
                            <a:fillRect/>
                          </a:stretch>
                        </pic:blipFill>
                        <pic:spPr bwMode="auto">
                          <a:xfrm>
                            <a:off x="0" y="0"/>
                            <a:ext cx="4762500" cy="315595"/>
                          </a:xfrm>
                          <a:prstGeom prst="rect">
                            <a:avLst/>
                          </a:prstGeom>
                          <a:noFill/>
                          <a:ln w="9525">
                            <a:noFill/>
                            <a:miter lim="800000"/>
                            <a:headEnd/>
                            <a:tailEnd/>
                          </a:ln>
                        </pic:spPr>
                      </pic:pic>
                    </a:graphicData>
                  </a:graphic>
                </wp:inline>
              </w:drawing>
            </w:r>
          </w:p>
        </w:tc>
      </w:tr>
    </w:tbl>
    <w:p w:rsidR="00E05BE4" w:rsidRPr="00287E19" w:rsidRDefault="00E05BE4" w:rsidP="00E05BE4">
      <w:pPr>
        <w:jc w:val="both"/>
        <w:rPr>
          <w:rFonts w:cs="Times New Roman"/>
          <w:szCs w:val="24"/>
        </w:rPr>
      </w:pPr>
    </w:p>
    <w:p w:rsidR="0077057F" w:rsidRPr="00287E19" w:rsidRDefault="0077057F">
      <w:pPr>
        <w:rPr>
          <w:rFonts w:cs="Times New Roman"/>
          <w:szCs w:val="24"/>
        </w:rPr>
      </w:pPr>
      <w:r w:rsidRPr="00287E19">
        <w:rPr>
          <w:rFonts w:cs="Times New Roman"/>
          <w:szCs w:val="24"/>
        </w:rPr>
        <w:br w:type="page"/>
      </w:r>
    </w:p>
    <w:p w:rsidR="001322A2" w:rsidRPr="000B0ED0" w:rsidRDefault="001322A2" w:rsidP="009B717F">
      <w:pPr>
        <w:pStyle w:val="Heading1"/>
        <w:numPr>
          <w:ilvl w:val="0"/>
          <w:numId w:val="40"/>
        </w:numPr>
        <w:jc w:val="center"/>
        <w:rPr>
          <w:u w:val="single"/>
        </w:rPr>
      </w:pPr>
      <w:bookmarkStart w:id="2" w:name="_Concept_of_Deemed"/>
      <w:bookmarkEnd w:id="2"/>
      <w:r w:rsidRPr="000B0ED0">
        <w:rPr>
          <w:u w:val="single"/>
        </w:rPr>
        <w:lastRenderedPageBreak/>
        <w:t>Concept of Deemed Income</w:t>
      </w:r>
    </w:p>
    <w:p w:rsidR="0077057F" w:rsidRPr="00287E19" w:rsidRDefault="0077057F" w:rsidP="00287E19">
      <w:pPr>
        <w:pStyle w:val="Heading2"/>
      </w:pPr>
      <w:r w:rsidRPr="00287E19">
        <w:t>Total Income of Non-residents</w:t>
      </w: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Sub-section (2) of the section 5 is concerned with the total income of non-resident </w:t>
      </w:r>
      <w:proofErr w:type="spellStart"/>
      <w:r w:rsidRPr="00287E19">
        <w:rPr>
          <w:rFonts w:cs="Times New Roman"/>
          <w:color w:val="000000"/>
          <w:szCs w:val="24"/>
        </w:rPr>
        <w:t>assessees</w:t>
      </w:r>
      <w:proofErr w:type="spellEnd"/>
      <w:r w:rsidRPr="00287E19">
        <w:rPr>
          <w:rFonts w:cs="Times New Roman"/>
          <w:color w:val="000000"/>
          <w:szCs w:val="24"/>
        </w:rPr>
        <w:t>. According to it, the total income of</w:t>
      </w:r>
      <w:r w:rsidR="00D074AB" w:rsidRPr="00287E19">
        <w:rPr>
          <w:rFonts w:cs="Times New Roman"/>
          <w:color w:val="000000"/>
          <w:szCs w:val="24"/>
        </w:rPr>
        <w:t xml:space="preserve"> </w:t>
      </w:r>
      <w:r w:rsidRPr="00287E19">
        <w:rPr>
          <w:rFonts w:cs="Times New Roman"/>
          <w:color w:val="000000"/>
          <w:szCs w:val="24"/>
        </w:rPr>
        <w:t>any previous year of a person who is a non-resident includes all incomes from whatever source derived which--</w:t>
      </w: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w:t>
      </w:r>
      <w:proofErr w:type="spellStart"/>
      <w:r w:rsidRPr="00287E19">
        <w:rPr>
          <w:rFonts w:cs="Times New Roman"/>
          <w:color w:val="000000"/>
          <w:szCs w:val="24"/>
        </w:rPr>
        <w:t>i</w:t>
      </w:r>
      <w:proofErr w:type="spellEnd"/>
      <w:r w:rsidRPr="00287E19">
        <w:rPr>
          <w:rFonts w:cs="Times New Roman"/>
          <w:color w:val="000000"/>
          <w:szCs w:val="24"/>
        </w:rPr>
        <w:t xml:space="preserve">) </w:t>
      </w:r>
      <w:proofErr w:type="gramStart"/>
      <w:r w:rsidRPr="00287E19">
        <w:rPr>
          <w:rFonts w:cs="Times New Roman"/>
          <w:color w:val="000000"/>
          <w:szCs w:val="24"/>
        </w:rPr>
        <w:t>is</w:t>
      </w:r>
      <w:proofErr w:type="gramEnd"/>
      <w:r w:rsidRPr="00287E19">
        <w:rPr>
          <w:rFonts w:cs="Times New Roman"/>
          <w:color w:val="000000"/>
          <w:szCs w:val="24"/>
        </w:rPr>
        <w:t xml:space="preserve"> received or is deemed to be received in India in such year by or on behalf of such person; or</w:t>
      </w: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(ii) </w:t>
      </w:r>
      <w:proofErr w:type="gramStart"/>
      <w:r w:rsidRPr="00287E19">
        <w:rPr>
          <w:rFonts w:cs="Times New Roman"/>
          <w:color w:val="000000"/>
          <w:szCs w:val="24"/>
        </w:rPr>
        <w:t>accrues</w:t>
      </w:r>
      <w:proofErr w:type="gramEnd"/>
      <w:r w:rsidRPr="00287E19">
        <w:rPr>
          <w:rFonts w:cs="Times New Roman"/>
          <w:color w:val="000000"/>
          <w:szCs w:val="24"/>
        </w:rPr>
        <w:t xml:space="preserve"> or arises or is deemed to accrue or arise to him in India during such year.</w:t>
      </w:r>
    </w:p>
    <w:p w:rsidR="00362978" w:rsidRPr="00287E19" w:rsidRDefault="00362978" w:rsidP="003A092C">
      <w:pPr>
        <w:autoSpaceDE w:val="0"/>
        <w:autoSpaceDN w:val="0"/>
        <w:adjustRightInd w:val="0"/>
        <w:spacing w:after="0" w:line="240" w:lineRule="auto"/>
        <w:jc w:val="both"/>
        <w:rPr>
          <w:rFonts w:cs="Times New Roman"/>
          <w:color w:val="000000"/>
          <w:szCs w:val="24"/>
        </w:rPr>
      </w:pPr>
    </w:p>
    <w:p w:rsidR="00362978"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The income accruing or arising outside India cannot be deemed to be income chargeable to tax only by virtue of its inclusion in</w:t>
      </w:r>
      <w:r w:rsidR="00D074AB" w:rsidRPr="00287E19">
        <w:rPr>
          <w:rFonts w:cs="Times New Roman"/>
          <w:color w:val="000000"/>
          <w:szCs w:val="24"/>
        </w:rPr>
        <w:t xml:space="preserve"> </w:t>
      </w:r>
      <w:r w:rsidRPr="00287E19">
        <w:rPr>
          <w:rFonts w:cs="Times New Roman"/>
          <w:color w:val="000000"/>
          <w:szCs w:val="24"/>
        </w:rPr>
        <w:t xml:space="preserve">the balance sheet prepared in India. </w:t>
      </w:r>
    </w:p>
    <w:p w:rsidR="00362978" w:rsidRPr="00287E19" w:rsidRDefault="00362978" w:rsidP="003A092C">
      <w:pPr>
        <w:autoSpaceDE w:val="0"/>
        <w:autoSpaceDN w:val="0"/>
        <w:adjustRightInd w:val="0"/>
        <w:spacing w:after="0" w:line="240" w:lineRule="auto"/>
        <w:jc w:val="both"/>
        <w:rPr>
          <w:rFonts w:cs="Times New Roman"/>
          <w:color w:val="000000"/>
          <w:szCs w:val="24"/>
        </w:rPr>
      </w:pP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Further, an income already subjected to tax on accrual basis cannot be again taxed on receipt</w:t>
      </w:r>
      <w:r w:rsidR="00D074AB" w:rsidRPr="00287E19">
        <w:rPr>
          <w:rFonts w:cs="Times New Roman"/>
          <w:color w:val="000000"/>
          <w:szCs w:val="24"/>
        </w:rPr>
        <w:t xml:space="preserve"> </w:t>
      </w:r>
      <w:r w:rsidRPr="00287E19">
        <w:rPr>
          <w:rFonts w:cs="Times New Roman"/>
          <w:color w:val="000000"/>
          <w:szCs w:val="24"/>
        </w:rPr>
        <w:t>basis.</w:t>
      </w:r>
    </w:p>
    <w:p w:rsidR="00D41B77" w:rsidRPr="00287E19" w:rsidRDefault="00D41B77" w:rsidP="00D41B77">
      <w:pPr>
        <w:pStyle w:val="Heading2"/>
      </w:pPr>
      <w:r w:rsidRPr="00287E19">
        <w:t>Which Income of a person is taxable in India?</w:t>
      </w:r>
      <w:r w:rsidRPr="00287E19">
        <w:cr/>
      </w:r>
    </w:p>
    <w:tbl>
      <w:tblPr>
        <w:tblStyle w:val="TableGrid"/>
        <w:tblW w:w="0" w:type="auto"/>
        <w:tblLook w:val="04A0"/>
      </w:tblPr>
      <w:tblGrid>
        <w:gridCol w:w="4097"/>
        <w:gridCol w:w="2068"/>
        <w:gridCol w:w="2386"/>
        <w:gridCol w:w="1818"/>
      </w:tblGrid>
      <w:tr w:rsidR="00D41B77" w:rsidRPr="00287E19" w:rsidTr="00DE144D">
        <w:trPr>
          <w:trHeight w:val="508"/>
        </w:trPr>
        <w:tc>
          <w:tcPr>
            <w:tcW w:w="4097" w:type="dxa"/>
          </w:tcPr>
          <w:p w:rsidR="00D41B77" w:rsidRPr="00287E19" w:rsidRDefault="00D41B77" w:rsidP="00DE144D">
            <w:pPr>
              <w:pStyle w:val="Heading2"/>
              <w:outlineLvl w:val="1"/>
              <w:rPr>
                <w:rFonts w:ascii="Times New Roman" w:hAnsi="Times New Roman" w:cs="Times New Roman"/>
                <w:sz w:val="24"/>
                <w:szCs w:val="24"/>
              </w:rPr>
            </w:pPr>
            <w:r w:rsidRPr="00287E19">
              <w:rPr>
                <w:rFonts w:ascii="Times New Roman" w:hAnsi="Times New Roman" w:cs="Times New Roman"/>
                <w:sz w:val="24"/>
                <w:szCs w:val="24"/>
              </w:rPr>
              <w:t xml:space="preserve">Nature of </w:t>
            </w:r>
            <w:proofErr w:type="gramStart"/>
            <w:r w:rsidRPr="00287E19">
              <w:rPr>
                <w:rFonts w:ascii="Times New Roman" w:hAnsi="Times New Roman" w:cs="Times New Roman"/>
                <w:sz w:val="24"/>
                <w:szCs w:val="24"/>
              </w:rPr>
              <w:t>Receipt  of</w:t>
            </w:r>
            <w:proofErr w:type="gramEnd"/>
            <w:r w:rsidRPr="00287E19">
              <w:rPr>
                <w:rFonts w:ascii="Times New Roman" w:hAnsi="Times New Roman" w:cs="Times New Roman"/>
                <w:sz w:val="24"/>
                <w:szCs w:val="24"/>
              </w:rPr>
              <w:t xml:space="preserve"> Income</w:t>
            </w:r>
          </w:p>
        </w:tc>
        <w:tc>
          <w:tcPr>
            <w:tcW w:w="6272" w:type="dxa"/>
            <w:gridSpan w:val="3"/>
          </w:tcPr>
          <w:p w:rsidR="00D41B77" w:rsidRPr="00287E19" w:rsidRDefault="00D41B77" w:rsidP="00DE144D">
            <w:pPr>
              <w:pStyle w:val="Heading2"/>
              <w:jc w:val="center"/>
              <w:outlineLvl w:val="1"/>
              <w:rPr>
                <w:rFonts w:ascii="Times New Roman" w:hAnsi="Times New Roman" w:cs="Times New Roman"/>
                <w:sz w:val="24"/>
                <w:szCs w:val="24"/>
              </w:rPr>
            </w:pPr>
            <w:r w:rsidRPr="00287E19">
              <w:rPr>
                <w:rFonts w:ascii="Times New Roman" w:hAnsi="Times New Roman" w:cs="Times New Roman"/>
                <w:sz w:val="24"/>
                <w:szCs w:val="24"/>
              </w:rPr>
              <w:t>Whether tax incidence arises</w:t>
            </w:r>
          </w:p>
        </w:tc>
      </w:tr>
      <w:tr w:rsidR="00D41B77" w:rsidRPr="00287E19" w:rsidTr="00DE144D">
        <w:trPr>
          <w:trHeight w:val="539"/>
        </w:trPr>
        <w:tc>
          <w:tcPr>
            <w:tcW w:w="4097" w:type="dxa"/>
          </w:tcPr>
          <w:p w:rsidR="00D41B77" w:rsidRPr="00287E19" w:rsidRDefault="00D41B77" w:rsidP="00DE144D">
            <w:pPr>
              <w:jc w:val="both"/>
              <w:rPr>
                <w:rFonts w:cs="Times New Roman"/>
                <w:sz w:val="24"/>
                <w:szCs w:val="24"/>
              </w:rPr>
            </w:pP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NR</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R&amp;OR</w:t>
            </w:r>
          </w:p>
        </w:tc>
        <w:tc>
          <w:tcPr>
            <w:tcW w:w="1818" w:type="dxa"/>
          </w:tcPr>
          <w:p w:rsidR="00D41B77" w:rsidRPr="00287E19" w:rsidRDefault="00D41B77" w:rsidP="00DE144D">
            <w:pPr>
              <w:jc w:val="center"/>
              <w:rPr>
                <w:rFonts w:cs="Times New Roman"/>
                <w:sz w:val="24"/>
                <w:szCs w:val="24"/>
              </w:rPr>
            </w:pPr>
            <w:proofErr w:type="spellStart"/>
            <w:r w:rsidRPr="00287E19">
              <w:rPr>
                <w:rFonts w:cs="Times New Roman"/>
                <w:sz w:val="24"/>
                <w:szCs w:val="24"/>
              </w:rPr>
              <w:t>RbNoR</w:t>
            </w:r>
            <w:proofErr w:type="spellEnd"/>
          </w:p>
        </w:tc>
      </w:tr>
      <w:tr w:rsidR="00D41B77" w:rsidRPr="00287E19" w:rsidTr="00DE144D">
        <w:trPr>
          <w:trHeight w:val="1016"/>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received in India whether accrued in India or outside India</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Yes</w:t>
            </w:r>
          </w:p>
        </w:tc>
      </w:tr>
      <w:tr w:rsidR="00D41B77" w:rsidRPr="00287E19" w:rsidTr="00DE144D">
        <w:trPr>
          <w:trHeight w:val="1016"/>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Deemed to be received in India whether accrued in India or outside India</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Yes</w:t>
            </w:r>
          </w:p>
        </w:tc>
      </w:tr>
      <w:tr w:rsidR="00D41B77" w:rsidRPr="00287E19" w:rsidTr="00DE144D">
        <w:trPr>
          <w:trHeight w:val="1016"/>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accruing or arising in India whether received in India or outside India</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Yes</w:t>
            </w:r>
          </w:p>
        </w:tc>
      </w:tr>
      <w:tr w:rsidR="00D41B77" w:rsidRPr="00287E19" w:rsidTr="00DE144D">
        <w:trPr>
          <w:trHeight w:val="1524"/>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Deemed to accrue  or arise in India whether received in India or Outside</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Yes</w:t>
            </w:r>
          </w:p>
        </w:tc>
      </w:tr>
      <w:tr w:rsidR="00D41B77" w:rsidRPr="00287E19" w:rsidTr="00DE144D">
        <w:trPr>
          <w:trHeight w:val="1524"/>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received and accrued outside India from a business controlled from India or a profession set up in India</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No</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Yes</w:t>
            </w:r>
          </w:p>
        </w:tc>
      </w:tr>
      <w:tr w:rsidR="00D41B77" w:rsidRPr="00287E19" w:rsidTr="00DE144D">
        <w:trPr>
          <w:trHeight w:val="1524"/>
        </w:trPr>
        <w:tc>
          <w:tcPr>
            <w:tcW w:w="4097" w:type="dxa"/>
          </w:tcPr>
          <w:p w:rsidR="00D41B77" w:rsidRPr="00287E19" w:rsidRDefault="00D41B77" w:rsidP="00DE144D">
            <w:pPr>
              <w:jc w:val="both"/>
              <w:rPr>
                <w:rFonts w:cs="Times New Roman"/>
                <w:sz w:val="24"/>
                <w:szCs w:val="24"/>
              </w:rPr>
            </w:pPr>
            <w:r w:rsidRPr="00287E19">
              <w:rPr>
                <w:rFonts w:cs="Times New Roman"/>
                <w:sz w:val="24"/>
                <w:szCs w:val="24"/>
              </w:rPr>
              <w:t>Income received and accrued outside India from a business controlled from outside India or a profession set-up outside India.</w:t>
            </w:r>
          </w:p>
        </w:tc>
        <w:tc>
          <w:tcPr>
            <w:tcW w:w="2068" w:type="dxa"/>
          </w:tcPr>
          <w:p w:rsidR="00D41B77" w:rsidRPr="00287E19" w:rsidRDefault="00D41B77" w:rsidP="00DE144D">
            <w:pPr>
              <w:jc w:val="center"/>
              <w:rPr>
                <w:rFonts w:cs="Times New Roman"/>
                <w:sz w:val="24"/>
                <w:szCs w:val="24"/>
              </w:rPr>
            </w:pPr>
            <w:r w:rsidRPr="00287E19">
              <w:rPr>
                <w:rFonts w:cs="Times New Roman"/>
                <w:sz w:val="24"/>
                <w:szCs w:val="24"/>
              </w:rPr>
              <w:t>No</w:t>
            </w:r>
          </w:p>
        </w:tc>
        <w:tc>
          <w:tcPr>
            <w:tcW w:w="2386" w:type="dxa"/>
          </w:tcPr>
          <w:p w:rsidR="00D41B77" w:rsidRPr="00287E19" w:rsidRDefault="00D41B77" w:rsidP="00DE144D">
            <w:pPr>
              <w:jc w:val="center"/>
              <w:rPr>
                <w:rFonts w:cs="Times New Roman"/>
                <w:sz w:val="24"/>
                <w:szCs w:val="24"/>
              </w:rPr>
            </w:pPr>
            <w:r w:rsidRPr="00287E19">
              <w:rPr>
                <w:rFonts w:cs="Times New Roman"/>
                <w:sz w:val="24"/>
                <w:szCs w:val="24"/>
              </w:rPr>
              <w:t>Yes</w:t>
            </w:r>
          </w:p>
        </w:tc>
        <w:tc>
          <w:tcPr>
            <w:tcW w:w="1818" w:type="dxa"/>
          </w:tcPr>
          <w:p w:rsidR="00D41B77" w:rsidRPr="00287E19" w:rsidRDefault="00D41B77" w:rsidP="00DE144D">
            <w:pPr>
              <w:jc w:val="center"/>
              <w:rPr>
                <w:rFonts w:cs="Times New Roman"/>
                <w:sz w:val="24"/>
                <w:szCs w:val="24"/>
              </w:rPr>
            </w:pPr>
            <w:r w:rsidRPr="00287E19">
              <w:rPr>
                <w:rFonts w:cs="Times New Roman"/>
                <w:sz w:val="24"/>
                <w:szCs w:val="24"/>
              </w:rPr>
              <w:t>No</w:t>
            </w:r>
          </w:p>
        </w:tc>
      </w:tr>
    </w:tbl>
    <w:p w:rsidR="00D41B77" w:rsidRPr="00287E19" w:rsidRDefault="00D41B77" w:rsidP="00D41B77">
      <w:pPr>
        <w:autoSpaceDE w:val="0"/>
        <w:autoSpaceDN w:val="0"/>
        <w:adjustRightInd w:val="0"/>
        <w:spacing w:after="0" w:line="240" w:lineRule="auto"/>
        <w:jc w:val="both"/>
        <w:rPr>
          <w:rFonts w:cs="Times New Roman"/>
          <w:b/>
          <w:bCs/>
          <w:color w:val="0000FF"/>
          <w:szCs w:val="24"/>
        </w:rPr>
      </w:pPr>
    </w:p>
    <w:p w:rsidR="00362978" w:rsidRPr="00287E19" w:rsidRDefault="00362978" w:rsidP="003A092C">
      <w:pPr>
        <w:autoSpaceDE w:val="0"/>
        <w:autoSpaceDN w:val="0"/>
        <w:adjustRightInd w:val="0"/>
        <w:spacing w:after="0" w:line="240" w:lineRule="auto"/>
        <w:jc w:val="both"/>
        <w:rPr>
          <w:rFonts w:cs="Times New Roman"/>
          <w:b/>
          <w:bCs/>
          <w:color w:val="0000FF"/>
          <w:szCs w:val="24"/>
        </w:rPr>
      </w:pPr>
    </w:p>
    <w:p w:rsidR="0077057F" w:rsidRPr="00287E19" w:rsidRDefault="0077057F" w:rsidP="00287E19">
      <w:pPr>
        <w:pStyle w:val="Heading2"/>
      </w:pPr>
      <w:r w:rsidRPr="00287E19">
        <w:lastRenderedPageBreak/>
        <w:t>Income deemed to accrue or arise in India</w:t>
      </w: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The word 'accrue' means 'to spring as a natural growth', 'to come as an accretion or advantage by way of increase' and is</w:t>
      </w:r>
      <w:r w:rsidR="00362978" w:rsidRPr="00287E19">
        <w:rPr>
          <w:rFonts w:cs="Times New Roman"/>
          <w:color w:val="000000"/>
          <w:szCs w:val="24"/>
        </w:rPr>
        <w:t xml:space="preserve"> </w:t>
      </w:r>
      <w:r w:rsidRPr="00287E19">
        <w:rPr>
          <w:rFonts w:cs="Times New Roman"/>
          <w:color w:val="000000"/>
          <w:szCs w:val="24"/>
        </w:rPr>
        <w:t>synonymous with the word 'arise' which is used in the sense of "coming into existence" 'springing or growing up by way of</w:t>
      </w:r>
      <w:r w:rsidR="00362978" w:rsidRPr="00287E19">
        <w:rPr>
          <w:rFonts w:cs="Times New Roman"/>
          <w:color w:val="000000"/>
          <w:szCs w:val="24"/>
        </w:rPr>
        <w:t xml:space="preserve"> </w:t>
      </w:r>
      <w:r w:rsidRPr="00287E19">
        <w:rPr>
          <w:rFonts w:cs="Times New Roman"/>
          <w:color w:val="000000"/>
          <w:szCs w:val="24"/>
        </w:rPr>
        <w:t xml:space="preserve">addition or advantage'. When the right to receive the income becomes vested in the </w:t>
      </w:r>
      <w:proofErr w:type="spellStart"/>
      <w:r w:rsidRPr="00287E19">
        <w:rPr>
          <w:rFonts w:cs="Times New Roman"/>
          <w:color w:val="000000"/>
          <w:szCs w:val="24"/>
        </w:rPr>
        <w:t>assessee</w:t>
      </w:r>
      <w:proofErr w:type="spellEnd"/>
      <w:r w:rsidRPr="00287E19">
        <w:rPr>
          <w:rFonts w:cs="Times New Roman"/>
          <w:color w:val="000000"/>
          <w:szCs w:val="24"/>
        </w:rPr>
        <w:t>, it is said to accrue or arise.</w:t>
      </w:r>
      <w:r w:rsidR="00362978" w:rsidRPr="00287E19">
        <w:rPr>
          <w:rFonts w:cs="Times New Roman"/>
          <w:color w:val="000000"/>
          <w:szCs w:val="24"/>
        </w:rPr>
        <w:t>—</w:t>
      </w:r>
      <w:r w:rsidRPr="00287E19">
        <w:rPr>
          <w:rFonts w:cs="Times New Roman"/>
          <w:color w:val="000000"/>
          <w:szCs w:val="24"/>
        </w:rPr>
        <w:t>Refer</w:t>
      </w:r>
      <w:r w:rsidR="00362978" w:rsidRPr="00287E19">
        <w:rPr>
          <w:rFonts w:cs="Times New Roman"/>
          <w:color w:val="000000"/>
          <w:szCs w:val="24"/>
        </w:rPr>
        <w:t xml:space="preserve"> </w:t>
      </w:r>
      <w:r w:rsidRPr="00287E19">
        <w:rPr>
          <w:rFonts w:cs="Times New Roman"/>
          <w:color w:val="000000"/>
          <w:szCs w:val="24"/>
        </w:rPr>
        <w:t xml:space="preserve">to </w:t>
      </w:r>
      <w:r w:rsidRPr="00287E19">
        <w:rPr>
          <w:rFonts w:cs="Times New Roman"/>
          <w:i/>
          <w:iCs/>
          <w:color w:val="000000"/>
          <w:szCs w:val="24"/>
        </w:rPr>
        <w:t>CIT v.</w:t>
      </w:r>
      <w:r w:rsidR="00362978" w:rsidRPr="00287E19">
        <w:rPr>
          <w:rFonts w:cs="Times New Roman"/>
          <w:i/>
          <w:iCs/>
          <w:color w:val="000000"/>
          <w:szCs w:val="24"/>
        </w:rPr>
        <w:t xml:space="preserve"> </w:t>
      </w:r>
      <w:proofErr w:type="spellStart"/>
      <w:r w:rsidRPr="00287E19">
        <w:rPr>
          <w:rFonts w:cs="Times New Roman"/>
          <w:i/>
          <w:iCs/>
          <w:color w:val="000000"/>
          <w:szCs w:val="24"/>
        </w:rPr>
        <w:t>Ashokbhai</w:t>
      </w:r>
      <w:proofErr w:type="spellEnd"/>
      <w:r w:rsidR="00362978" w:rsidRPr="00287E19">
        <w:rPr>
          <w:rFonts w:cs="Times New Roman"/>
          <w:i/>
          <w:iCs/>
          <w:color w:val="000000"/>
          <w:szCs w:val="24"/>
        </w:rPr>
        <w:t xml:space="preserve"> </w:t>
      </w:r>
      <w:proofErr w:type="spellStart"/>
      <w:r w:rsidRPr="00287E19">
        <w:rPr>
          <w:rFonts w:cs="Times New Roman"/>
          <w:i/>
          <w:iCs/>
          <w:color w:val="000000"/>
          <w:szCs w:val="24"/>
        </w:rPr>
        <w:t>Chimanbhai</w:t>
      </w:r>
      <w:proofErr w:type="spellEnd"/>
      <w:r w:rsidR="00362978" w:rsidRPr="00287E19">
        <w:rPr>
          <w:rFonts w:cs="Times New Roman"/>
          <w:i/>
          <w:iCs/>
          <w:color w:val="000000"/>
          <w:szCs w:val="24"/>
        </w:rPr>
        <w:t xml:space="preserve"> </w:t>
      </w:r>
      <w:r w:rsidRPr="00287E19">
        <w:rPr>
          <w:rFonts w:cs="Times New Roman"/>
          <w:i/>
          <w:iCs/>
          <w:color w:val="000000"/>
          <w:szCs w:val="24"/>
        </w:rPr>
        <w:t>(1965) 56 ITR 42 (SC)</w:t>
      </w:r>
      <w:r w:rsidRPr="00287E19">
        <w:rPr>
          <w:rFonts w:cs="Times New Roman"/>
          <w:color w:val="000000"/>
          <w:szCs w:val="24"/>
        </w:rPr>
        <w:t>.</w:t>
      </w:r>
    </w:p>
    <w:p w:rsidR="00863F51" w:rsidRPr="00287E19" w:rsidRDefault="00863F51" w:rsidP="003A092C">
      <w:pPr>
        <w:autoSpaceDE w:val="0"/>
        <w:autoSpaceDN w:val="0"/>
        <w:adjustRightInd w:val="0"/>
        <w:spacing w:after="0" w:line="240" w:lineRule="auto"/>
        <w:jc w:val="both"/>
        <w:rPr>
          <w:rFonts w:cs="Times New Roman"/>
          <w:color w:val="000000"/>
          <w:szCs w:val="24"/>
        </w:rPr>
      </w:pPr>
    </w:p>
    <w:p w:rsidR="0087135A" w:rsidRPr="00287E19" w:rsidRDefault="0087135A" w:rsidP="008758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Income becomes taxable on accrual only after the right of the </w:t>
      </w:r>
      <w:proofErr w:type="spellStart"/>
      <w:r w:rsidRPr="00287E19">
        <w:rPr>
          <w:rFonts w:cs="Times New Roman"/>
          <w:color w:val="000000"/>
          <w:szCs w:val="24"/>
        </w:rPr>
        <w:t>assessee</w:t>
      </w:r>
      <w:proofErr w:type="spellEnd"/>
      <w:r w:rsidRPr="00287E19">
        <w:rPr>
          <w:rFonts w:cs="Times New Roman"/>
          <w:color w:val="000000"/>
          <w:szCs w:val="24"/>
        </w:rPr>
        <w:t xml:space="preserve"> to the income accrues or arises, and in the case of an agreement, which makes profits receivable at or on the happening of a contingency, the income would accrue only after the event of the contingency takes place.</w:t>
      </w:r>
    </w:p>
    <w:p w:rsidR="0087582C" w:rsidRPr="00287E19" w:rsidRDefault="0087582C" w:rsidP="0087582C">
      <w:pPr>
        <w:autoSpaceDE w:val="0"/>
        <w:autoSpaceDN w:val="0"/>
        <w:adjustRightInd w:val="0"/>
        <w:spacing w:after="0" w:line="240" w:lineRule="auto"/>
        <w:jc w:val="both"/>
        <w:rPr>
          <w:rFonts w:cs="Times New Roman"/>
          <w:color w:val="000000"/>
          <w:szCs w:val="24"/>
        </w:rPr>
      </w:pPr>
    </w:p>
    <w:p w:rsidR="0087135A" w:rsidRPr="00287E19" w:rsidRDefault="00C62427" w:rsidP="008758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The words "accrue" and "arise" do not mean actual receipt of the profits. Both these words are used in contradistinction to the word "receive" and indicate a "right to receive". If the </w:t>
      </w:r>
      <w:proofErr w:type="spellStart"/>
      <w:r w:rsidRPr="00287E19">
        <w:rPr>
          <w:rFonts w:cs="Times New Roman"/>
          <w:color w:val="000000"/>
          <w:szCs w:val="24"/>
        </w:rPr>
        <w:t>assessee</w:t>
      </w:r>
      <w:proofErr w:type="spellEnd"/>
      <w:r w:rsidRPr="00287E19">
        <w:rPr>
          <w:rFonts w:cs="Times New Roman"/>
          <w:color w:val="000000"/>
          <w:szCs w:val="24"/>
        </w:rPr>
        <w:t xml:space="preserve"> acquires a right to receive the income, the income can be said to accrue to him, though it may be received later, on its being ascertained. Seth </w:t>
      </w:r>
      <w:proofErr w:type="spellStart"/>
      <w:r w:rsidRPr="00287E19">
        <w:rPr>
          <w:rFonts w:cs="Times New Roman"/>
          <w:color w:val="000000"/>
          <w:szCs w:val="24"/>
        </w:rPr>
        <w:t>Pushalal</w:t>
      </w:r>
      <w:proofErr w:type="spellEnd"/>
      <w:r w:rsidRPr="00287E19">
        <w:rPr>
          <w:rFonts w:cs="Times New Roman"/>
          <w:color w:val="000000"/>
          <w:szCs w:val="24"/>
        </w:rPr>
        <w:t xml:space="preserve"> </w:t>
      </w:r>
      <w:proofErr w:type="spellStart"/>
      <w:r w:rsidRPr="00287E19">
        <w:rPr>
          <w:rFonts w:cs="Times New Roman"/>
          <w:color w:val="000000"/>
          <w:szCs w:val="24"/>
        </w:rPr>
        <w:t>Mansinghka</w:t>
      </w:r>
      <w:proofErr w:type="spellEnd"/>
      <w:r w:rsidRPr="00287E19">
        <w:rPr>
          <w:rFonts w:cs="Times New Roman"/>
          <w:color w:val="000000"/>
          <w:szCs w:val="24"/>
        </w:rPr>
        <w:t xml:space="preserve"> P Ltd. v. CIT (1967) 66 ITR 159 (SC)</w:t>
      </w:r>
    </w:p>
    <w:p w:rsidR="00362978" w:rsidRPr="00287E19" w:rsidRDefault="00362978" w:rsidP="003A092C">
      <w:pPr>
        <w:autoSpaceDE w:val="0"/>
        <w:autoSpaceDN w:val="0"/>
        <w:adjustRightInd w:val="0"/>
        <w:spacing w:after="0" w:line="240" w:lineRule="auto"/>
        <w:jc w:val="both"/>
        <w:rPr>
          <w:rFonts w:cs="Times New Roman"/>
          <w:color w:val="000000"/>
          <w:szCs w:val="24"/>
        </w:rPr>
      </w:pPr>
    </w:p>
    <w:p w:rsidR="00F04090"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The following incomes shall be deemed to accrue or arise in India under section 9(1</w:t>
      </w:r>
      <w:proofErr w:type="gramStart"/>
      <w:r w:rsidRPr="00287E19">
        <w:rPr>
          <w:rFonts w:cs="Times New Roman"/>
          <w:color w:val="000000"/>
          <w:szCs w:val="24"/>
        </w:rPr>
        <w:t>)(</w:t>
      </w:r>
      <w:proofErr w:type="spellStart"/>
      <w:proofErr w:type="gramEnd"/>
      <w:r w:rsidRPr="00287E19">
        <w:rPr>
          <w:rFonts w:cs="Times New Roman"/>
          <w:color w:val="000000"/>
          <w:szCs w:val="24"/>
        </w:rPr>
        <w:t>i</w:t>
      </w:r>
      <w:proofErr w:type="spellEnd"/>
      <w:r w:rsidRPr="00287E19">
        <w:rPr>
          <w:rFonts w:cs="Times New Roman"/>
          <w:color w:val="000000"/>
          <w:szCs w:val="24"/>
        </w:rPr>
        <w:t>) of the Income Tax Act, 1961:</w:t>
      </w:r>
      <w:r w:rsidR="00362978" w:rsidRPr="00287E19">
        <w:rPr>
          <w:rFonts w:cs="Times New Roman"/>
          <w:color w:val="000000"/>
          <w:szCs w:val="24"/>
        </w:rPr>
        <w:t xml:space="preserve"> </w:t>
      </w:r>
    </w:p>
    <w:p w:rsidR="00F04090" w:rsidRPr="00287E19" w:rsidRDefault="0077057F" w:rsidP="003A092C">
      <w:pPr>
        <w:pStyle w:val="ListParagraph"/>
        <w:numPr>
          <w:ilvl w:val="0"/>
          <w:numId w:val="26"/>
        </w:numPr>
        <w:autoSpaceDE w:val="0"/>
        <w:autoSpaceDN w:val="0"/>
        <w:adjustRightInd w:val="0"/>
        <w:spacing w:after="0" w:line="240" w:lineRule="auto"/>
        <w:jc w:val="both"/>
        <w:rPr>
          <w:rFonts w:cs="Times New Roman"/>
          <w:color w:val="000000"/>
          <w:szCs w:val="24"/>
        </w:rPr>
      </w:pPr>
      <w:r w:rsidRPr="00287E19">
        <w:rPr>
          <w:rFonts w:cs="Times New Roman"/>
          <w:color w:val="000000"/>
          <w:szCs w:val="24"/>
        </w:rPr>
        <w:t>All income accruing or arising, whether directly or indirectly, through or from any business connection in India, or through</w:t>
      </w:r>
      <w:r w:rsidR="00F04090" w:rsidRPr="00287E19">
        <w:rPr>
          <w:rFonts w:cs="Times New Roman"/>
          <w:color w:val="000000"/>
          <w:szCs w:val="24"/>
        </w:rPr>
        <w:t xml:space="preserve"> </w:t>
      </w:r>
      <w:r w:rsidRPr="00287E19">
        <w:rPr>
          <w:rFonts w:cs="Times New Roman"/>
          <w:color w:val="000000"/>
          <w:szCs w:val="24"/>
        </w:rPr>
        <w:t>or from any property in India, or through or from any asset or</w:t>
      </w:r>
      <w:r w:rsidR="00F04090" w:rsidRPr="00287E19">
        <w:rPr>
          <w:rFonts w:cs="Times New Roman"/>
          <w:color w:val="000000"/>
          <w:szCs w:val="24"/>
        </w:rPr>
        <w:t xml:space="preserve"> </w:t>
      </w:r>
      <w:r w:rsidRPr="00287E19">
        <w:rPr>
          <w:rFonts w:cs="Times New Roman"/>
          <w:color w:val="000000"/>
          <w:szCs w:val="24"/>
        </w:rPr>
        <w:t>source of income in India or through the transfer of a capital asset</w:t>
      </w:r>
      <w:r w:rsidR="00F04090" w:rsidRPr="00287E19">
        <w:rPr>
          <w:rFonts w:cs="Times New Roman"/>
          <w:color w:val="000000"/>
          <w:szCs w:val="24"/>
        </w:rPr>
        <w:t xml:space="preserve"> </w:t>
      </w:r>
      <w:r w:rsidRPr="00287E19">
        <w:rPr>
          <w:rFonts w:cs="Times New Roman"/>
          <w:color w:val="000000"/>
          <w:szCs w:val="24"/>
        </w:rPr>
        <w:t xml:space="preserve">situate on India. </w:t>
      </w:r>
    </w:p>
    <w:p w:rsidR="005B253A" w:rsidRPr="00287E19" w:rsidRDefault="005B253A" w:rsidP="00E217FC">
      <w:pPr>
        <w:autoSpaceDE w:val="0"/>
        <w:autoSpaceDN w:val="0"/>
        <w:adjustRightInd w:val="0"/>
        <w:spacing w:after="0" w:line="240" w:lineRule="auto"/>
        <w:ind w:left="142" w:firstLine="578"/>
        <w:jc w:val="both"/>
        <w:rPr>
          <w:rFonts w:cs="Times New Roman"/>
          <w:color w:val="000000"/>
          <w:szCs w:val="24"/>
        </w:rPr>
      </w:pPr>
    </w:p>
    <w:p w:rsidR="00E373CF" w:rsidRPr="00287E19" w:rsidRDefault="008C791E" w:rsidP="00E373CF">
      <w:pPr>
        <w:autoSpaceDE w:val="0"/>
        <w:autoSpaceDN w:val="0"/>
        <w:adjustRightInd w:val="0"/>
        <w:spacing w:after="0" w:line="240" w:lineRule="auto"/>
        <w:ind w:left="142" w:firstLine="578"/>
        <w:jc w:val="both"/>
        <w:rPr>
          <w:rFonts w:cs="Times New Roman"/>
          <w:color w:val="000000"/>
          <w:szCs w:val="24"/>
        </w:rPr>
      </w:pPr>
      <w:r w:rsidRPr="00287E19">
        <w:rPr>
          <w:rFonts w:cs="Times New Roman"/>
          <w:color w:val="000000"/>
          <w:szCs w:val="24"/>
        </w:rPr>
        <w:t xml:space="preserve">In the recent Vodafone case, the decision of the Supreme </w:t>
      </w:r>
      <w:r w:rsidR="00E373CF" w:rsidRPr="00287E19">
        <w:rPr>
          <w:rFonts w:cs="Times New Roman"/>
          <w:color w:val="000000"/>
          <w:szCs w:val="24"/>
        </w:rPr>
        <w:t>C</w:t>
      </w:r>
      <w:r w:rsidRPr="00287E19">
        <w:rPr>
          <w:rFonts w:cs="Times New Roman"/>
          <w:color w:val="000000"/>
          <w:szCs w:val="24"/>
        </w:rPr>
        <w:t xml:space="preserve">ourt went against the </w:t>
      </w:r>
      <w:r w:rsidR="00E373CF" w:rsidRPr="00287E19">
        <w:rPr>
          <w:rFonts w:cs="Times New Roman"/>
          <w:color w:val="000000"/>
          <w:szCs w:val="24"/>
        </w:rPr>
        <w:t xml:space="preserve">revenue wherein the Supreme Court says that </w:t>
      </w:r>
    </w:p>
    <w:p w:rsidR="00E373CF" w:rsidRPr="00287E19" w:rsidRDefault="00E373CF" w:rsidP="00E373CF">
      <w:pPr>
        <w:pStyle w:val="ListParagraph"/>
        <w:numPr>
          <w:ilvl w:val="0"/>
          <w:numId w:val="36"/>
        </w:numPr>
        <w:autoSpaceDE w:val="0"/>
        <w:autoSpaceDN w:val="0"/>
        <w:adjustRightInd w:val="0"/>
        <w:spacing w:after="0" w:line="240" w:lineRule="auto"/>
        <w:jc w:val="both"/>
        <w:rPr>
          <w:rFonts w:cs="Times New Roman"/>
          <w:color w:val="000000"/>
          <w:szCs w:val="24"/>
        </w:rPr>
      </w:pPr>
      <w:r w:rsidRPr="00287E19">
        <w:rPr>
          <w:rFonts w:cs="Times New Roman"/>
          <w:color w:val="000000"/>
          <w:szCs w:val="24"/>
        </w:rPr>
        <w:t>There was transfer of any capital asset situated in India</w:t>
      </w:r>
    </w:p>
    <w:p w:rsidR="00E373CF" w:rsidRPr="00287E19" w:rsidRDefault="00E373CF" w:rsidP="00E373CF">
      <w:pPr>
        <w:pStyle w:val="ListParagraph"/>
        <w:numPr>
          <w:ilvl w:val="0"/>
          <w:numId w:val="36"/>
        </w:numPr>
        <w:autoSpaceDE w:val="0"/>
        <w:autoSpaceDN w:val="0"/>
        <w:adjustRightInd w:val="0"/>
        <w:spacing w:after="0" w:line="240" w:lineRule="auto"/>
        <w:jc w:val="both"/>
        <w:rPr>
          <w:rFonts w:cs="Times New Roman"/>
          <w:color w:val="000000"/>
          <w:szCs w:val="24"/>
        </w:rPr>
      </w:pPr>
      <w:r w:rsidRPr="00287E19">
        <w:rPr>
          <w:rFonts w:cs="Times New Roman"/>
          <w:color w:val="000000"/>
          <w:szCs w:val="24"/>
        </w:rPr>
        <w:t>That the words directly or indirectly is in connection with the Income and not the word transfer</w:t>
      </w:r>
    </w:p>
    <w:p w:rsidR="00E373CF" w:rsidRPr="00287E19" w:rsidRDefault="000B5BF6" w:rsidP="00E373CF">
      <w:pPr>
        <w:pStyle w:val="ListParagraph"/>
        <w:numPr>
          <w:ilvl w:val="0"/>
          <w:numId w:val="36"/>
        </w:num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Also that </w:t>
      </w:r>
      <w:r w:rsidR="005D4354" w:rsidRPr="00287E19">
        <w:rPr>
          <w:rFonts w:cs="Times New Roman"/>
          <w:color w:val="000000"/>
          <w:szCs w:val="24"/>
        </w:rPr>
        <w:t xml:space="preserve">under the taxes a </w:t>
      </w:r>
      <w:proofErr w:type="spellStart"/>
      <w:r w:rsidR="005D4354" w:rsidRPr="00287E19">
        <w:rPr>
          <w:rFonts w:cs="Times New Roman"/>
          <w:color w:val="000000"/>
          <w:szCs w:val="24"/>
        </w:rPr>
        <w:t>assessee</w:t>
      </w:r>
      <w:proofErr w:type="spellEnd"/>
      <w:r w:rsidR="005D4354" w:rsidRPr="00287E19">
        <w:rPr>
          <w:rFonts w:cs="Times New Roman"/>
          <w:color w:val="000000"/>
          <w:szCs w:val="24"/>
        </w:rPr>
        <w:t xml:space="preserve"> is supposed to look merely at what is clearly </w:t>
      </w:r>
      <w:proofErr w:type="gramStart"/>
      <w:r w:rsidR="005D4354" w:rsidRPr="00287E19">
        <w:rPr>
          <w:rFonts w:cs="Times New Roman"/>
          <w:color w:val="000000"/>
          <w:szCs w:val="24"/>
        </w:rPr>
        <w:t>said  -</w:t>
      </w:r>
      <w:proofErr w:type="gramEnd"/>
      <w:r w:rsidR="005D4354" w:rsidRPr="00287E19">
        <w:rPr>
          <w:rFonts w:cs="Times New Roman"/>
          <w:color w:val="000000"/>
          <w:szCs w:val="24"/>
        </w:rPr>
        <w:t xml:space="preserve"> nothing is to be implied, nothing is the be looked in. </w:t>
      </w:r>
    </w:p>
    <w:p w:rsidR="00AF202C" w:rsidRPr="00287E19" w:rsidRDefault="00AF202C" w:rsidP="00AF202C">
      <w:pPr>
        <w:pStyle w:val="ListParagraph"/>
        <w:autoSpaceDE w:val="0"/>
        <w:autoSpaceDN w:val="0"/>
        <w:adjustRightInd w:val="0"/>
        <w:spacing w:after="0" w:line="240" w:lineRule="auto"/>
        <w:ind w:left="1440"/>
        <w:jc w:val="both"/>
        <w:rPr>
          <w:rFonts w:cs="Times New Roman"/>
          <w:color w:val="000000"/>
          <w:szCs w:val="24"/>
        </w:rPr>
      </w:pPr>
    </w:p>
    <w:p w:rsidR="00100879" w:rsidRPr="00287E19" w:rsidRDefault="007D1EA0" w:rsidP="00AF202C">
      <w:pPr>
        <w:pStyle w:val="ListParagraph"/>
        <w:autoSpaceDE w:val="0"/>
        <w:autoSpaceDN w:val="0"/>
        <w:adjustRightInd w:val="0"/>
        <w:spacing w:after="0" w:line="240" w:lineRule="auto"/>
        <w:ind w:left="1440"/>
        <w:jc w:val="both"/>
        <w:rPr>
          <w:rFonts w:cs="Times New Roman"/>
          <w:color w:val="000000"/>
          <w:szCs w:val="24"/>
        </w:rPr>
      </w:pPr>
      <w:r w:rsidRPr="00287E19">
        <w:rPr>
          <w:rFonts w:cs="Times New Roman"/>
          <w:color w:val="000000"/>
          <w:szCs w:val="24"/>
        </w:rPr>
        <w:t xml:space="preserve">However </w:t>
      </w:r>
      <w:r w:rsidR="00AE71E3" w:rsidRPr="00287E19">
        <w:rPr>
          <w:rFonts w:cs="Times New Roman"/>
          <w:color w:val="000000"/>
          <w:szCs w:val="24"/>
        </w:rPr>
        <w:t xml:space="preserve">as is the present practise with the department, they have come with a retrospective amendment wherein the scope of deemed income has been expanded to </w:t>
      </w:r>
      <w:proofErr w:type="gramStart"/>
      <w:r w:rsidR="00AE71E3" w:rsidRPr="00287E19">
        <w:rPr>
          <w:rFonts w:cs="Times New Roman"/>
          <w:color w:val="000000"/>
          <w:szCs w:val="24"/>
        </w:rPr>
        <w:t>include :</w:t>
      </w:r>
      <w:proofErr w:type="gramEnd"/>
      <w:r w:rsidR="00AE71E3" w:rsidRPr="00287E19">
        <w:rPr>
          <w:rFonts w:cs="Times New Roman"/>
          <w:color w:val="000000"/>
          <w:szCs w:val="24"/>
        </w:rPr>
        <w:t xml:space="preserve"> </w:t>
      </w:r>
    </w:p>
    <w:p w:rsidR="00AE71E3" w:rsidRPr="00287E19" w:rsidRDefault="00AE71E3" w:rsidP="00AE71E3">
      <w:pPr>
        <w:pStyle w:val="ListParagraph"/>
        <w:autoSpaceDE w:val="0"/>
        <w:autoSpaceDN w:val="0"/>
        <w:adjustRightInd w:val="0"/>
        <w:spacing w:after="0" w:line="240" w:lineRule="auto"/>
        <w:ind w:left="1440"/>
        <w:jc w:val="both"/>
        <w:rPr>
          <w:rFonts w:cs="Times New Roman"/>
          <w:szCs w:val="24"/>
        </w:rPr>
      </w:pPr>
    </w:p>
    <w:p w:rsidR="00AF202C" w:rsidRPr="00287E19" w:rsidRDefault="00B17760" w:rsidP="00AE71E3">
      <w:pPr>
        <w:pStyle w:val="ListParagraph"/>
        <w:autoSpaceDE w:val="0"/>
        <w:autoSpaceDN w:val="0"/>
        <w:adjustRightInd w:val="0"/>
        <w:spacing w:after="0" w:line="240" w:lineRule="auto"/>
        <w:ind w:left="1440"/>
        <w:jc w:val="both"/>
        <w:rPr>
          <w:rFonts w:cs="Times New Roman"/>
          <w:color w:val="000000"/>
          <w:szCs w:val="24"/>
        </w:rPr>
      </w:pPr>
      <w:r w:rsidRPr="00287E19">
        <w:rPr>
          <w:rFonts w:cs="Times New Roman"/>
          <w:color w:val="000000"/>
          <w:szCs w:val="24"/>
        </w:rPr>
        <w:t>I</w:t>
      </w:r>
      <w:r w:rsidR="00AF202C" w:rsidRPr="00287E19">
        <w:rPr>
          <w:rFonts w:cs="Times New Roman"/>
          <w:color w:val="000000"/>
          <w:szCs w:val="24"/>
        </w:rPr>
        <w:t>ncome from transfer of share or interest in a Company / entity registered / incorporated outside India if the share or interest derives, directly or indirectly, its value substantially from the assets located in India</w:t>
      </w:r>
    </w:p>
    <w:p w:rsidR="00AF202C" w:rsidRPr="00287E19" w:rsidRDefault="00AF202C" w:rsidP="00AE71E3">
      <w:pPr>
        <w:pStyle w:val="ListParagraph"/>
        <w:autoSpaceDE w:val="0"/>
        <w:autoSpaceDN w:val="0"/>
        <w:adjustRightInd w:val="0"/>
        <w:spacing w:after="0" w:line="240" w:lineRule="auto"/>
        <w:ind w:left="1440"/>
        <w:jc w:val="both"/>
        <w:rPr>
          <w:rFonts w:cs="Times New Roman"/>
          <w:color w:val="000000"/>
          <w:szCs w:val="24"/>
        </w:rPr>
      </w:pPr>
    </w:p>
    <w:p w:rsidR="0077057F" w:rsidRPr="00287E19" w:rsidRDefault="0077057F" w:rsidP="00E217FC">
      <w:pPr>
        <w:autoSpaceDE w:val="0"/>
        <w:autoSpaceDN w:val="0"/>
        <w:adjustRightInd w:val="0"/>
        <w:spacing w:after="0" w:line="240" w:lineRule="auto"/>
        <w:ind w:left="142" w:firstLine="578"/>
        <w:jc w:val="both"/>
        <w:rPr>
          <w:rFonts w:cs="Times New Roman"/>
          <w:color w:val="000000"/>
          <w:szCs w:val="24"/>
        </w:rPr>
      </w:pPr>
      <w:r w:rsidRPr="00287E19">
        <w:rPr>
          <w:rFonts w:cs="Times New Roman"/>
          <w:color w:val="000000"/>
          <w:szCs w:val="24"/>
        </w:rPr>
        <w:t xml:space="preserve">Explanations </w:t>
      </w:r>
      <w:r w:rsidR="00BD0724" w:rsidRPr="00287E19">
        <w:rPr>
          <w:rFonts w:cs="Times New Roman"/>
          <w:color w:val="000000"/>
          <w:szCs w:val="24"/>
        </w:rPr>
        <w:t xml:space="preserve">to </w:t>
      </w:r>
      <w:r w:rsidRPr="00287E19">
        <w:rPr>
          <w:rFonts w:cs="Times New Roman"/>
          <w:color w:val="000000"/>
          <w:szCs w:val="24"/>
        </w:rPr>
        <w:t>section 9(1</w:t>
      </w:r>
      <w:proofErr w:type="gramStart"/>
      <w:r w:rsidRPr="00287E19">
        <w:rPr>
          <w:rFonts w:cs="Times New Roman"/>
          <w:color w:val="000000"/>
          <w:szCs w:val="24"/>
        </w:rPr>
        <w:t>)(</w:t>
      </w:r>
      <w:proofErr w:type="spellStart"/>
      <w:proofErr w:type="gramEnd"/>
      <w:r w:rsidRPr="00287E19">
        <w:rPr>
          <w:rFonts w:cs="Times New Roman"/>
          <w:color w:val="000000"/>
          <w:szCs w:val="24"/>
        </w:rPr>
        <w:t>i</w:t>
      </w:r>
      <w:proofErr w:type="spellEnd"/>
      <w:r w:rsidRPr="00287E19">
        <w:rPr>
          <w:rFonts w:cs="Times New Roman"/>
          <w:color w:val="000000"/>
          <w:szCs w:val="24"/>
        </w:rPr>
        <w:t>) are as follows:</w:t>
      </w:r>
    </w:p>
    <w:p w:rsidR="009264BF" w:rsidRPr="00287E19" w:rsidRDefault="009264BF" w:rsidP="003A092C">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(a) in the case of a business of which all the operations are not carried out in India, the income of the business deemed under</w:t>
      </w:r>
      <w:r w:rsidR="00246EF2" w:rsidRPr="00287E19">
        <w:rPr>
          <w:rFonts w:cs="Times New Roman"/>
          <w:color w:val="000000"/>
          <w:szCs w:val="24"/>
        </w:rPr>
        <w:t xml:space="preserve"> </w:t>
      </w:r>
      <w:r w:rsidRPr="00287E19">
        <w:rPr>
          <w:rFonts w:cs="Times New Roman"/>
          <w:color w:val="000000"/>
          <w:szCs w:val="24"/>
        </w:rPr>
        <w:t>section9(1)(</w:t>
      </w:r>
      <w:proofErr w:type="spellStart"/>
      <w:r w:rsidRPr="00287E19">
        <w:rPr>
          <w:rFonts w:cs="Times New Roman"/>
          <w:color w:val="000000"/>
          <w:szCs w:val="24"/>
        </w:rPr>
        <w:t>i</w:t>
      </w:r>
      <w:proofErr w:type="spellEnd"/>
      <w:r w:rsidRPr="00287E19">
        <w:rPr>
          <w:rFonts w:cs="Times New Roman"/>
          <w:color w:val="000000"/>
          <w:szCs w:val="24"/>
        </w:rPr>
        <w:t>) to accrue or arise in India shall be only such part of the income as is reasonably attributable to the operations</w:t>
      </w:r>
      <w:r w:rsidR="00246EF2" w:rsidRPr="00287E19">
        <w:rPr>
          <w:rFonts w:cs="Times New Roman"/>
          <w:color w:val="000000"/>
          <w:szCs w:val="24"/>
        </w:rPr>
        <w:t xml:space="preserve"> </w:t>
      </w:r>
      <w:r w:rsidRPr="00287E19">
        <w:rPr>
          <w:rFonts w:cs="Times New Roman"/>
          <w:color w:val="000000"/>
          <w:szCs w:val="24"/>
        </w:rPr>
        <w:t>carried out in India;</w:t>
      </w:r>
    </w:p>
    <w:p w:rsidR="009264BF" w:rsidRPr="00287E19" w:rsidRDefault="009264BF" w:rsidP="003A092C">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(b) In the case of a non-resident, being a person engaged in the business of running a news agency or of publishing newspapers,</w:t>
      </w:r>
      <w:r w:rsidR="00246EF2" w:rsidRPr="00287E19">
        <w:rPr>
          <w:rFonts w:cs="Times New Roman"/>
          <w:color w:val="000000"/>
          <w:szCs w:val="24"/>
        </w:rPr>
        <w:t xml:space="preserve"> </w:t>
      </w:r>
      <w:r w:rsidRPr="00287E19">
        <w:rPr>
          <w:rFonts w:cs="Times New Roman"/>
          <w:color w:val="000000"/>
          <w:szCs w:val="24"/>
        </w:rPr>
        <w:t>magazines or journals, no income shall be deemed to accrue or arise in India to him through or from activities which are</w:t>
      </w:r>
      <w:r w:rsidR="00246EF2" w:rsidRPr="00287E19">
        <w:rPr>
          <w:rFonts w:cs="Times New Roman"/>
          <w:color w:val="000000"/>
          <w:szCs w:val="24"/>
        </w:rPr>
        <w:t xml:space="preserve"> </w:t>
      </w:r>
      <w:r w:rsidRPr="00287E19">
        <w:rPr>
          <w:rFonts w:cs="Times New Roman"/>
          <w:color w:val="000000"/>
          <w:szCs w:val="24"/>
        </w:rPr>
        <w:t>confined to the collection of news and views in India for transmission out of India;</w:t>
      </w:r>
      <w:r w:rsidR="00246EF2" w:rsidRPr="00287E19">
        <w:rPr>
          <w:rFonts w:cs="Times New Roman"/>
          <w:color w:val="000000"/>
          <w:szCs w:val="24"/>
        </w:rPr>
        <w:t xml:space="preserve"> </w:t>
      </w:r>
    </w:p>
    <w:p w:rsidR="009264BF" w:rsidRPr="00287E19" w:rsidRDefault="009264BF" w:rsidP="003A092C">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(c) In the case of a non-resident, no income shall be deemed to accrue or arise in India to him through or from operations which</w:t>
      </w:r>
      <w:r w:rsidR="00246EF2" w:rsidRPr="00287E19">
        <w:rPr>
          <w:rFonts w:cs="Times New Roman"/>
          <w:color w:val="000000"/>
          <w:szCs w:val="24"/>
        </w:rPr>
        <w:t xml:space="preserve"> </w:t>
      </w:r>
      <w:r w:rsidRPr="00287E19">
        <w:rPr>
          <w:rFonts w:cs="Times New Roman"/>
          <w:color w:val="000000"/>
          <w:szCs w:val="24"/>
        </w:rPr>
        <w:t>are confined to the purchase of goods in India for the purpose of export;</w:t>
      </w:r>
    </w:p>
    <w:p w:rsidR="009264BF" w:rsidRPr="00287E19" w:rsidRDefault="009264BF" w:rsidP="003A092C">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lastRenderedPageBreak/>
        <w:t>(d) In the case of non-resident</w:t>
      </w:r>
      <w:r w:rsidR="006360F5" w:rsidRPr="00287E19">
        <w:rPr>
          <w:rFonts w:cs="Times New Roman"/>
          <w:color w:val="000000"/>
          <w:szCs w:val="24"/>
        </w:rPr>
        <w:t xml:space="preserve"> non citizens </w:t>
      </w:r>
      <w:r w:rsidRPr="00287E19">
        <w:rPr>
          <w:rFonts w:cs="Times New Roman"/>
          <w:color w:val="000000"/>
          <w:szCs w:val="24"/>
        </w:rPr>
        <w:t xml:space="preserve">or a firm </w:t>
      </w:r>
      <w:r w:rsidR="006360F5" w:rsidRPr="00287E19">
        <w:rPr>
          <w:rFonts w:cs="Times New Roman"/>
          <w:color w:val="000000"/>
          <w:szCs w:val="24"/>
        </w:rPr>
        <w:t>in which all the partners are non resident non citizens</w:t>
      </w:r>
      <w:r w:rsidRPr="00287E19">
        <w:rPr>
          <w:rFonts w:cs="Times New Roman"/>
          <w:color w:val="000000"/>
          <w:szCs w:val="24"/>
        </w:rPr>
        <w:t xml:space="preserve">, or a company </w:t>
      </w:r>
      <w:r w:rsidR="006360F5" w:rsidRPr="00287E19">
        <w:rPr>
          <w:rFonts w:cs="Times New Roman"/>
          <w:color w:val="000000"/>
          <w:szCs w:val="24"/>
        </w:rPr>
        <w:t xml:space="preserve">with all </w:t>
      </w:r>
      <w:r w:rsidRPr="00287E19">
        <w:rPr>
          <w:rFonts w:cs="Times New Roman"/>
          <w:color w:val="000000"/>
          <w:szCs w:val="24"/>
        </w:rPr>
        <w:t xml:space="preserve">shareholder </w:t>
      </w:r>
      <w:r w:rsidR="006360F5" w:rsidRPr="00287E19">
        <w:rPr>
          <w:rFonts w:cs="Times New Roman"/>
          <w:color w:val="000000"/>
          <w:szCs w:val="24"/>
        </w:rPr>
        <w:t>non resident non citizens</w:t>
      </w:r>
      <w:r w:rsidRPr="00287E19">
        <w:rPr>
          <w:rFonts w:cs="Times New Roman"/>
          <w:color w:val="000000"/>
          <w:szCs w:val="24"/>
        </w:rPr>
        <w:t>, no income shall be deemed to accrue or arise in India through or from</w:t>
      </w:r>
      <w:r w:rsidR="00246EF2" w:rsidRPr="00287E19">
        <w:rPr>
          <w:rFonts w:cs="Times New Roman"/>
          <w:color w:val="000000"/>
          <w:szCs w:val="24"/>
        </w:rPr>
        <w:t xml:space="preserve"> </w:t>
      </w:r>
      <w:r w:rsidRPr="00287E19">
        <w:rPr>
          <w:rFonts w:cs="Times New Roman"/>
          <w:color w:val="000000"/>
          <w:szCs w:val="24"/>
        </w:rPr>
        <w:t>operations which are confined to the shooting of any cinematograph film in India;</w:t>
      </w:r>
    </w:p>
    <w:p w:rsidR="00246EF2" w:rsidRPr="00287E19" w:rsidRDefault="00246EF2" w:rsidP="003A092C">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(e) The Finance Act, 2003 has, in order to remove doubts regarding the expression 'business connection', inserted two</w:t>
      </w:r>
      <w:r w:rsidR="00246EF2" w:rsidRPr="00287E19">
        <w:rPr>
          <w:rFonts w:cs="Times New Roman"/>
          <w:color w:val="000000"/>
          <w:szCs w:val="24"/>
        </w:rPr>
        <w:t xml:space="preserve"> </w:t>
      </w:r>
      <w:r w:rsidRPr="00287E19">
        <w:rPr>
          <w:rFonts w:cs="Times New Roman"/>
          <w:color w:val="000000"/>
          <w:szCs w:val="24"/>
        </w:rPr>
        <w:t>Explanations to clause (</w:t>
      </w:r>
      <w:proofErr w:type="spellStart"/>
      <w:r w:rsidRPr="00287E19">
        <w:rPr>
          <w:rFonts w:cs="Times New Roman"/>
          <w:color w:val="000000"/>
          <w:szCs w:val="24"/>
        </w:rPr>
        <w:t>i</w:t>
      </w:r>
      <w:proofErr w:type="spellEnd"/>
      <w:r w:rsidRPr="00287E19">
        <w:rPr>
          <w:rFonts w:cs="Times New Roman"/>
          <w:color w:val="000000"/>
          <w:szCs w:val="24"/>
        </w:rPr>
        <w:t>) of sub-section (1) of section 9, clarifying the meaning and scope of business connection.</w:t>
      </w:r>
    </w:p>
    <w:p w:rsidR="00D632F1" w:rsidRPr="00287E19" w:rsidRDefault="00D632F1" w:rsidP="003A092C">
      <w:pPr>
        <w:autoSpaceDE w:val="0"/>
        <w:autoSpaceDN w:val="0"/>
        <w:adjustRightInd w:val="0"/>
        <w:spacing w:after="0" w:line="240" w:lineRule="auto"/>
        <w:ind w:left="720"/>
        <w:jc w:val="both"/>
        <w:rPr>
          <w:rFonts w:cs="Times New Roman"/>
          <w:color w:val="000000"/>
          <w:szCs w:val="24"/>
        </w:rPr>
      </w:pPr>
    </w:p>
    <w:p w:rsidR="00246EF2"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According to Explanation 2 in clause (</w:t>
      </w:r>
      <w:proofErr w:type="spellStart"/>
      <w:r w:rsidRPr="00287E19">
        <w:rPr>
          <w:rFonts w:cs="Times New Roman"/>
          <w:color w:val="000000"/>
          <w:szCs w:val="24"/>
        </w:rPr>
        <w:t>i</w:t>
      </w:r>
      <w:proofErr w:type="spellEnd"/>
      <w:r w:rsidRPr="00287E19">
        <w:rPr>
          <w:rFonts w:cs="Times New Roman"/>
          <w:color w:val="000000"/>
          <w:szCs w:val="24"/>
        </w:rPr>
        <w:t>) of section 9(1), the expression "business Connection" shall include any business</w:t>
      </w:r>
      <w:r w:rsidR="00246EF2" w:rsidRPr="00287E19">
        <w:rPr>
          <w:rFonts w:cs="Times New Roman"/>
          <w:color w:val="000000"/>
          <w:szCs w:val="24"/>
        </w:rPr>
        <w:t xml:space="preserve"> </w:t>
      </w:r>
      <w:r w:rsidRPr="00287E19">
        <w:rPr>
          <w:rFonts w:cs="Times New Roman"/>
          <w:color w:val="000000"/>
          <w:szCs w:val="24"/>
        </w:rPr>
        <w:t>activity carried out through a person who, acting on behalf of the non-resident,--</w:t>
      </w:r>
      <w:r w:rsidR="00246EF2" w:rsidRPr="00287E19">
        <w:rPr>
          <w:rFonts w:cs="Times New Roman"/>
          <w:color w:val="000000"/>
          <w:szCs w:val="24"/>
        </w:rPr>
        <w:t xml:space="preserve"> </w:t>
      </w:r>
    </w:p>
    <w:p w:rsidR="0077057F" w:rsidRPr="00287E19" w:rsidRDefault="0077057F" w:rsidP="00D632F1">
      <w:pPr>
        <w:autoSpaceDE w:val="0"/>
        <w:autoSpaceDN w:val="0"/>
        <w:adjustRightInd w:val="0"/>
        <w:spacing w:after="0" w:line="240" w:lineRule="auto"/>
        <w:ind w:left="1440"/>
        <w:jc w:val="both"/>
        <w:rPr>
          <w:rFonts w:cs="Times New Roman"/>
          <w:color w:val="000000"/>
          <w:szCs w:val="24"/>
        </w:rPr>
      </w:pPr>
      <w:r w:rsidRPr="00287E19">
        <w:rPr>
          <w:rFonts w:cs="Times New Roman"/>
          <w:color w:val="000000"/>
          <w:szCs w:val="24"/>
        </w:rPr>
        <w:t>(</w:t>
      </w:r>
      <w:proofErr w:type="spellStart"/>
      <w:r w:rsidRPr="00287E19">
        <w:rPr>
          <w:rFonts w:cs="Times New Roman"/>
          <w:color w:val="000000"/>
          <w:szCs w:val="24"/>
        </w:rPr>
        <w:t>i</w:t>
      </w:r>
      <w:proofErr w:type="spellEnd"/>
      <w:r w:rsidRPr="00287E19">
        <w:rPr>
          <w:rFonts w:cs="Times New Roman"/>
          <w:color w:val="000000"/>
          <w:szCs w:val="24"/>
        </w:rPr>
        <w:t>) has and habitually exercises in India an authority to conclude contracts on behalf of the non-resident, unless his activities are</w:t>
      </w:r>
      <w:r w:rsidR="00246EF2" w:rsidRPr="00287E19">
        <w:rPr>
          <w:rFonts w:cs="Times New Roman"/>
          <w:color w:val="000000"/>
          <w:szCs w:val="24"/>
        </w:rPr>
        <w:t xml:space="preserve"> </w:t>
      </w:r>
      <w:r w:rsidRPr="00287E19">
        <w:rPr>
          <w:rFonts w:cs="Times New Roman"/>
          <w:color w:val="000000"/>
          <w:szCs w:val="24"/>
        </w:rPr>
        <w:t>limited to the purchase of goods or merchandise for the non-resident; or</w:t>
      </w:r>
    </w:p>
    <w:p w:rsidR="0077057F" w:rsidRPr="00287E19" w:rsidRDefault="0077057F" w:rsidP="00D632F1">
      <w:pPr>
        <w:autoSpaceDE w:val="0"/>
        <w:autoSpaceDN w:val="0"/>
        <w:adjustRightInd w:val="0"/>
        <w:spacing w:after="0" w:line="240" w:lineRule="auto"/>
        <w:ind w:left="1440"/>
        <w:jc w:val="both"/>
        <w:rPr>
          <w:rFonts w:cs="Times New Roman"/>
          <w:color w:val="000000"/>
          <w:szCs w:val="24"/>
        </w:rPr>
      </w:pPr>
      <w:r w:rsidRPr="00287E19">
        <w:rPr>
          <w:rFonts w:cs="Times New Roman"/>
          <w:color w:val="000000"/>
          <w:szCs w:val="24"/>
        </w:rPr>
        <w:t xml:space="preserve">(ii) </w:t>
      </w:r>
      <w:proofErr w:type="gramStart"/>
      <w:r w:rsidRPr="00287E19">
        <w:rPr>
          <w:rFonts w:cs="Times New Roman"/>
          <w:color w:val="000000"/>
          <w:szCs w:val="24"/>
        </w:rPr>
        <w:t>has</w:t>
      </w:r>
      <w:proofErr w:type="gramEnd"/>
      <w:r w:rsidRPr="00287E19">
        <w:rPr>
          <w:rFonts w:cs="Times New Roman"/>
          <w:color w:val="000000"/>
          <w:szCs w:val="24"/>
        </w:rPr>
        <w:t xml:space="preserve"> no such authority, but habitually maintains in India a stock of goods or merchandise from which he regularly delivers</w:t>
      </w:r>
      <w:r w:rsidR="00246EF2" w:rsidRPr="00287E19">
        <w:rPr>
          <w:rFonts w:cs="Times New Roman"/>
          <w:color w:val="000000"/>
          <w:szCs w:val="24"/>
        </w:rPr>
        <w:t xml:space="preserve"> </w:t>
      </w:r>
      <w:r w:rsidRPr="00287E19">
        <w:rPr>
          <w:rFonts w:cs="Times New Roman"/>
          <w:color w:val="000000"/>
          <w:szCs w:val="24"/>
        </w:rPr>
        <w:t>goods or merchandise on behalf of the non-resident; or</w:t>
      </w:r>
    </w:p>
    <w:p w:rsidR="0077057F" w:rsidRPr="00287E19" w:rsidRDefault="0077057F" w:rsidP="00D632F1">
      <w:pPr>
        <w:autoSpaceDE w:val="0"/>
        <w:autoSpaceDN w:val="0"/>
        <w:adjustRightInd w:val="0"/>
        <w:spacing w:after="0" w:line="240" w:lineRule="auto"/>
        <w:ind w:left="1440"/>
        <w:jc w:val="both"/>
        <w:rPr>
          <w:rFonts w:cs="Times New Roman"/>
          <w:color w:val="000000"/>
          <w:szCs w:val="24"/>
        </w:rPr>
      </w:pPr>
      <w:r w:rsidRPr="00287E19">
        <w:rPr>
          <w:rFonts w:cs="Times New Roman"/>
          <w:color w:val="000000"/>
          <w:szCs w:val="24"/>
        </w:rPr>
        <w:t xml:space="preserve">(iii) </w:t>
      </w:r>
      <w:proofErr w:type="gramStart"/>
      <w:r w:rsidRPr="00287E19">
        <w:rPr>
          <w:rFonts w:cs="Times New Roman"/>
          <w:color w:val="000000"/>
          <w:szCs w:val="24"/>
        </w:rPr>
        <w:t>habitually</w:t>
      </w:r>
      <w:proofErr w:type="gramEnd"/>
      <w:r w:rsidRPr="00287E19">
        <w:rPr>
          <w:rFonts w:cs="Times New Roman"/>
          <w:color w:val="000000"/>
          <w:szCs w:val="24"/>
        </w:rPr>
        <w:t xml:space="preserve"> secures orders in India, mainly or wholly for the non-resident or for that non-resident and other non-residents</w:t>
      </w:r>
      <w:r w:rsidR="00246EF2" w:rsidRPr="00287E19">
        <w:rPr>
          <w:rFonts w:cs="Times New Roman"/>
          <w:color w:val="000000"/>
          <w:szCs w:val="24"/>
        </w:rPr>
        <w:t xml:space="preserve"> </w:t>
      </w:r>
      <w:r w:rsidRPr="00287E19">
        <w:rPr>
          <w:rFonts w:cs="Times New Roman"/>
          <w:color w:val="000000"/>
          <w:szCs w:val="24"/>
        </w:rPr>
        <w:t>controlling, controlled by, or subject to the same common control, as that non-resident.</w:t>
      </w:r>
    </w:p>
    <w:p w:rsidR="00B40FC0" w:rsidRPr="00287E19" w:rsidRDefault="00B40FC0" w:rsidP="00D632F1">
      <w:pPr>
        <w:autoSpaceDE w:val="0"/>
        <w:autoSpaceDN w:val="0"/>
        <w:adjustRightInd w:val="0"/>
        <w:spacing w:after="0" w:line="240" w:lineRule="auto"/>
        <w:ind w:left="1440"/>
        <w:jc w:val="both"/>
        <w:rPr>
          <w:rFonts w:cs="Times New Roman"/>
          <w:color w:val="000000"/>
          <w:szCs w:val="24"/>
        </w:rPr>
      </w:pPr>
    </w:p>
    <w:p w:rsidR="0077057F"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The expression "business connection" shall not, however, be held to be established in cases where the non-resident carries on</w:t>
      </w:r>
      <w:r w:rsidR="007D1F14" w:rsidRPr="00287E19">
        <w:rPr>
          <w:rFonts w:cs="Times New Roman"/>
          <w:color w:val="000000"/>
          <w:szCs w:val="24"/>
        </w:rPr>
        <w:t xml:space="preserve"> </w:t>
      </w:r>
      <w:r w:rsidRPr="00287E19">
        <w:rPr>
          <w:rFonts w:cs="Times New Roman"/>
          <w:color w:val="000000"/>
          <w:szCs w:val="24"/>
        </w:rPr>
        <w:t>business through a broker, general commission agent or any other agent of an independent status, if such a person is acting in</w:t>
      </w:r>
      <w:r w:rsidR="007D1F14" w:rsidRPr="00287E19">
        <w:rPr>
          <w:rFonts w:cs="Times New Roman"/>
          <w:color w:val="000000"/>
          <w:szCs w:val="24"/>
        </w:rPr>
        <w:t xml:space="preserve"> </w:t>
      </w:r>
      <w:r w:rsidRPr="00287E19">
        <w:rPr>
          <w:rFonts w:cs="Times New Roman"/>
          <w:color w:val="000000"/>
          <w:szCs w:val="24"/>
        </w:rPr>
        <w:t>the ordinary course of his</w:t>
      </w:r>
      <w:r w:rsidR="007D1F14" w:rsidRPr="00287E19">
        <w:rPr>
          <w:rFonts w:cs="Times New Roman"/>
          <w:color w:val="000000"/>
          <w:szCs w:val="24"/>
        </w:rPr>
        <w:t xml:space="preserve"> </w:t>
      </w:r>
      <w:r w:rsidRPr="00287E19">
        <w:rPr>
          <w:rFonts w:cs="Times New Roman"/>
          <w:color w:val="000000"/>
          <w:szCs w:val="24"/>
        </w:rPr>
        <w:t>business.</w:t>
      </w:r>
    </w:p>
    <w:p w:rsidR="0077057F"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It is also provided that where such broker, general commission agent or any other agent works mainly or wholly on behalf of non-resident (hereafter in this proviso referred to as the principal</w:t>
      </w:r>
      <w:r w:rsidR="007D1F14" w:rsidRPr="00287E19">
        <w:rPr>
          <w:rFonts w:cs="Times New Roman"/>
          <w:color w:val="000000"/>
          <w:szCs w:val="24"/>
        </w:rPr>
        <w:t xml:space="preserve"> </w:t>
      </w:r>
      <w:r w:rsidRPr="00287E19">
        <w:rPr>
          <w:rFonts w:cs="Times New Roman"/>
          <w:color w:val="000000"/>
          <w:szCs w:val="24"/>
        </w:rPr>
        <w:t>non-resident) or on behalf of such non-resident and other non</w:t>
      </w:r>
      <w:r w:rsidR="007D1F14" w:rsidRPr="00287E19">
        <w:rPr>
          <w:rFonts w:cs="Times New Roman"/>
          <w:color w:val="000000"/>
          <w:szCs w:val="24"/>
        </w:rPr>
        <w:t xml:space="preserve"> </w:t>
      </w:r>
      <w:r w:rsidRPr="00287E19">
        <w:rPr>
          <w:rFonts w:cs="Times New Roman"/>
          <w:color w:val="000000"/>
          <w:szCs w:val="24"/>
        </w:rPr>
        <w:t>residents which are controlled by the principal non-resident or have a controlling interest in the principal non-resident or are</w:t>
      </w:r>
      <w:r w:rsidR="007D1F14" w:rsidRPr="00287E19">
        <w:rPr>
          <w:rFonts w:cs="Times New Roman"/>
          <w:color w:val="000000"/>
          <w:szCs w:val="24"/>
        </w:rPr>
        <w:t xml:space="preserve"> </w:t>
      </w:r>
      <w:r w:rsidRPr="00287E19">
        <w:rPr>
          <w:rFonts w:cs="Times New Roman"/>
          <w:color w:val="000000"/>
          <w:szCs w:val="24"/>
        </w:rPr>
        <w:t>subject to the same common control as the principal non-resident, he shall not be deemed to be a broker, general commission</w:t>
      </w:r>
      <w:r w:rsidR="007D1F14" w:rsidRPr="00287E19">
        <w:rPr>
          <w:rFonts w:cs="Times New Roman"/>
          <w:color w:val="000000"/>
          <w:szCs w:val="24"/>
        </w:rPr>
        <w:t xml:space="preserve"> </w:t>
      </w:r>
      <w:r w:rsidRPr="00287E19">
        <w:rPr>
          <w:rFonts w:cs="Times New Roman"/>
          <w:color w:val="000000"/>
          <w:szCs w:val="24"/>
        </w:rPr>
        <w:t>agent or an agent of an independent status.</w:t>
      </w:r>
    </w:p>
    <w:p w:rsidR="007D1F14" w:rsidRPr="00287E19" w:rsidRDefault="00D632F1" w:rsidP="00D632F1">
      <w:pPr>
        <w:tabs>
          <w:tab w:val="left" w:pos="6792"/>
        </w:tabs>
        <w:autoSpaceDE w:val="0"/>
        <w:autoSpaceDN w:val="0"/>
        <w:adjustRightInd w:val="0"/>
        <w:spacing w:after="0" w:line="240" w:lineRule="auto"/>
        <w:jc w:val="both"/>
        <w:rPr>
          <w:rFonts w:cs="Times New Roman"/>
          <w:color w:val="000000"/>
          <w:szCs w:val="24"/>
        </w:rPr>
      </w:pPr>
      <w:r w:rsidRPr="00287E19">
        <w:rPr>
          <w:rFonts w:cs="Times New Roman"/>
          <w:color w:val="000000"/>
          <w:szCs w:val="24"/>
        </w:rPr>
        <w:tab/>
      </w:r>
    </w:p>
    <w:p w:rsidR="0077057F"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The Explanation 3 has further clarified where a business is carried on in India through a person referred to in clause (a) or clause</w:t>
      </w:r>
      <w:r w:rsidR="007D1F14" w:rsidRPr="00287E19">
        <w:rPr>
          <w:rFonts w:cs="Times New Roman"/>
          <w:color w:val="000000"/>
          <w:szCs w:val="24"/>
        </w:rPr>
        <w:t xml:space="preserve"> </w:t>
      </w:r>
      <w:r w:rsidRPr="00287E19">
        <w:rPr>
          <w:rFonts w:cs="Times New Roman"/>
          <w:color w:val="000000"/>
          <w:szCs w:val="24"/>
        </w:rPr>
        <w:t>(b) or clause (c) of Explanation 2, only so much of income as is attributable to the operations carried out in India shall be</w:t>
      </w:r>
      <w:r w:rsidR="007D1F14" w:rsidRPr="00287E19">
        <w:rPr>
          <w:rFonts w:cs="Times New Roman"/>
          <w:color w:val="000000"/>
          <w:szCs w:val="24"/>
        </w:rPr>
        <w:t xml:space="preserve"> </w:t>
      </w:r>
      <w:r w:rsidRPr="00287E19">
        <w:rPr>
          <w:rFonts w:cs="Times New Roman"/>
          <w:color w:val="000000"/>
          <w:szCs w:val="24"/>
        </w:rPr>
        <w:t>deemed to accrue or arise in India.</w:t>
      </w:r>
    </w:p>
    <w:p w:rsidR="008662A3" w:rsidRPr="00287E19" w:rsidRDefault="008662A3" w:rsidP="00D632F1">
      <w:pPr>
        <w:autoSpaceDE w:val="0"/>
        <w:autoSpaceDN w:val="0"/>
        <w:adjustRightInd w:val="0"/>
        <w:spacing w:after="0" w:line="240" w:lineRule="auto"/>
        <w:ind w:left="720"/>
        <w:jc w:val="both"/>
        <w:rPr>
          <w:rFonts w:cs="Times New Roman"/>
          <w:color w:val="000000"/>
          <w:szCs w:val="24"/>
        </w:rPr>
      </w:pP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(ii) Income which falls under the head "Salaries", if it is earned in India Income of the natur</w:t>
      </w:r>
      <w:r w:rsidR="00D37689" w:rsidRPr="00287E19">
        <w:rPr>
          <w:rFonts w:cs="Times New Roman"/>
          <w:color w:val="000000"/>
          <w:szCs w:val="24"/>
        </w:rPr>
        <w:t>e referred to above payable for</w:t>
      </w:r>
    </w:p>
    <w:p w:rsidR="0077057F"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w:t>
      </w:r>
      <w:r w:rsidR="00781EAD" w:rsidRPr="00287E19">
        <w:rPr>
          <w:rFonts w:cs="Times New Roman"/>
          <w:color w:val="000000"/>
          <w:szCs w:val="24"/>
        </w:rPr>
        <w:t>a</w:t>
      </w:r>
      <w:r w:rsidRPr="00287E19">
        <w:rPr>
          <w:rFonts w:cs="Times New Roman"/>
          <w:color w:val="000000"/>
          <w:szCs w:val="24"/>
        </w:rPr>
        <w:t xml:space="preserve">) </w:t>
      </w:r>
      <w:proofErr w:type="gramStart"/>
      <w:r w:rsidRPr="00287E19">
        <w:rPr>
          <w:rFonts w:cs="Times New Roman"/>
          <w:color w:val="000000"/>
          <w:szCs w:val="24"/>
        </w:rPr>
        <w:t>service</w:t>
      </w:r>
      <w:proofErr w:type="gramEnd"/>
      <w:r w:rsidRPr="00287E19">
        <w:rPr>
          <w:rFonts w:cs="Times New Roman"/>
          <w:color w:val="000000"/>
          <w:szCs w:val="24"/>
        </w:rPr>
        <w:t xml:space="preserve"> rendered in India; and</w:t>
      </w:r>
    </w:p>
    <w:p w:rsidR="0077057F" w:rsidRPr="00287E19" w:rsidRDefault="0077057F" w:rsidP="00D632F1">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w:t>
      </w:r>
      <w:r w:rsidR="00781EAD" w:rsidRPr="00287E19">
        <w:rPr>
          <w:rFonts w:cs="Times New Roman"/>
          <w:color w:val="000000"/>
          <w:szCs w:val="24"/>
        </w:rPr>
        <w:t>b</w:t>
      </w:r>
      <w:r w:rsidRPr="00287E19">
        <w:rPr>
          <w:rFonts w:cs="Times New Roman"/>
          <w:color w:val="000000"/>
          <w:szCs w:val="24"/>
        </w:rPr>
        <w:t xml:space="preserve">) </w:t>
      </w:r>
      <w:proofErr w:type="gramStart"/>
      <w:r w:rsidRPr="00287E19">
        <w:rPr>
          <w:rFonts w:cs="Times New Roman"/>
          <w:color w:val="000000"/>
          <w:szCs w:val="24"/>
        </w:rPr>
        <w:t>the</w:t>
      </w:r>
      <w:proofErr w:type="gramEnd"/>
      <w:r w:rsidRPr="00287E19">
        <w:rPr>
          <w:rFonts w:cs="Times New Roman"/>
          <w:color w:val="000000"/>
          <w:szCs w:val="24"/>
        </w:rPr>
        <w:t xml:space="preserve"> rest period or leave period which is preceded and succeeded by services rendered in India and forms part of the service</w:t>
      </w:r>
      <w:r w:rsidR="00D632F1" w:rsidRPr="00287E19">
        <w:rPr>
          <w:rFonts w:cs="Times New Roman"/>
          <w:color w:val="000000"/>
          <w:szCs w:val="24"/>
        </w:rPr>
        <w:t xml:space="preserve"> </w:t>
      </w:r>
      <w:r w:rsidRPr="00287E19">
        <w:rPr>
          <w:rFonts w:cs="Times New Roman"/>
          <w:color w:val="000000"/>
          <w:szCs w:val="24"/>
        </w:rPr>
        <w:t xml:space="preserve">contract of </w:t>
      </w:r>
      <w:r w:rsidR="00D632F1" w:rsidRPr="00287E19">
        <w:rPr>
          <w:rFonts w:cs="Times New Roman"/>
          <w:color w:val="000000"/>
          <w:szCs w:val="24"/>
        </w:rPr>
        <w:t xml:space="preserve">employment </w:t>
      </w:r>
      <w:r w:rsidRPr="00287E19">
        <w:rPr>
          <w:rFonts w:cs="Times New Roman"/>
          <w:color w:val="000000"/>
          <w:szCs w:val="24"/>
        </w:rPr>
        <w:t>shall be regarded as income earned in India.</w:t>
      </w:r>
    </w:p>
    <w:p w:rsidR="00781EAD" w:rsidRPr="00287E19" w:rsidRDefault="00781EAD" w:rsidP="00781EAD">
      <w:pPr>
        <w:autoSpaceDE w:val="0"/>
        <w:autoSpaceDN w:val="0"/>
        <w:adjustRightInd w:val="0"/>
        <w:spacing w:after="0" w:line="240" w:lineRule="auto"/>
        <w:jc w:val="both"/>
        <w:rPr>
          <w:rFonts w:cs="Times New Roman"/>
          <w:color w:val="000000"/>
          <w:szCs w:val="24"/>
        </w:rPr>
      </w:pPr>
    </w:p>
    <w:p w:rsidR="0077057F" w:rsidRPr="00287E19" w:rsidRDefault="0077057F" w:rsidP="00781EAD">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(iii) Income chargeable under the head "Salaries" payable by the Government to a citizen of India for service outside India;</w:t>
      </w:r>
    </w:p>
    <w:p w:rsidR="00781EAD" w:rsidRPr="00287E19" w:rsidRDefault="00781EAD" w:rsidP="003A092C">
      <w:pPr>
        <w:autoSpaceDE w:val="0"/>
        <w:autoSpaceDN w:val="0"/>
        <w:adjustRightInd w:val="0"/>
        <w:spacing w:after="0" w:line="240" w:lineRule="auto"/>
        <w:jc w:val="both"/>
        <w:rPr>
          <w:rFonts w:cs="Times New Roman"/>
          <w:color w:val="000000"/>
          <w:szCs w:val="24"/>
        </w:rPr>
      </w:pPr>
    </w:p>
    <w:p w:rsidR="0077057F" w:rsidRPr="00287E19" w:rsidRDefault="0077057F" w:rsidP="003A092C">
      <w:pPr>
        <w:autoSpaceDE w:val="0"/>
        <w:autoSpaceDN w:val="0"/>
        <w:adjustRightInd w:val="0"/>
        <w:spacing w:after="0" w:line="240" w:lineRule="auto"/>
        <w:jc w:val="both"/>
        <w:rPr>
          <w:rFonts w:cs="Times New Roman"/>
          <w:color w:val="000000"/>
          <w:szCs w:val="24"/>
        </w:rPr>
      </w:pPr>
      <w:proofErr w:type="gramStart"/>
      <w:r w:rsidRPr="00287E19">
        <w:rPr>
          <w:rFonts w:cs="Times New Roman"/>
          <w:color w:val="000000"/>
          <w:szCs w:val="24"/>
        </w:rPr>
        <w:t>(iv) A</w:t>
      </w:r>
      <w:proofErr w:type="gramEnd"/>
      <w:r w:rsidRPr="00287E19">
        <w:rPr>
          <w:rFonts w:cs="Times New Roman"/>
          <w:color w:val="000000"/>
          <w:szCs w:val="24"/>
        </w:rPr>
        <w:t xml:space="preserve"> dividend paid by an Indian company outside India;</w:t>
      </w:r>
    </w:p>
    <w:p w:rsidR="00075D77" w:rsidRPr="00287E19" w:rsidRDefault="00075D77" w:rsidP="003A092C">
      <w:pPr>
        <w:autoSpaceDE w:val="0"/>
        <w:autoSpaceDN w:val="0"/>
        <w:adjustRightInd w:val="0"/>
        <w:spacing w:after="0" w:line="240" w:lineRule="auto"/>
        <w:jc w:val="both"/>
        <w:rPr>
          <w:rFonts w:cs="Times New Roman"/>
          <w:color w:val="000000"/>
          <w:szCs w:val="24"/>
        </w:rPr>
      </w:pPr>
    </w:p>
    <w:p w:rsidR="0077057F" w:rsidRPr="00287E19" w:rsidRDefault="0077057F" w:rsidP="009D3F07">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(v) </w:t>
      </w:r>
      <w:r w:rsidR="009D3F07" w:rsidRPr="00287E19">
        <w:rPr>
          <w:rFonts w:cs="Times New Roman"/>
          <w:color w:val="000000"/>
          <w:szCs w:val="24"/>
        </w:rPr>
        <w:t xml:space="preserve">Clause v deals with certain type of interest </w:t>
      </w:r>
      <w:r w:rsidRPr="00287E19">
        <w:rPr>
          <w:rFonts w:cs="Times New Roman"/>
          <w:color w:val="000000"/>
          <w:szCs w:val="24"/>
        </w:rPr>
        <w:t xml:space="preserve">incomes </w:t>
      </w:r>
      <w:r w:rsidR="009D3F07" w:rsidRPr="00287E19">
        <w:rPr>
          <w:rFonts w:cs="Times New Roman"/>
          <w:color w:val="000000"/>
          <w:szCs w:val="24"/>
        </w:rPr>
        <w:t xml:space="preserve">which are </w:t>
      </w:r>
      <w:r w:rsidRPr="00287E19">
        <w:rPr>
          <w:rFonts w:cs="Times New Roman"/>
          <w:color w:val="000000"/>
          <w:szCs w:val="24"/>
        </w:rPr>
        <w:t xml:space="preserve">deemed to accrue or arise in India, </w:t>
      </w:r>
    </w:p>
    <w:p w:rsidR="0086245D" w:rsidRPr="00287E19" w:rsidRDefault="002C575A" w:rsidP="0086245D">
      <w:pPr>
        <w:autoSpaceDE w:val="0"/>
        <w:autoSpaceDN w:val="0"/>
        <w:adjustRightInd w:val="0"/>
        <w:spacing w:after="0" w:line="240" w:lineRule="auto"/>
        <w:ind w:left="1440"/>
        <w:jc w:val="both"/>
        <w:rPr>
          <w:rFonts w:cs="Times New Roman"/>
          <w:szCs w:val="24"/>
        </w:rPr>
      </w:pPr>
      <w:r w:rsidRPr="00287E19">
        <w:rPr>
          <w:rFonts w:cs="Times New Roman"/>
          <w:szCs w:val="24"/>
        </w:rPr>
        <w:t>However w</w:t>
      </w:r>
      <w:r w:rsidR="0086245D" w:rsidRPr="00287E19">
        <w:rPr>
          <w:rFonts w:cs="Times New Roman"/>
          <w:szCs w:val="24"/>
        </w:rPr>
        <w:t xml:space="preserve">here the interest is payable by a resident </w:t>
      </w:r>
      <w:r w:rsidR="00050B7B" w:rsidRPr="00287E19">
        <w:rPr>
          <w:rFonts w:cs="Times New Roman"/>
          <w:szCs w:val="24"/>
        </w:rPr>
        <w:t xml:space="preserve">or a non resident </w:t>
      </w:r>
      <w:r w:rsidR="0086245D" w:rsidRPr="00287E19">
        <w:rPr>
          <w:rFonts w:cs="Times New Roman"/>
          <w:szCs w:val="24"/>
        </w:rPr>
        <w:t xml:space="preserve">in respect of any debt incurred or moneys borrowed </w:t>
      </w:r>
      <w:r w:rsidR="003075CB" w:rsidRPr="00287E19">
        <w:rPr>
          <w:rFonts w:cs="Times New Roman"/>
          <w:szCs w:val="24"/>
        </w:rPr>
        <w:t xml:space="preserve">abroad </w:t>
      </w:r>
      <w:r w:rsidR="0086245D" w:rsidRPr="00287E19">
        <w:rPr>
          <w:rFonts w:cs="Times New Roman"/>
          <w:szCs w:val="24"/>
        </w:rPr>
        <w:t>and used,--</w:t>
      </w:r>
    </w:p>
    <w:p w:rsidR="0086245D" w:rsidRPr="00287E19" w:rsidRDefault="0086245D" w:rsidP="0086245D">
      <w:pPr>
        <w:autoSpaceDE w:val="0"/>
        <w:autoSpaceDN w:val="0"/>
        <w:adjustRightInd w:val="0"/>
        <w:spacing w:after="0" w:line="240" w:lineRule="auto"/>
        <w:ind w:left="1440"/>
        <w:jc w:val="both"/>
        <w:rPr>
          <w:rFonts w:cs="Times New Roman"/>
          <w:szCs w:val="24"/>
        </w:rPr>
      </w:pPr>
      <w:r w:rsidRPr="00287E19">
        <w:rPr>
          <w:rFonts w:cs="Times New Roman"/>
          <w:szCs w:val="24"/>
        </w:rPr>
        <w:t xml:space="preserve">(a) </w:t>
      </w:r>
      <w:proofErr w:type="gramStart"/>
      <w:r w:rsidRPr="00287E19">
        <w:rPr>
          <w:rFonts w:cs="Times New Roman"/>
          <w:szCs w:val="24"/>
        </w:rPr>
        <w:t>for</w:t>
      </w:r>
      <w:proofErr w:type="gramEnd"/>
      <w:r w:rsidRPr="00287E19">
        <w:rPr>
          <w:rFonts w:cs="Times New Roman"/>
          <w:szCs w:val="24"/>
        </w:rPr>
        <w:t xml:space="preserve"> the purposes of a business or profession carried on by such person outside India, or</w:t>
      </w:r>
    </w:p>
    <w:p w:rsidR="0086245D" w:rsidRPr="00287E19" w:rsidRDefault="0086245D" w:rsidP="0086245D">
      <w:pPr>
        <w:autoSpaceDE w:val="0"/>
        <w:autoSpaceDN w:val="0"/>
        <w:adjustRightInd w:val="0"/>
        <w:spacing w:after="0" w:line="240" w:lineRule="auto"/>
        <w:ind w:left="1440"/>
        <w:jc w:val="both"/>
        <w:rPr>
          <w:rFonts w:cs="Times New Roman"/>
          <w:szCs w:val="24"/>
        </w:rPr>
      </w:pPr>
      <w:r w:rsidRPr="00287E19">
        <w:rPr>
          <w:rFonts w:cs="Times New Roman"/>
          <w:szCs w:val="24"/>
        </w:rPr>
        <w:t xml:space="preserve">(b) </w:t>
      </w:r>
      <w:proofErr w:type="gramStart"/>
      <w:r w:rsidRPr="00287E19">
        <w:rPr>
          <w:rFonts w:cs="Times New Roman"/>
          <w:szCs w:val="24"/>
        </w:rPr>
        <w:t>for</w:t>
      </w:r>
      <w:proofErr w:type="gramEnd"/>
      <w:r w:rsidRPr="00287E19">
        <w:rPr>
          <w:rFonts w:cs="Times New Roman"/>
          <w:szCs w:val="24"/>
        </w:rPr>
        <w:t xml:space="preserve"> the purposes of making or earning any income from any source outside India; then such interest income is not deemed to</w:t>
      </w:r>
      <w:r w:rsidR="0011099E" w:rsidRPr="00287E19">
        <w:rPr>
          <w:rFonts w:cs="Times New Roman"/>
          <w:szCs w:val="24"/>
        </w:rPr>
        <w:t xml:space="preserve"> </w:t>
      </w:r>
      <w:r w:rsidRPr="00287E19">
        <w:rPr>
          <w:rFonts w:cs="Times New Roman"/>
          <w:szCs w:val="24"/>
        </w:rPr>
        <w:t>accrue or arise in India</w:t>
      </w:r>
    </w:p>
    <w:p w:rsidR="002B6914" w:rsidRPr="00287E19" w:rsidRDefault="002B6914" w:rsidP="0086245D">
      <w:pPr>
        <w:autoSpaceDE w:val="0"/>
        <w:autoSpaceDN w:val="0"/>
        <w:adjustRightInd w:val="0"/>
        <w:spacing w:after="0" w:line="240" w:lineRule="auto"/>
        <w:ind w:left="1440"/>
        <w:jc w:val="both"/>
        <w:rPr>
          <w:rFonts w:cs="Times New Roman"/>
          <w:szCs w:val="24"/>
        </w:rPr>
      </w:pPr>
    </w:p>
    <w:p w:rsidR="002B6914" w:rsidRPr="00287E19" w:rsidRDefault="002B6914" w:rsidP="0086245D">
      <w:pPr>
        <w:autoSpaceDE w:val="0"/>
        <w:autoSpaceDN w:val="0"/>
        <w:adjustRightInd w:val="0"/>
        <w:spacing w:after="0" w:line="240" w:lineRule="auto"/>
        <w:ind w:left="1440"/>
        <w:jc w:val="both"/>
        <w:rPr>
          <w:rFonts w:cs="Times New Roman"/>
          <w:szCs w:val="24"/>
        </w:rPr>
      </w:pPr>
      <w:r w:rsidRPr="00287E19">
        <w:rPr>
          <w:rFonts w:cs="Times New Roman"/>
          <w:szCs w:val="24"/>
        </w:rPr>
        <w:lastRenderedPageBreak/>
        <w:t xml:space="preserve">Here if the funds are utilised for other purpose </w:t>
      </w:r>
      <w:r w:rsidR="00C80634" w:rsidRPr="00287E19">
        <w:rPr>
          <w:rFonts w:cs="Times New Roman"/>
          <w:szCs w:val="24"/>
        </w:rPr>
        <w:t xml:space="preserve">other than the business outside </w:t>
      </w:r>
      <w:proofErr w:type="spellStart"/>
      <w:r w:rsidR="00C80634" w:rsidRPr="00287E19">
        <w:rPr>
          <w:rFonts w:cs="Times New Roman"/>
          <w:szCs w:val="24"/>
        </w:rPr>
        <w:t>india</w:t>
      </w:r>
      <w:proofErr w:type="spellEnd"/>
      <w:r w:rsidR="00C80634" w:rsidRPr="00287E19">
        <w:rPr>
          <w:rFonts w:cs="Times New Roman"/>
          <w:szCs w:val="24"/>
        </w:rPr>
        <w:t xml:space="preserve"> then the treatment will be different in case of resident and non resident.</w:t>
      </w:r>
    </w:p>
    <w:p w:rsidR="00C80634" w:rsidRPr="00287E19" w:rsidRDefault="00C80634" w:rsidP="0086245D">
      <w:pPr>
        <w:autoSpaceDE w:val="0"/>
        <w:autoSpaceDN w:val="0"/>
        <w:adjustRightInd w:val="0"/>
        <w:spacing w:after="0" w:line="240" w:lineRule="auto"/>
        <w:ind w:left="1440"/>
        <w:jc w:val="both"/>
        <w:rPr>
          <w:rFonts w:cs="Times New Roman"/>
          <w:szCs w:val="24"/>
        </w:rPr>
      </w:pPr>
    </w:p>
    <w:p w:rsidR="00C80634" w:rsidRPr="00287E19" w:rsidRDefault="00C80634" w:rsidP="0086245D">
      <w:pPr>
        <w:autoSpaceDE w:val="0"/>
        <w:autoSpaceDN w:val="0"/>
        <w:adjustRightInd w:val="0"/>
        <w:spacing w:after="0" w:line="240" w:lineRule="auto"/>
        <w:ind w:left="1440"/>
        <w:jc w:val="both"/>
        <w:rPr>
          <w:rFonts w:cs="Times New Roman"/>
          <w:szCs w:val="24"/>
        </w:rPr>
      </w:pPr>
      <w:r w:rsidRPr="00287E19">
        <w:rPr>
          <w:rFonts w:cs="Times New Roman"/>
          <w:szCs w:val="24"/>
        </w:rPr>
        <w:t xml:space="preserve">If resident uses the funds in India for any purpose, then the interest will be deemed to accrue or arise in </w:t>
      </w:r>
      <w:proofErr w:type="spellStart"/>
      <w:proofErr w:type="gramStart"/>
      <w:r w:rsidRPr="00287E19">
        <w:rPr>
          <w:rFonts w:cs="Times New Roman"/>
          <w:szCs w:val="24"/>
        </w:rPr>
        <w:t>india</w:t>
      </w:r>
      <w:proofErr w:type="spellEnd"/>
      <w:proofErr w:type="gramEnd"/>
      <w:r w:rsidRPr="00287E19">
        <w:rPr>
          <w:rFonts w:cs="Times New Roman"/>
          <w:szCs w:val="24"/>
        </w:rPr>
        <w:t>.</w:t>
      </w:r>
    </w:p>
    <w:p w:rsidR="00C80634" w:rsidRPr="00287E19" w:rsidRDefault="00C80634" w:rsidP="0086245D">
      <w:pPr>
        <w:autoSpaceDE w:val="0"/>
        <w:autoSpaceDN w:val="0"/>
        <w:adjustRightInd w:val="0"/>
        <w:spacing w:after="0" w:line="240" w:lineRule="auto"/>
        <w:ind w:left="1440"/>
        <w:jc w:val="both"/>
        <w:rPr>
          <w:rFonts w:cs="Times New Roman"/>
          <w:color w:val="000000"/>
          <w:szCs w:val="24"/>
        </w:rPr>
      </w:pPr>
      <w:r w:rsidRPr="00287E19">
        <w:rPr>
          <w:rFonts w:cs="Times New Roman"/>
          <w:szCs w:val="24"/>
        </w:rPr>
        <w:t xml:space="preserve">In the Non Resident uses the funds outside </w:t>
      </w:r>
      <w:proofErr w:type="gramStart"/>
      <w:r w:rsidRPr="00287E19">
        <w:rPr>
          <w:rFonts w:cs="Times New Roman"/>
          <w:szCs w:val="24"/>
        </w:rPr>
        <w:t>India ,</w:t>
      </w:r>
      <w:proofErr w:type="gramEnd"/>
      <w:r w:rsidRPr="00287E19">
        <w:rPr>
          <w:rFonts w:cs="Times New Roman"/>
          <w:szCs w:val="24"/>
        </w:rPr>
        <w:t xml:space="preserve"> say for the purpose of buying the shares of an India Company, the interest still not accrue or arise in India.</w:t>
      </w:r>
    </w:p>
    <w:p w:rsidR="0086245D" w:rsidRPr="00287E19" w:rsidRDefault="0086245D" w:rsidP="009D3F07">
      <w:pPr>
        <w:autoSpaceDE w:val="0"/>
        <w:autoSpaceDN w:val="0"/>
        <w:adjustRightInd w:val="0"/>
        <w:spacing w:after="0" w:line="240" w:lineRule="auto"/>
        <w:jc w:val="both"/>
        <w:rPr>
          <w:rFonts w:cs="Times New Roman"/>
          <w:color w:val="000000"/>
          <w:szCs w:val="24"/>
        </w:rPr>
      </w:pPr>
    </w:p>
    <w:p w:rsidR="00B61230" w:rsidRPr="00287E19" w:rsidRDefault="00B61230" w:rsidP="009D3F07">
      <w:pPr>
        <w:autoSpaceDE w:val="0"/>
        <w:autoSpaceDN w:val="0"/>
        <w:adjustRightInd w:val="0"/>
        <w:spacing w:after="0" w:line="240" w:lineRule="auto"/>
        <w:jc w:val="both"/>
        <w:rPr>
          <w:rFonts w:cs="Times New Roman"/>
          <w:color w:val="000000"/>
          <w:szCs w:val="24"/>
        </w:rPr>
      </w:pPr>
    </w:p>
    <w:p w:rsidR="0077057F" w:rsidRPr="00287E19" w:rsidRDefault="0077057F"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(vi) </w:t>
      </w:r>
      <w:r w:rsidR="00E52FC7" w:rsidRPr="00287E19">
        <w:rPr>
          <w:rFonts w:cs="Times New Roman"/>
          <w:color w:val="000000"/>
          <w:szCs w:val="24"/>
        </w:rPr>
        <w:t xml:space="preserve">Clause </w:t>
      </w:r>
      <w:proofErr w:type="gramStart"/>
      <w:r w:rsidR="00E52FC7" w:rsidRPr="00287E19">
        <w:rPr>
          <w:rFonts w:cs="Times New Roman"/>
          <w:color w:val="000000"/>
          <w:szCs w:val="24"/>
        </w:rPr>
        <w:t>v</w:t>
      </w:r>
      <w:r w:rsidR="008662A3" w:rsidRPr="00287E19">
        <w:rPr>
          <w:rFonts w:cs="Times New Roman"/>
          <w:color w:val="000000"/>
          <w:szCs w:val="24"/>
        </w:rPr>
        <w:t>i</w:t>
      </w:r>
      <w:proofErr w:type="gramEnd"/>
      <w:r w:rsidR="008662A3" w:rsidRPr="00287E19">
        <w:rPr>
          <w:rFonts w:cs="Times New Roman"/>
          <w:color w:val="000000"/>
          <w:szCs w:val="24"/>
        </w:rPr>
        <w:t xml:space="preserve"> deals with some type of </w:t>
      </w:r>
      <w:r w:rsidRPr="00287E19">
        <w:rPr>
          <w:rFonts w:cs="Times New Roman"/>
          <w:color w:val="000000"/>
          <w:szCs w:val="24"/>
        </w:rPr>
        <w:t xml:space="preserve">royalty </w:t>
      </w:r>
      <w:r w:rsidR="008662A3" w:rsidRPr="00287E19">
        <w:rPr>
          <w:rFonts w:cs="Times New Roman"/>
          <w:color w:val="000000"/>
          <w:szCs w:val="24"/>
        </w:rPr>
        <w:t xml:space="preserve">income which shall be </w:t>
      </w:r>
      <w:r w:rsidRPr="00287E19">
        <w:rPr>
          <w:rFonts w:cs="Times New Roman"/>
          <w:color w:val="000000"/>
          <w:szCs w:val="24"/>
        </w:rPr>
        <w:t xml:space="preserve">deemed to accrue or arise in India, </w:t>
      </w:r>
    </w:p>
    <w:p w:rsidR="001B507C" w:rsidRPr="00287E19" w:rsidRDefault="001B507C" w:rsidP="003A092C">
      <w:pPr>
        <w:autoSpaceDE w:val="0"/>
        <w:autoSpaceDN w:val="0"/>
        <w:adjustRightInd w:val="0"/>
        <w:spacing w:after="0" w:line="240" w:lineRule="auto"/>
        <w:jc w:val="both"/>
        <w:rPr>
          <w:rFonts w:cs="Times New Roman"/>
          <w:color w:val="000000"/>
          <w:szCs w:val="24"/>
        </w:rPr>
      </w:pPr>
    </w:p>
    <w:p w:rsidR="0077057F" w:rsidRPr="00287E19" w:rsidRDefault="00AA4982" w:rsidP="003A092C">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(v</w:t>
      </w:r>
      <w:r w:rsidR="0077057F" w:rsidRPr="00287E19">
        <w:rPr>
          <w:rFonts w:cs="Times New Roman"/>
          <w:color w:val="000000"/>
          <w:szCs w:val="24"/>
        </w:rPr>
        <w:t xml:space="preserve">ii) </w:t>
      </w:r>
      <w:r w:rsidR="00E52FC7" w:rsidRPr="00287E19">
        <w:rPr>
          <w:rFonts w:cs="Times New Roman"/>
          <w:color w:val="000000"/>
          <w:szCs w:val="24"/>
        </w:rPr>
        <w:t xml:space="preserve">Clause vii deals with </w:t>
      </w:r>
      <w:r w:rsidR="0077057F" w:rsidRPr="00287E19">
        <w:rPr>
          <w:rFonts w:cs="Times New Roman"/>
          <w:color w:val="000000"/>
          <w:szCs w:val="24"/>
        </w:rPr>
        <w:t xml:space="preserve">Income by way of "fees for technical services" </w:t>
      </w:r>
      <w:r w:rsidR="00E52FC7" w:rsidRPr="00287E19">
        <w:rPr>
          <w:rFonts w:cs="Times New Roman"/>
          <w:color w:val="000000"/>
          <w:szCs w:val="24"/>
        </w:rPr>
        <w:t xml:space="preserve">which </w:t>
      </w:r>
      <w:r w:rsidR="0077057F" w:rsidRPr="00287E19">
        <w:rPr>
          <w:rFonts w:cs="Times New Roman"/>
          <w:color w:val="000000"/>
          <w:szCs w:val="24"/>
        </w:rPr>
        <w:t>will be deemed to accrue or arise in India--</w:t>
      </w:r>
    </w:p>
    <w:p w:rsidR="00287E19" w:rsidRDefault="00287E19" w:rsidP="005C1FA2">
      <w:pPr>
        <w:ind w:left="720"/>
        <w:rPr>
          <w:rFonts w:cs="Times New Roman"/>
          <w:szCs w:val="24"/>
        </w:rPr>
      </w:pPr>
    </w:p>
    <w:p w:rsidR="00665FBF" w:rsidRPr="00287E19" w:rsidRDefault="00F03C5F" w:rsidP="005C1FA2">
      <w:pPr>
        <w:ind w:left="720"/>
        <w:rPr>
          <w:rFonts w:cs="Times New Roman"/>
          <w:szCs w:val="24"/>
        </w:rPr>
      </w:pPr>
      <w:r w:rsidRPr="00287E19">
        <w:rPr>
          <w:rFonts w:cs="Times New Roman"/>
          <w:szCs w:val="24"/>
        </w:rPr>
        <w:t xml:space="preserve">In the following cases the concept of Receipt of income was elaborated by the judiciary </w:t>
      </w:r>
    </w:p>
    <w:p w:rsidR="00665FBF" w:rsidRPr="00287E19" w:rsidRDefault="00665FBF" w:rsidP="00665FBF">
      <w:pPr>
        <w:ind w:left="720"/>
        <w:rPr>
          <w:rFonts w:cs="Times New Roman"/>
          <w:szCs w:val="24"/>
        </w:rPr>
      </w:pPr>
      <w:r w:rsidRPr="00287E19">
        <w:rPr>
          <w:rFonts w:cs="Times New Roman"/>
          <w:szCs w:val="24"/>
        </w:rPr>
        <w:t xml:space="preserve">In CIT V. </w:t>
      </w:r>
      <w:proofErr w:type="spellStart"/>
      <w:r w:rsidRPr="00287E19">
        <w:rPr>
          <w:rFonts w:cs="Times New Roman"/>
          <w:szCs w:val="24"/>
        </w:rPr>
        <w:t>Toshiku</w:t>
      </w:r>
      <w:proofErr w:type="spellEnd"/>
      <w:r w:rsidRPr="00287E19">
        <w:rPr>
          <w:rFonts w:cs="Times New Roman"/>
          <w:szCs w:val="24"/>
        </w:rPr>
        <w:t xml:space="preserve"> Ltd. (1980) 125 ITR 525 (SC) it was held that mere credit of the commission of NRI Agent in the books of Indian Company could not be treated as receipt in </w:t>
      </w:r>
      <w:r w:rsidR="005C1FA2" w:rsidRPr="00287E19">
        <w:rPr>
          <w:rFonts w:cs="Times New Roman"/>
          <w:szCs w:val="24"/>
        </w:rPr>
        <w:t>I</w:t>
      </w:r>
      <w:r w:rsidRPr="00287E19">
        <w:rPr>
          <w:rFonts w:cs="Times New Roman"/>
          <w:szCs w:val="24"/>
        </w:rPr>
        <w:t>ndia as the amount was not at the disposal of the agent.</w:t>
      </w:r>
    </w:p>
    <w:p w:rsidR="00665FBF" w:rsidRPr="00287E19" w:rsidRDefault="00665FBF" w:rsidP="00276FEB">
      <w:pPr>
        <w:ind w:left="720"/>
        <w:jc w:val="both"/>
        <w:rPr>
          <w:rFonts w:cs="Times New Roman"/>
          <w:szCs w:val="24"/>
        </w:rPr>
      </w:pPr>
      <w:r w:rsidRPr="00287E19">
        <w:rPr>
          <w:rFonts w:cs="Times New Roman"/>
          <w:szCs w:val="24"/>
        </w:rPr>
        <w:t>If the Income is once received abroad, it cannot be again deemed to be received in India on its remittance to India. It is the first receipt which will determine the character of receipt. Delhi Tribunal 86 ITD 626 (2003)</w:t>
      </w:r>
    </w:p>
    <w:p w:rsidR="00823002" w:rsidRDefault="00A4034D" w:rsidP="0044689C">
      <w:pPr>
        <w:pStyle w:val="Heading1"/>
        <w:numPr>
          <w:ilvl w:val="0"/>
          <w:numId w:val="40"/>
        </w:numPr>
        <w:jc w:val="center"/>
        <w:rPr>
          <w:u w:val="single"/>
        </w:rPr>
      </w:pPr>
      <w:bookmarkStart w:id="3" w:name="_Practical_Issues_and"/>
      <w:bookmarkEnd w:id="3"/>
      <w:r>
        <w:rPr>
          <w:u w:val="single"/>
        </w:rPr>
        <w:t>Practical Issues and Case Laws on Salary Income</w:t>
      </w:r>
    </w:p>
    <w:p w:rsidR="006475CE" w:rsidRPr="006475CE" w:rsidRDefault="006475CE" w:rsidP="006475CE"/>
    <w:tbl>
      <w:tblPr>
        <w:tblStyle w:val="TableGrid"/>
        <w:tblW w:w="10202" w:type="dxa"/>
        <w:tblLayout w:type="fixed"/>
        <w:tblLook w:val="04A0"/>
      </w:tblPr>
      <w:tblGrid>
        <w:gridCol w:w="475"/>
        <w:gridCol w:w="2431"/>
        <w:gridCol w:w="2432"/>
        <w:gridCol w:w="2432"/>
        <w:gridCol w:w="2432"/>
      </w:tblGrid>
      <w:tr w:rsidR="008D4C79" w:rsidRPr="00287E19" w:rsidTr="008D4C79">
        <w:trPr>
          <w:trHeight w:val="525"/>
        </w:trPr>
        <w:tc>
          <w:tcPr>
            <w:tcW w:w="475" w:type="dxa"/>
          </w:tcPr>
          <w:p w:rsidR="008D4C79" w:rsidRPr="00287E19" w:rsidRDefault="008D4C79" w:rsidP="008D4C79">
            <w:pPr>
              <w:rPr>
                <w:rFonts w:cs="Times New Roman"/>
                <w:sz w:val="24"/>
                <w:szCs w:val="24"/>
              </w:rPr>
            </w:pPr>
            <w:r w:rsidRPr="00287E19">
              <w:rPr>
                <w:rFonts w:cs="Times New Roman"/>
                <w:sz w:val="24"/>
                <w:szCs w:val="24"/>
              </w:rPr>
              <w:t>Sr. No.</w:t>
            </w:r>
          </w:p>
        </w:tc>
        <w:tc>
          <w:tcPr>
            <w:tcW w:w="2431" w:type="dxa"/>
          </w:tcPr>
          <w:p w:rsidR="008D4C79" w:rsidRPr="00287E19" w:rsidRDefault="008D4C79" w:rsidP="002550DF">
            <w:pPr>
              <w:rPr>
                <w:rFonts w:cs="Times New Roman"/>
                <w:sz w:val="24"/>
                <w:szCs w:val="24"/>
              </w:rPr>
            </w:pPr>
            <w:r w:rsidRPr="00287E19">
              <w:rPr>
                <w:rFonts w:cs="Times New Roman"/>
                <w:sz w:val="24"/>
                <w:szCs w:val="24"/>
              </w:rPr>
              <w:t>Situation</w:t>
            </w:r>
          </w:p>
        </w:tc>
        <w:tc>
          <w:tcPr>
            <w:tcW w:w="2432" w:type="dxa"/>
          </w:tcPr>
          <w:p w:rsidR="008D4C79" w:rsidRPr="00287E19" w:rsidRDefault="008D4C79" w:rsidP="002550DF">
            <w:pPr>
              <w:rPr>
                <w:rFonts w:cs="Times New Roman"/>
                <w:sz w:val="24"/>
                <w:szCs w:val="24"/>
              </w:rPr>
            </w:pPr>
            <w:r w:rsidRPr="00287E19">
              <w:rPr>
                <w:rFonts w:cs="Times New Roman"/>
                <w:sz w:val="24"/>
                <w:szCs w:val="24"/>
              </w:rPr>
              <w:t>R&amp;OR</w:t>
            </w:r>
          </w:p>
        </w:tc>
        <w:tc>
          <w:tcPr>
            <w:tcW w:w="2432" w:type="dxa"/>
          </w:tcPr>
          <w:p w:rsidR="008D4C79" w:rsidRPr="00287E19" w:rsidRDefault="008D4C79" w:rsidP="002550DF">
            <w:pPr>
              <w:rPr>
                <w:rFonts w:cs="Times New Roman"/>
                <w:sz w:val="24"/>
                <w:szCs w:val="24"/>
              </w:rPr>
            </w:pPr>
            <w:proofErr w:type="spellStart"/>
            <w:r w:rsidRPr="00287E19">
              <w:rPr>
                <w:rFonts w:cs="Times New Roman"/>
                <w:sz w:val="24"/>
                <w:szCs w:val="24"/>
              </w:rPr>
              <w:t>RBNoR</w:t>
            </w:r>
            <w:proofErr w:type="spellEnd"/>
          </w:p>
        </w:tc>
        <w:tc>
          <w:tcPr>
            <w:tcW w:w="2432" w:type="dxa"/>
          </w:tcPr>
          <w:p w:rsidR="008D4C79" w:rsidRPr="00287E19" w:rsidRDefault="008D4C79" w:rsidP="002550DF">
            <w:pPr>
              <w:rPr>
                <w:rFonts w:cs="Times New Roman"/>
                <w:sz w:val="24"/>
                <w:szCs w:val="24"/>
              </w:rPr>
            </w:pPr>
            <w:r w:rsidRPr="00287E19">
              <w:rPr>
                <w:rFonts w:cs="Times New Roman"/>
                <w:sz w:val="24"/>
                <w:szCs w:val="24"/>
              </w:rPr>
              <w:t>NR</w:t>
            </w:r>
          </w:p>
        </w:tc>
      </w:tr>
      <w:tr w:rsidR="008D4C79" w:rsidRPr="00287E19" w:rsidTr="008D4C79">
        <w:trPr>
          <w:trHeight w:val="1822"/>
        </w:trPr>
        <w:tc>
          <w:tcPr>
            <w:tcW w:w="475" w:type="dxa"/>
          </w:tcPr>
          <w:p w:rsidR="008D4C79" w:rsidRPr="00287E19" w:rsidRDefault="00286E43" w:rsidP="00E203CB">
            <w:pPr>
              <w:jc w:val="both"/>
              <w:rPr>
                <w:rFonts w:cs="Times New Roman"/>
                <w:sz w:val="24"/>
                <w:szCs w:val="24"/>
              </w:rPr>
            </w:pPr>
            <w:r w:rsidRPr="00287E19">
              <w:rPr>
                <w:rFonts w:cs="Times New Roman"/>
                <w:sz w:val="24"/>
                <w:szCs w:val="24"/>
              </w:rPr>
              <w:t>1.</w:t>
            </w:r>
          </w:p>
        </w:tc>
        <w:tc>
          <w:tcPr>
            <w:tcW w:w="2431" w:type="dxa"/>
          </w:tcPr>
          <w:p w:rsidR="008D4C79" w:rsidRPr="00287E19" w:rsidRDefault="008D4C79" w:rsidP="00CE139F">
            <w:pPr>
              <w:jc w:val="both"/>
              <w:rPr>
                <w:rFonts w:cs="Times New Roman"/>
                <w:sz w:val="24"/>
                <w:szCs w:val="24"/>
              </w:rPr>
            </w:pPr>
            <w:r w:rsidRPr="00287E19">
              <w:rPr>
                <w:rFonts w:cs="Times New Roman"/>
                <w:sz w:val="24"/>
                <w:szCs w:val="24"/>
              </w:rPr>
              <w:t>An Indian Citizen Leaving India for a Job or returning to India after a job</w:t>
            </w:r>
          </w:p>
          <w:p w:rsidR="008D4C79" w:rsidRPr="00287E19" w:rsidRDefault="008D4C79" w:rsidP="00946029">
            <w:pPr>
              <w:rPr>
                <w:rFonts w:cs="Times New Roman"/>
                <w:sz w:val="24"/>
                <w:szCs w:val="24"/>
              </w:rPr>
            </w:pPr>
          </w:p>
        </w:tc>
        <w:tc>
          <w:tcPr>
            <w:tcW w:w="2432" w:type="dxa"/>
          </w:tcPr>
          <w:p w:rsidR="003F1A20" w:rsidRPr="00287E19" w:rsidRDefault="008D4C79" w:rsidP="00D74A10">
            <w:pPr>
              <w:jc w:val="both"/>
              <w:rPr>
                <w:rFonts w:cs="Times New Roman"/>
                <w:sz w:val="24"/>
                <w:szCs w:val="24"/>
              </w:rPr>
            </w:pPr>
            <w:r w:rsidRPr="00287E19">
              <w:rPr>
                <w:rFonts w:cs="Times New Roman"/>
                <w:sz w:val="24"/>
                <w:szCs w:val="24"/>
              </w:rPr>
              <w:t>Whole of the salary will be taxable in India.</w:t>
            </w:r>
          </w:p>
          <w:p w:rsidR="008D4C79" w:rsidRPr="00287E19" w:rsidRDefault="00D74A10" w:rsidP="00D74A10">
            <w:pPr>
              <w:jc w:val="both"/>
              <w:rPr>
                <w:rFonts w:cs="Times New Roman"/>
                <w:sz w:val="24"/>
                <w:szCs w:val="24"/>
              </w:rPr>
            </w:pPr>
            <w:r w:rsidRPr="00287E19">
              <w:rPr>
                <w:rFonts w:cs="Times New Roman"/>
                <w:sz w:val="24"/>
                <w:szCs w:val="24"/>
              </w:rPr>
              <w:t xml:space="preserve">In case the Income is also taxable in the other country, </w:t>
            </w:r>
            <w:r w:rsidR="008D4C79" w:rsidRPr="00287E19">
              <w:rPr>
                <w:rFonts w:cs="Times New Roman"/>
                <w:sz w:val="24"/>
                <w:szCs w:val="24"/>
              </w:rPr>
              <w:t>Credit of the Tax Paid outside India may be claimed in accordance with the DTAA Provisions with the relevant country</w:t>
            </w:r>
          </w:p>
        </w:tc>
        <w:tc>
          <w:tcPr>
            <w:tcW w:w="2432" w:type="dxa"/>
          </w:tcPr>
          <w:p w:rsidR="008D4C79" w:rsidRPr="00287E19" w:rsidRDefault="0089504F" w:rsidP="007D1F14">
            <w:pPr>
              <w:jc w:val="both"/>
              <w:rPr>
                <w:rFonts w:cs="Times New Roman"/>
                <w:sz w:val="24"/>
                <w:szCs w:val="24"/>
              </w:rPr>
            </w:pPr>
            <w:r w:rsidRPr="00287E19">
              <w:rPr>
                <w:rFonts w:cs="Times New Roman"/>
                <w:sz w:val="24"/>
                <w:szCs w:val="24"/>
              </w:rPr>
              <w:t>Same as NR</w:t>
            </w:r>
          </w:p>
        </w:tc>
        <w:tc>
          <w:tcPr>
            <w:tcW w:w="2432" w:type="dxa"/>
          </w:tcPr>
          <w:p w:rsidR="008D4C79" w:rsidRPr="00287E19" w:rsidRDefault="008D4C79" w:rsidP="005D618D">
            <w:pPr>
              <w:jc w:val="both"/>
              <w:rPr>
                <w:rFonts w:cs="Times New Roman"/>
                <w:sz w:val="24"/>
                <w:szCs w:val="24"/>
              </w:rPr>
            </w:pPr>
            <w:r w:rsidRPr="00287E19">
              <w:rPr>
                <w:rFonts w:cs="Times New Roman"/>
                <w:sz w:val="24"/>
                <w:szCs w:val="24"/>
              </w:rPr>
              <w:t xml:space="preserve">Taxable </w:t>
            </w:r>
            <w:r w:rsidR="005D618D" w:rsidRPr="00287E19">
              <w:rPr>
                <w:rFonts w:cs="Times New Roman"/>
                <w:sz w:val="24"/>
                <w:szCs w:val="24"/>
              </w:rPr>
              <w:t>o</w:t>
            </w:r>
            <w:r w:rsidRPr="00287E19">
              <w:rPr>
                <w:rFonts w:cs="Times New Roman"/>
                <w:sz w:val="24"/>
                <w:szCs w:val="24"/>
              </w:rPr>
              <w:t>nly if the same is deemed to accrue or arise in India or received / deemed to be received in India</w:t>
            </w:r>
            <w:r w:rsidR="00E65784" w:rsidRPr="00287E19">
              <w:rPr>
                <w:rFonts w:cs="Times New Roman"/>
                <w:sz w:val="24"/>
                <w:szCs w:val="24"/>
              </w:rPr>
              <w:t xml:space="preserve">. </w:t>
            </w:r>
            <w:r w:rsidR="000C583E" w:rsidRPr="00287E19">
              <w:rPr>
                <w:rFonts w:cs="Times New Roman"/>
                <w:sz w:val="24"/>
                <w:szCs w:val="24"/>
              </w:rPr>
              <w:t xml:space="preserve"> Normally if the income is received in the foreign territory </w:t>
            </w:r>
            <w:r w:rsidR="00126F5C" w:rsidRPr="00287E19">
              <w:rPr>
                <w:rFonts w:cs="Times New Roman"/>
                <w:sz w:val="24"/>
                <w:szCs w:val="24"/>
              </w:rPr>
              <w:t xml:space="preserve">where it accrues, </w:t>
            </w:r>
            <w:r w:rsidR="000C583E" w:rsidRPr="00287E19">
              <w:rPr>
                <w:rFonts w:cs="Times New Roman"/>
                <w:sz w:val="24"/>
                <w:szCs w:val="24"/>
              </w:rPr>
              <w:t xml:space="preserve">then no </w:t>
            </w:r>
            <w:r w:rsidR="00BC7002" w:rsidRPr="00287E19">
              <w:rPr>
                <w:rFonts w:cs="Times New Roman"/>
                <w:sz w:val="24"/>
                <w:szCs w:val="24"/>
              </w:rPr>
              <w:t xml:space="preserve">part of the </w:t>
            </w:r>
            <w:r w:rsidR="000C583E" w:rsidRPr="00287E19">
              <w:rPr>
                <w:rFonts w:cs="Times New Roman"/>
                <w:sz w:val="24"/>
                <w:szCs w:val="24"/>
              </w:rPr>
              <w:t>income will be taxable in India.</w:t>
            </w:r>
          </w:p>
        </w:tc>
      </w:tr>
      <w:tr w:rsidR="008D4C79" w:rsidRPr="00287E19" w:rsidTr="008D4C79">
        <w:trPr>
          <w:trHeight w:val="268"/>
        </w:trPr>
        <w:tc>
          <w:tcPr>
            <w:tcW w:w="475" w:type="dxa"/>
          </w:tcPr>
          <w:p w:rsidR="008D4C79" w:rsidRPr="00287E19" w:rsidRDefault="00E203CB" w:rsidP="00795295">
            <w:pPr>
              <w:jc w:val="both"/>
              <w:rPr>
                <w:rFonts w:cs="Times New Roman"/>
                <w:sz w:val="24"/>
                <w:szCs w:val="24"/>
              </w:rPr>
            </w:pPr>
            <w:r w:rsidRPr="00287E19">
              <w:rPr>
                <w:rFonts w:cs="Times New Roman"/>
                <w:sz w:val="24"/>
                <w:szCs w:val="24"/>
              </w:rPr>
              <w:t>2.</w:t>
            </w:r>
          </w:p>
        </w:tc>
        <w:tc>
          <w:tcPr>
            <w:tcW w:w="2431" w:type="dxa"/>
          </w:tcPr>
          <w:p w:rsidR="00795295" w:rsidRPr="00287E19" w:rsidRDefault="00795295" w:rsidP="00795295">
            <w:pPr>
              <w:jc w:val="both"/>
              <w:rPr>
                <w:rFonts w:cs="Times New Roman"/>
                <w:sz w:val="24"/>
                <w:szCs w:val="24"/>
              </w:rPr>
            </w:pPr>
            <w:r w:rsidRPr="00287E19">
              <w:rPr>
                <w:rFonts w:cs="Times New Roman"/>
                <w:sz w:val="24"/>
                <w:szCs w:val="24"/>
              </w:rPr>
              <w:t>A foreign Personnel coming to India for a Job</w:t>
            </w:r>
          </w:p>
          <w:p w:rsidR="008D4C79" w:rsidRPr="00287E19" w:rsidRDefault="008D4C79" w:rsidP="00795295">
            <w:pPr>
              <w:jc w:val="both"/>
              <w:rPr>
                <w:rFonts w:cs="Times New Roman"/>
                <w:sz w:val="24"/>
                <w:szCs w:val="24"/>
              </w:rPr>
            </w:pPr>
          </w:p>
        </w:tc>
        <w:tc>
          <w:tcPr>
            <w:tcW w:w="2432" w:type="dxa"/>
          </w:tcPr>
          <w:p w:rsidR="00ED4DF8" w:rsidRPr="00287E19" w:rsidRDefault="00ED4DF8" w:rsidP="00ED4DF8">
            <w:pPr>
              <w:jc w:val="both"/>
              <w:rPr>
                <w:rFonts w:cs="Times New Roman"/>
                <w:sz w:val="24"/>
                <w:szCs w:val="24"/>
              </w:rPr>
            </w:pPr>
            <w:r w:rsidRPr="00287E19">
              <w:rPr>
                <w:rFonts w:cs="Times New Roman"/>
                <w:sz w:val="24"/>
                <w:szCs w:val="24"/>
              </w:rPr>
              <w:t>Whole of the salary will be taxable in India.</w:t>
            </w:r>
          </w:p>
          <w:p w:rsidR="008D4C79" w:rsidRPr="00287E19" w:rsidRDefault="008D4C79" w:rsidP="00795295">
            <w:pPr>
              <w:jc w:val="both"/>
              <w:rPr>
                <w:rFonts w:cs="Times New Roman"/>
                <w:sz w:val="24"/>
                <w:szCs w:val="24"/>
              </w:rPr>
            </w:pPr>
          </w:p>
        </w:tc>
        <w:tc>
          <w:tcPr>
            <w:tcW w:w="2432" w:type="dxa"/>
          </w:tcPr>
          <w:p w:rsidR="008D4C79" w:rsidRPr="00287E19" w:rsidRDefault="00A73EAB" w:rsidP="00A369F5">
            <w:pPr>
              <w:jc w:val="both"/>
              <w:rPr>
                <w:rFonts w:cs="Times New Roman"/>
                <w:sz w:val="24"/>
                <w:szCs w:val="24"/>
              </w:rPr>
            </w:pPr>
            <w:r w:rsidRPr="00287E19">
              <w:rPr>
                <w:rFonts w:cs="Times New Roman"/>
                <w:sz w:val="24"/>
                <w:szCs w:val="24"/>
              </w:rPr>
              <w:t xml:space="preserve">As the services are rendered in India, the same will </w:t>
            </w:r>
            <w:r w:rsidR="00A369F5" w:rsidRPr="00287E19">
              <w:rPr>
                <w:rFonts w:cs="Times New Roman"/>
                <w:sz w:val="24"/>
                <w:szCs w:val="24"/>
              </w:rPr>
              <w:t xml:space="preserve">be </w:t>
            </w:r>
            <w:r w:rsidRPr="00287E19">
              <w:rPr>
                <w:rFonts w:cs="Times New Roman"/>
                <w:sz w:val="24"/>
                <w:szCs w:val="24"/>
              </w:rPr>
              <w:t xml:space="preserve"> taxable in India</w:t>
            </w:r>
          </w:p>
        </w:tc>
        <w:tc>
          <w:tcPr>
            <w:tcW w:w="2432" w:type="dxa"/>
          </w:tcPr>
          <w:p w:rsidR="008D4C79" w:rsidRPr="00287E19" w:rsidRDefault="00A369F5" w:rsidP="00795295">
            <w:pPr>
              <w:jc w:val="both"/>
              <w:rPr>
                <w:rFonts w:cs="Times New Roman"/>
                <w:sz w:val="24"/>
                <w:szCs w:val="24"/>
              </w:rPr>
            </w:pPr>
            <w:r w:rsidRPr="00287E19">
              <w:rPr>
                <w:rFonts w:cs="Times New Roman"/>
                <w:sz w:val="24"/>
                <w:szCs w:val="24"/>
              </w:rPr>
              <w:t>As the services are rendered in India, the same will be  taxable in India</w:t>
            </w:r>
          </w:p>
        </w:tc>
      </w:tr>
    </w:tbl>
    <w:p w:rsidR="00B25F3F" w:rsidRPr="00287E19" w:rsidRDefault="00B25F3F" w:rsidP="00B25F3F">
      <w:pPr>
        <w:rPr>
          <w:rFonts w:cs="Times New Roman"/>
          <w:szCs w:val="24"/>
        </w:rPr>
      </w:pPr>
    </w:p>
    <w:p w:rsidR="0097441D" w:rsidRPr="00287E19" w:rsidRDefault="00F03CDC" w:rsidP="00287E19">
      <w:pPr>
        <w:pStyle w:val="Heading2"/>
      </w:pPr>
      <w:r w:rsidRPr="00287E19">
        <w:lastRenderedPageBreak/>
        <w:t xml:space="preserve">Example on </w:t>
      </w:r>
      <w:proofErr w:type="gramStart"/>
      <w:r w:rsidRPr="00287E19">
        <w:t>Salary  -</w:t>
      </w:r>
      <w:proofErr w:type="gramEnd"/>
      <w:r w:rsidRPr="00287E19">
        <w:t xml:space="preserve"> </w:t>
      </w:r>
      <w:r w:rsidR="0097441D" w:rsidRPr="00287E19">
        <w:t>Stay in India on termination of services</w:t>
      </w:r>
    </w:p>
    <w:p w:rsidR="0097441D" w:rsidRPr="00287E19" w:rsidRDefault="0097441D" w:rsidP="0097441D">
      <w:pPr>
        <w:autoSpaceDE w:val="0"/>
        <w:autoSpaceDN w:val="0"/>
        <w:adjustRightInd w:val="0"/>
        <w:spacing w:after="0" w:line="240" w:lineRule="auto"/>
        <w:jc w:val="both"/>
        <w:rPr>
          <w:rFonts w:cs="Times New Roman"/>
          <w:i/>
          <w:iCs/>
          <w:color w:val="000000"/>
          <w:szCs w:val="24"/>
        </w:rPr>
      </w:pPr>
      <w:r w:rsidRPr="00287E19">
        <w:rPr>
          <w:rFonts w:cs="Times New Roman"/>
          <w:color w:val="000000"/>
          <w:szCs w:val="24"/>
        </w:rPr>
        <w:t xml:space="preserve">The </w:t>
      </w:r>
      <w:proofErr w:type="spellStart"/>
      <w:r w:rsidRPr="00287E19">
        <w:rPr>
          <w:rFonts w:cs="Times New Roman"/>
          <w:color w:val="000000"/>
          <w:szCs w:val="24"/>
        </w:rPr>
        <w:t>assessee</w:t>
      </w:r>
      <w:proofErr w:type="spellEnd"/>
      <w:r w:rsidRPr="00287E19">
        <w:rPr>
          <w:rFonts w:cs="Times New Roman"/>
          <w:color w:val="000000"/>
          <w:szCs w:val="24"/>
        </w:rPr>
        <w:t xml:space="preserve"> formerly living in India was employed at Hong Kong from 24-10-1978 to 15-7-1979 under a service agreement for nine months. The contract was terminated on 15-7-1979 and the </w:t>
      </w:r>
      <w:proofErr w:type="spellStart"/>
      <w:r w:rsidRPr="00287E19">
        <w:rPr>
          <w:rFonts w:cs="Times New Roman"/>
          <w:color w:val="000000"/>
          <w:szCs w:val="24"/>
        </w:rPr>
        <w:t>assessee</w:t>
      </w:r>
      <w:proofErr w:type="spellEnd"/>
      <w:r w:rsidRPr="00287E19">
        <w:rPr>
          <w:rFonts w:cs="Times New Roman"/>
          <w:color w:val="000000"/>
          <w:szCs w:val="24"/>
        </w:rPr>
        <w:t xml:space="preserve"> came to India for 86 days from July, 1979 to October, 1979. He then joined service in Jordon from 1-11-1979 to 28-2-1980. Before the assessing officer, the </w:t>
      </w:r>
      <w:proofErr w:type="spellStart"/>
      <w:r w:rsidRPr="00287E19">
        <w:rPr>
          <w:rFonts w:cs="Times New Roman"/>
          <w:color w:val="000000"/>
          <w:szCs w:val="24"/>
        </w:rPr>
        <w:t>assessee</w:t>
      </w:r>
      <w:proofErr w:type="spellEnd"/>
      <w:r w:rsidRPr="00287E19">
        <w:rPr>
          <w:rFonts w:cs="Times New Roman"/>
          <w:color w:val="000000"/>
          <w:szCs w:val="24"/>
        </w:rPr>
        <w:t xml:space="preserve"> claimed the status of non-resident. The assessing officer treated the status of the </w:t>
      </w:r>
      <w:proofErr w:type="spellStart"/>
      <w:r w:rsidRPr="00287E19">
        <w:rPr>
          <w:rFonts w:cs="Times New Roman"/>
          <w:color w:val="000000"/>
          <w:szCs w:val="24"/>
        </w:rPr>
        <w:t>assessee</w:t>
      </w:r>
      <w:proofErr w:type="spellEnd"/>
      <w:r w:rsidRPr="00287E19">
        <w:rPr>
          <w:rFonts w:cs="Times New Roman"/>
          <w:color w:val="000000"/>
          <w:szCs w:val="24"/>
        </w:rPr>
        <w:t xml:space="preserve"> as resident in view of section 6(1</w:t>
      </w:r>
      <w:proofErr w:type="gramStart"/>
      <w:r w:rsidRPr="00287E19">
        <w:rPr>
          <w:rFonts w:cs="Times New Roman"/>
          <w:color w:val="000000"/>
          <w:szCs w:val="24"/>
        </w:rPr>
        <w:t>)(</w:t>
      </w:r>
      <w:proofErr w:type="gramEnd"/>
      <w:r w:rsidRPr="00287E19">
        <w:rPr>
          <w:rFonts w:cs="Times New Roman"/>
          <w:color w:val="000000"/>
          <w:szCs w:val="24"/>
        </w:rPr>
        <w:t xml:space="preserve">c). The High Court observed that a perusal of the section 6(1)(c) shows that if a person is in India for a period exceeding 60 days, he falls in the category of resident. The Explanation thereto relaxes this provision to 90 days (now 182 days) for the persons who are in service and on leave or vacation (I.e. he comes to </w:t>
      </w:r>
      <w:proofErr w:type="spellStart"/>
      <w:proofErr w:type="gramStart"/>
      <w:r w:rsidRPr="00287E19">
        <w:rPr>
          <w:rFonts w:cs="Times New Roman"/>
          <w:color w:val="000000"/>
          <w:szCs w:val="24"/>
        </w:rPr>
        <w:t>india</w:t>
      </w:r>
      <w:proofErr w:type="spellEnd"/>
      <w:proofErr w:type="gramEnd"/>
      <w:r w:rsidRPr="00287E19">
        <w:rPr>
          <w:rFonts w:cs="Times New Roman"/>
          <w:color w:val="000000"/>
          <w:szCs w:val="24"/>
        </w:rPr>
        <w:t xml:space="preserve"> for a visit and not uncertain intention). </w:t>
      </w:r>
      <w:proofErr w:type="gramStart"/>
      <w:r w:rsidRPr="00287E19">
        <w:rPr>
          <w:rFonts w:cs="Times New Roman"/>
          <w:color w:val="000000"/>
          <w:szCs w:val="24"/>
        </w:rPr>
        <w:t xml:space="preserve">Thus decided that the case of the </w:t>
      </w:r>
      <w:proofErr w:type="spellStart"/>
      <w:r w:rsidRPr="00287E19">
        <w:rPr>
          <w:rFonts w:cs="Times New Roman"/>
          <w:color w:val="000000"/>
          <w:szCs w:val="24"/>
        </w:rPr>
        <w:t>assessee</w:t>
      </w:r>
      <w:proofErr w:type="spellEnd"/>
      <w:r w:rsidRPr="00287E19">
        <w:rPr>
          <w:rFonts w:cs="Times New Roman"/>
          <w:color w:val="000000"/>
          <w:szCs w:val="24"/>
        </w:rPr>
        <w:t xml:space="preserve"> does not fall within the Explanation providing extended period of stay for exclusion from the category of resident.</w:t>
      </w:r>
      <w:proofErr w:type="gramEnd"/>
      <w:r w:rsidRPr="00287E19">
        <w:rPr>
          <w:rFonts w:cs="Times New Roman"/>
          <w:i/>
          <w:iCs/>
          <w:color w:val="000000"/>
          <w:szCs w:val="24"/>
        </w:rPr>
        <w:t xml:space="preserve"> (2008) 299 ITR 295 (P&amp;H)</w:t>
      </w:r>
    </w:p>
    <w:p w:rsidR="00D34240" w:rsidRPr="00287E19" w:rsidRDefault="00D34240" w:rsidP="00D34240">
      <w:pPr>
        <w:autoSpaceDE w:val="0"/>
        <w:autoSpaceDN w:val="0"/>
        <w:adjustRightInd w:val="0"/>
        <w:spacing w:after="0" w:line="240" w:lineRule="auto"/>
        <w:jc w:val="both"/>
        <w:rPr>
          <w:rFonts w:cs="Times New Roman"/>
          <w:color w:val="000000"/>
          <w:szCs w:val="24"/>
        </w:rPr>
      </w:pPr>
    </w:p>
    <w:p w:rsidR="00D34240" w:rsidRPr="00287E19" w:rsidRDefault="00D34240" w:rsidP="000E56A8">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For the purpose of Explanation (b) to section 6(1</w:t>
      </w:r>
      <w:proofErr w:type="gramStart"/>
      <w:r w:rsidRPr="00287E19">
        <w:rPr>
          <w:rFonts w:cs="Times New Roman"/>
          <w:color w:val="000000"/>
          <w:szCs w:val="24"/>
        </w:rPr>
        <w:t>)(</w:t>
      </w:r>
      <w:proofErr w:type="gramEnd"/>
      <w:r w:rsidRPr="00287E19">
        <w:rPr>
          <w:rFonts w:cs="Times New Roman"/>
          <w:color w:val="000000"/>
          <w:szCs w:val="24"/>
        </w:rPr>
        <w:t xml:space="preserve">c), one has to consider the entry of the person in India during the previous year. If all the entries in India are for the purpose of visit, then the period of 60 days as mentioned in section 6(1)(c) will be substituted to 182 days. However, if in the previous year, the </w:t>
      </w:r>
      <w:proofErr w:type="spellStart"/>
      <w:r w:rsidRPr="00287E19">
        <w:rPr>
          <w:rFonts w:cs="Times New Roman"/>
          <w:color w:val="000000"/>
          <w:szCs w:val="24"/>
        </w:rPr>
        <w:t>assessee</w:t>
      </w:r>
      <w:proofErr w:type="spellEnd"/>
      <w:r w:rsidRPr="00287E19">
        <w:rPr>
          <w:rFonts w:cs="Times New Roman"/>
          <w:color w:val="000000"/>
          <w:szCs w:val="24"/>
        </w:rPr>
        <w:t xml:space="preserve"> had come to India permanently after leaving his employment outside India, the above Explanation will not be applicable.</w:t>
      </w:r>
      <w:r w:rsidR="009D775B" w:rsidRPr="00287E19">
        <w:rPr>
          <w:rFonts w:cs="Times New Roman"/>
          <w:color w:val="000000"/>
          <w:szCs w:val="24"/>
        </w:rPr>
        <w:t xml:space="preserve"> </w:t>
      </w:r>
      <w:proofErr w:type="spellStart"/>
      <w:proofErr w:type="gramStart"/>
      <w:r w:rsidR="009D775B" w:rsidRPr="00287E19">
        <w:rPr>
          <w:rFonts w:cs="Times New Roman"/>
          <w:color w:val="000000"/>
          <w:szCs w:val="24"/>
        </w:rPr>
        <w:t>Manoj</w:t>
      </w:r>
      <w:proofErr w:type="spellEnd"/>
      <w:r w:rsidR="009D775B" w:rsidRPr="00287E19">
        <w:rPr>
          <w:rFonts w:cs="Times New Roman"/>
          <w:color w:val="000000"/>
          <w:szCs w:val="24"/>
        </w:rPr>
        <w:t xml:space="preserve"> Kumar Reddy v. ITO (2010) 132</w:t>
      </w:r>
      <w:r w:rsidR="00DA48B7" w:rsidRPr="00287E19">
        <w:rPr>
          <w:rFonts w:cs="Times New Roman"/>
          <w:color w:val="000000"/>
          <w:szCs w:val="24"/>
        </w:rPr>
        <w:t xml:space="preserve"> </w:t>
      </w:r>
      <w:r w:rsidR="009D775B" w:rsidRPr="00287E19">
        <w:rPr>
          <w:rFonts w:cs="Times New Roman"/>
          <w:color w:val="000000"/>
          <w:szCs w:val="24"/>
        </w:rPr>
        <w:t>TTJ 328 (</w:t>
      </w:r>
      <w:proofErr w:type="spellStart"/>
      <w:r w:rsidR="009D775B" w:rsidRPr="00287E19">
        <w:rPr>
          <w:rFonts w:cs="Times New Roman"/>
          <w:color w:val="000000"/>
          <w:szCs w:val="24"/>
        </w:rPr>
        <w:t>Bang</w:t>
      </w:r>
      <w:r w:rsidR="00F674C3" w:rsidRPr="00287E19">
        <w:rPr>
          <w:rFonts w:cs="Times New Roman"/>
          <w:color w:val="000000"/>
          <w:szCs w:val="24"/>
        </w:rPr>
        <w:t>lore</w:t>
      </w:r>
      <w:proofErr w:type="spellEnd"/>
      <w:r w:rsidR="00AB2582" w:rsidRPr="00287E19">
        <w:rPr>
          <w:rFonts w:cs="Times New Roman"/>
          <w:color w:val="000000"/>
          <w:szCs w:val="24"/>
        </w:rPr>
        <w:t xml:space="preserve"> </w:t>
      </w:r>
      <w:proofErr w:type="spellStart"/>
      <w:r w:rsidR="00AB2582" w:rsidRPr="00287E19">
        <w:rPr>
          <w:rFonts w:cs="Times New Roman"/>
          <w:color w:val="000000"/>
          <w:szCs w:val="24"/>
        </w:rPr>
        <w:t>Trib</w:t>
      </w:r>
      <w:proofErr w:type="spellEnd"/>
      <w:r w:rsidR="009D775B" w:rsidRPr="00287E19">
        <w:rPr>
          <w:rFonts w:cs="Times New Roman"/>
          <w:color w:val="000000"/>
          <w:szCs w:val="24"/>
        </w:rPr>
        <w:t>).</w:t>
      </w:r>
      <w:proofErr w:type="gramEnd"/>
    </w:p>
    <w:p w:rsidR="0097441D" w:rsidRPr="00287E19" w:rsidRDefault="0097441D" w:rsidP="00B25F3F">
      <w:pPr>
        <w:rPr>
          <w:rFonts w:cs="Times New Roman"/>
          <w:szCs w:val="24"/>
        </w:rPr>
      </w:pPr>
    </w:p>
    <w:p w:rsidR="00600557" w:rsidRPr="00287E19" w:rsidRDefault="00600557" w:rsidP="00921503">
      <w:pPr>
        <w:pStyle w:val="Heading2"/>
      </w:pPr>
      <w:r w:rsidRPr="00287E19">
        <w:t xml:space="preserve">TDS </w:t>
      </w:r>
      <w:proofErr w:type="gramStart"/>
      <w:r w:rsidRPr="00287E19">
        <w:t xml:space="preserve">Provision </w:t>
      </w:r>
      <w:r w:rsidR="006D109D" w:rsidRPr="00287E19">
        <w:t xml:space="preserve"> for</w:t>
      </w:r>
      <w:proofErr w:type="gramEnd"/>
      <w:r w:rsidR="006D109D" w:rsidRPr="00287E19">
        <w:t xml:space="preserve"> Salary</w:t>
      </w:r>
      <w:r w:rsidR="000720EE" w:rsidRPr="00287E19">
        <w:t xml:space="preserve"> </w:t>
      </w:r>
      <w:r w:rsidRPr="00287E19">
        <w:t xml:space="preserve">: </w:t>
      </w:r>
    </w:p>
    <w:p w:rsidR="00600557" w:rsidRPr="00287E19" w:rsidRDefault="00600557" w:rsidP="000A131C">
      <w:pPr>
        <w:ind w:left="720"/>
        <w:jc w:val="both"/>
        <w:rPr>
          <w:rFonts w:cs="Times New Roman"/>
          <w:szCs w:val="24"/>
        </w:rPr>
      </w:pPr>
      <w:r w:rsidRPr="00287E19">
        <w:rPr>
          <w:rFonts w:cs="Times New Roman"/>
          <w:szCs w:val="24"/>
        </w:rPr>
        <w:t xml:space="preserve">The </w:t>
      </w:r>
      <w:r w:rsidR="00745825" w:rsidRPr="00287E19">
        <w:rPr>
          <w:rFonts w:cs="Times New Roman"/>
          <w:szCs w:val="24"/>
        </w:rPr>
        <w:t xml:space="preserve">employer paying the salary </w:t>
      </w:r>
      <w:r w:rsidR="00792306" w:rsidRPr="00287E19">
        <w:rPr>
          <w:rFonts w:cs="Times New Roman"/>
          <w:szCs w:val="24"/>
        </w:rPr>
        <w:t xml:space="preserve">in India </w:t>
      </w:r>
      <w:r w:rsidR="00745825" w:rsidRPr="00287E19">
        <w:rPr>
          <w:rFonts w:cs="Times New Roman"/>
          <w:szCs w:val="24"/>
        </w:rPr>
        <w:t>will deduct the TDS in accordance with the Provisions of Section 192 of the Income Tax Act where there is no differentiation for the resident or a Non Resident.</w:t>
      </w:r>
    </w:p>
    <w:p w:rsidR="00F90DFC" w:rsidRPr="00787CC5" w:rsidRDefault="00D22C33" w:rsidP="00787CC5">
      <w:pPr>
        <w:pStyle w:val="Heading1"/>
        <w:numPr>
          <w:ilvl w:val="0"/>
          <w:numId w:val="40"/>
        </w:numPr>
        <w:jc w:val="center"/>
        <w:rPr>
          <w:u w:val="single"/>
        </w:rPr>
      </w:pPr>
      <w:bookmarkStart w:id="4" w:name="_Property_Related_FEMA"/>
      <w:bookmarkEnd w:id="4"/>
      <w:r w:rsidRPr="00787CC5">
        <w:rPr>
          <w:u w:val="single"/>
        </w:rPr>
        <w:t xml:space="preserve">Property Related </w:t>
      </w:r>
      <w:r w:rsidR="00B85E27">
        <w:rPr>
          <w:u w:val="single"/>
        </w:rPr>
        <w:t xml:space="preserve">FEMA </w:t>
      </w:r>
      <w:r w:rsidR="0049585D" w:rsidRPr="00787CC5">
        <w:rPr>
          <w:u w:val="single"/>
        </w:rPr>
        <w:t>Provisions</w:t>
      </w:r>
    </w:p>
    <w:p w:rsidR="001A0CE7" w:rsidRPr="00287E19" w:rsidRDefault="00A535B5" w:rsidP="00015A0B">
      <w:pPr>
        <w:ind w:left="720"/>
        <w:jc w:val="both"/>
        <w:rPr>
          <w:rFonts w:cs="Times New Roman"/>
          <w:szCs w:val="24"/>
        </w:rPr>
      </w:pPr>
      <w:r w:rsidRPr="00287E19">
        <w:rPr>
          <w:rFonts w:cs="Times New Roman"/>
          <w:szCs w:val="24"/>
        </w:rPr>
        <w:t xml:space="preserve">As per </w:t>
      </w:r>
      <w:proofErr w:type="gramStart"/>
      <w:r w:rsidRPr="00287E19">
        <w:rPr>
          <w:rFonts w:cs="Times New Roman"/>
          <w:szCs w:val="24"/>
        </w:rPr>
        <w:t>FEMA  -</w:t>
      </w:r>
      <w:proofErr w:type="gramEnd"/>
      <w:r w:rsidRPr="00287E19">
        <w:rPr>
          <w:rFonts w:cs="Times New Roman"/>
          <w:szCs w:val="24"/>
        </w:rPr>
        <w:t xml:space="preserve"> </w:t>
      </w:r>
      <w:r w:rsidR="00CB5D7B" w:rsidRPr="00287E19">
        <w:rPr>
          <w:rFonts w:cs="Times New Roman"/>
          <w:szCs w:val="24"/>
        </w:rPr>
        <w:t xml:space="preserve">A Non Resident Indian and a PIO can </w:t>
      </w:r>
      <w:r w:rsidR="006F0044" w:rsidRPr="00287E19">
        <w:rPr>
          <w:rFonts w:cs="Times New Roman"/>
          <w:szCs w:val="24"/>
        </w:rPr>
        <w:t xml:space="preserve">buy / sell </w:t>
      </w:r>
      <w:r w:rsidR="00CB5D7B" w:rsidRPr="00287E19">
        <w:rPr>
          <w:rFonts w:cs="Times New Roman"/>
          <w:szCs w:val="24"/>
        </w:rPr>
        <w:t>any property in India except Agricultural Lan</w:t>
      </w:r>
      <w:r w:rsidR="006C21AD" w:rsidRPr="00287E19">
        <w:rPr>
          <w:rFonts w:cs="Times New Roman"/>
          <w:szCs w:val="24"/>
        </w:rPr>
        <w:t>d</w:t>
      </w:r>
      <w:r w:rsidR="00CB5D7B" w:rsidRPr="00287E19">
        <w:rPr>
          <w:rFonts w:cs="Times New Roman"/>
          <w:szCs w:val="24"/>
        </w:rPr>
        <w:t xml:space="preserve">, Plantation Property , Farm House. </w:t>
      </w:r>
      <w:r w:rsidR="008126A9" w:rsidRPr="00287E19">
        <w:rPr>
          <w:rFonts w:cs="Times New Roman"/>
          <w:szCs w:val="24"/>
        </w:rPr>
        <w:t xml:space="preserve"> These are under the general permission and hence no form / information </w:t>
      </w:r>
      <w:r w:rsidR="00DC48D4" w:rsidRPr="00287E19">
        <w:rPr>
          <w:rFonts w:cs="Times New Roman"/>
          <w:szCs w:val="24"/>
        </w:rPr>
        <w:t>are</w:t>
      </w:r>
      <w:r w:rsidR="008126A9" w:rsidRPr="00287E19">
        <w:rPr>
          <w:rFonts w:cs="Times New Roman"/>
          <w:szCs w:val="24"/>
        </w:rPr>
        <w:t xml:space="preserve"> required to be filed with RBI.</w:t>
      </w:r>
    </w:p>
    <w:p w:rsidR="00B7089D" w:rsidRPr="00287E19" w:rsidRDefault="008126A9" w:rsidP="00015A0B">
      <w:pPr>
        <w:ind w:left="720"/>
        <w:rPr>
          <w:rFonts w:cs="Times New Roman"/>
          <w:szCs w:val="24"/>
        </w:rPr>
      </w:pPr>
      <w:r w:rsidRPr="00287E19">
        <w:rPr>
          <w:rFonts w:cs="Times New Roman"/>
          <w:szCs w:val="24"/>
        </w:rPr>
        <w:t xml:space="preserve">Foreign Citizens cannot acquire property in </w:t>
      </w:r>
      <w:proofErr w:type="gramStart"/>
      <w:r w:rsidRPr="00287E19">
        <w:rPr>
          <w:rFonts w:cs="Times New Roman"/>
          <w:szCs w:val="24"/>
        </w:rPr>
        <w:t>India,</w:t>
      </w:r>
      <w:proofErr w:type="gramEnd"/>
      <w:r w:rsidRPr="00287E19">
        <w:rPr>
          <w:rFonts w:cs="Times New Roman"/>
          <w:szCs w:val="24"/>
        </w:rPr>
        <w:t xml:space="preserve"> however they can obtain the property in India on a lease for less than </w:t>
      </w:r>
      <w:r w:rsidR="00B7089D" w:rsidRPr="00287E19">
        <w:rPr>
          <w:rFonts w:cs="Times New Roman"/>
          <w:szCs w:val="24"/>
        </w:rPr>
        <w:t>5 years</w:t>
      </w:r>
      <w:r w:rsidR="00204B41" w:rsidRPr="00287E19">
        <w:rPr>
          <w:rFonts w:cs="Times New Roman"/>
          <w:szCs w:val="24"/>
        </w:rPr>
        <w:t>.</w:t>
      </w:r>
    </w:p>
    <w:p w:rsidR="00204B41" w:rsidRPr="00287E19" w:rsidRDefault="00475C86" w:rsidP="00B83953">
      <w:pPr>
        <w:ind w:left="720"/>
        <w:jc w:val="both"/>
        <w:rPr>
          <w:rFonts w:cs="Times New Roman"/>
          <w:szCs w:val="24"/>
        </w:rPr>
      </w:pPr>
      <w:r w:rsidRPr="00287E19">
        <w:rPr>
          <w:rFonts w:cs="Times New Roman"/>
          <w:szCs w:val="24"/>
        </w:rPr>
        <w:t xml:space="preserve">Where the property was purchased by the NRI / PIO, then </w:t>
      </w:r>
      <w:r w:rsidR="00204B41" w:rsidRPr="00287E19">
        <w:rPr>
          <w:rFonts w:cs="Times New Roman"/>
          <w:szCs w:val="24"/>
        </w:rPr>
        <w:t>on sell</w:t>
      </w:r>
      <w:r w:rsidR="007F6512" w:rsidRPr="00287E19">
        <w:rPr>
          <w:rFonts w:cs="Times New Roman"/>
          <w:szCs w:val="24"/>
        </w:rPr>
        <w:t>ing</w:t>
      </w:r>
      <w:r w:rsidR="00204B41" w:rsidRPr="00287E19">
        <w:rPr>
          <w:rFonts w:cs="Times New Roman"/>
          <w:szCs w:val="24"/>
        </w:rPr>
        <w:t xml:space="preserve"> of property, </w:t>
      </w:r>
      <w:r w:rsidR="00F37A10" w:rsidRPr="00287E19">
        <w:rPr>
          <w:rFonts w:cs="Times New Roman"/>
          <w:szCs w:val="24"/>
        </w:rPr>
        <w:t xml:space="preserve">broadly, </w:t>
      </w:r>
      <w:r w:rsidR="00204B41" w:rsidRPr="00287E19">
        <w:rPr>
          <w:rFonts w:cs="Times New Roman"/>
          <w:szCs w:val="24"/>
        </w:rPr>
        <w:t xml:space="preserve">the basic amount </w:t>
      </w:r>
      <w:r w:rsidR="00294A92" w:rsidRPr="00287E19">
        <w:rPr>
          <w:rFonts w:cs="Times New Roman"/>
          <w:szCs w:val="24"/>
        </w:rPr>
        <w:t xml:space="preserve">invested </w:t>
      </w:r>
      <w:r w:rsidR="00204B41" w:rsidRPr="00287E19">
        <w:rPr>
          <w:rFonts w:cs="Times New Roman"/>
          <w:szCs w:val="24"/>
        </w:rPr>
        <w:t xml:space="preserve">is </w:t>
      </w:r>
      <w:r w:rsidR="00E27106" w:rsidRPr="00287E19">
        <w:rPr>
          <w:rFonts w:cs="Times New Roman"/>
          <w:szCs w:val="24"/>
        </w:rPr>
        <w:t xml:space="preserve">repatriable. </w:t>
      </w:r>
      <w:r w:rsidR="00204B41" w:rsidRPr="00287E19">
        <w:rPr>
          <w:rFonts w:cs="Times New Roman"/>
          <w:szCs w:val="24"/>
        </w:rPr>
        <w:t xml:space="preserve">The Profits out of the transactions are </w:t>
      </w:r>
      <w:r w:rsidR="002D58F9" w:rsidRPr="00287E19">
        <w:rPr>
          <w:rFonts w:cs="Times New Roman"/>
          <w:szCs w:val="24"/>
        </w:rPr>
        <w:t xml:space="preserve">though non </w:t>
      </w:r>
      <w:proofErr w:type="gramStart"/>
      <w:r w:rsidR="002D58F9" w:rsidRPr="00287E19">
        <w:rPr>
          <w:rFonts w:cs="Times New Roman"/>
          <w:szCs w:val="24"/>
        </w:rPr>
        <w:t>repatriable,</w:t>
      </w:r>
      <w:proofErr w:type="gramEnd"/>
      <w:r w:rsidR="002D58F9" w:rsidRPr="00287E19">
        <w:rPr>
          <w:rFonts w:cs="Times New Roman"/>
          <w:szCs w:val="24"/>
        </w:rPr>
        <w:t xml:space="preserve"> the same can be repatriated under the US$ One Million Schem</w:t>
      </w:r>
      <w:r w:rsidR="00BE007E" w:rsidRPr="00287E19">
        <w:rPr>
          <w:rFonts w:cs="Times New Roman"/>
          <w:szCs w:val="24"/>
        </w:rPr>
        <w:t>e</w:t>
      </w:r>
      <w:r w:rsidR="002D58F9" w:rsidRPr="00287E19">
        <w:rPr>
          <w:rFonts w:cs="Times New Roman"/>
          <w:szCs w:val="24"/>
        </w:rPr>
        <w:t>.</w:t>
      </w:r>
    </w:p>
    <w:p w:rsidR="00141AE1" w:rsidRPr="00287E19" w:rsidRDefault="00141AE1" w:rsidP="00B83953">
      <w:pPr>
        <w:ind w:left="720"/>
        <w:jc w:val="both"/>
        <w:rPr>
          <w:rFonts w:cs="Times New Roman"/>
          <w:szCs w:val="24"/>
        </w:rPr>
      </w:pPr>
      <w:r w:rsidRPr="00287E19">
        <w:rPr>
          <w:rFonts w:cs="Times New Roman"/>
          <w:szCs w:val="24"/>
        </w:rPr>
        <w:t>The Restriction on Remittance of the sale proceeds of not more than 2 residential houses is still there.</w:t>
      </w:r>
    </w:p>
    <w:p w:rsidR="00DD6941" w:rsidRPr="00287E19" w:rsidRDefault="00DD6941" w:rsidP="00C217A8">
      <w:pPr>
        <w:ind w:left="720"/>
        <w:jc w:val="both"/>
        <w:rPr>
          <w:rFonts w:cs="Times New Roman"/>
          <w:szCs w:val="24"/>
        </w:rPr>
      </w:pPr>
      <w:r w:rsidRPr="00287E19">
        <w:rPr>
          <w:rFonts w:cs="Times New Roman"/>
          <w:szCs w:val="24"/>
        </w:rPr>
        <w:t xml:space="preserve">Where the property was acquired by way of inheritance, </w:t>
      </w:r>
      <w:r w:rsidR="00E05058" w:rsidRPr="00287E19">
        <w:rPr>
          <w:rFonts w:cs="Times New Roman"/>
          <w:szCs w:val="24"/>
        </w:rPr>
        <w:t xml:space="preserve">then on sale, </w:t>
      </w:r>
      <w:r w:rsidR="00092D2E" w:rsidRPr="00287E19">
        <w:rPr>
          <w:rFonts w:cs="Times New Roman"/>
          <w:szCs w:val="24"/>
        </w:rPr>
        <w:t xml:space="preserve">the NRI / PIO may remit an amount </w:t>
      </w:r>
      <w:proofErr w:type="spellStart"/>
      <w:r w:rsidR="00092D2E" w:rsidRPr="00287E19">
        <w:rPr>
          <w:rFonts w:cs="Times New Roman"/>
          <w:szCs w:val="24"/>
        </w:rPr>
        <w:t>upto</w:t>
      </w:r>
      <w:proofErr w:type="spellEnd"/>
      <w:r w:rsidR="00092D2E" w:rsidRPr="00287E19">
        <w:rPr>
          <w:rFonts w:cs="Times New Roman"/>
          <w:szCs w:val="24"/>
        </w:rPr>
        <w:t xml:space="preserve"> US$ 10</w:t>
      </w:r>
      <w:proofErr w:type="gramStart"/>
      <w:r w:rsidR="00092D2E" w:rsidRPr="00287E19">
        <w:rPr>
          <w:rFonts w:cs="Times New Roman"/>
          <w:szCs w:val="24"/>
        </w:rPr>
        <w:t>,00,000</w:t>
      </w:r>
      <w:proofErr w:type="gramEnd"/>
      <w:r w:rsidR="00092D2E" w:rsidRPr="00287E19">
        <w:rPr>
          <w:rFonts w:cs="Times New Roman"/>
          <w:szCs w:val="24"/>
        </w:rPr>
        <w:t xml:space="preserve"> ( US$ One million) per year</w:t>
      </w:r>
      <w:r w:rsidR="000E7F7A" w:rsidRPr="00287E19">
        <w:rPr>
          <w:rFonts w:cs="Times New Roman"/>
          <w:szCs w:val="24"/>
        </w:rPr>
        <w:t xml:space="preserve"> without prior permission of the RBI. Any amount above the same will require permission of RBI.</w:t>
      </w:r>
    </w:p>
    <w:p w:rsidR="0097524F" w:rsidRPr="00287E19" w:rsidRDefault="00175824" w:rsidP="00C217A8">
      <w:pPr>
        <w:ind w:left="720"/>
        <w:jc w:val="both"/>
        <w:rPr>
          <w:rFonts w:cs="Times New Roman"/>
          <w:szCs w:val="24"/>
        </w:rPr>
      </w:pPr>
      <w:proofErr w:type="gramStart"/>
      <w:r w:rsidRPr="00287E19">
        <w:rPr>
          <w:rFonts w:cs="Times New Roman"/>
          <w:szCs w:val="24"/>
        </w:rPr>
        <w:t>Where the NRI</w:t>
      </w:r>
      <w:r w:rsidR="009D6261" w:rsidRPr="00287E19">
        <w:rPr>
          <w:rFonts w:cs="Times New Roman"/>
          <w:szCs w:val="24"/>
        </w:rPr>
        <w:t xml:space="preserve"> / PIO is proprietor / partner in the firm, then t</w:t>
      </w:r>
      <w:r w:rsidR="0097524F" w:rsidRPr="00287E19">
        <w:rPr>
          <w:rFonts w:cs="Times New Roman"/>
          <w:szCs w:val="24"/>
        </w:rPr>
        <w:t xml:space="preserve">he firm or proprietary concern </w:t>
      </w:r>
      <w:r w:rsidR="009D6261" w:rsidRPr="00287E19">
        <w:rPr>
          <w:rFonts w:cs="Times New Roman"/>
          <w:szCs w:val="24"/>
        </w:rPr>
        <w:t xml:space="preserve">should </w:t>
      </w:r>
      <w:r w:rsidR="0097524F" w:rsidRPr="00287E19">
        <w:rPr>
          <w:rFonts w:cs="Times New Roman"/>
          <w:szCs w:val="24"/>
        </w:rPr>
        <w:t xml:space="preserve">not </w:t>
      </w:r>
      <w:r w:rsidR="009D6261" w:rsidRPr="00287E19">
        <w:rPr>
          <w:rFonts w:cs="Times New Roman"/>
          <w:szCs w:val="24"/>
        </w:rPr>
        <w:t xml:space="preserve">be </w:t>
      </w:r>
      <w:r w:rsidR="0097524F" w:rsidRPr="00287E19">
        <w:rPr>
          <w:rFonts w:cs="Times New Roman"/>
          <w:szCs w:val="24"/>
        </w:rPr>
        <w:t>engaged in any agricultural/plantation or real estate business</w:t>
      </w:r>
      <w:r w:rsidR="00C64D22" w:rsidRPr="00287E19">
        <w:rPr>
          <w:rFonts w:cs="Times New Roman"/>
          <w:szCs w:val="24"/>
        </w:rPr>
        <w:t>, print media</w:t>
      </w:r>
      <w:r w:rsidR="004A30E1" w:rsidRPr="00287E19">
        <w:rPr>
          <w:rFonts w:cs="Times New Roman"/>
          <w:szCs w:val="24"/>
        </w:rPr>
        <w:t>.</w:t>
      </w:r>
      <w:proofErr w:type="gramEnd"/>
    </w:p>
    <w:p w:rsidR="00185AB0" w:rsidRPr="00287E19" w:rsidRDefault="00185AB0" w:rsidP="00C217A8">
      <w:pPr>
        <w:ind w:left="720"/>
        <w:jc w:val="both"/>
        <w:rPr>
          <w:rFonts w:cs="Times New Roman"/>
          <w:szCs w:val="24"/>
        </w:rPr>
      </w:pPr>
      <w:r w:rsidRPr="00287E19">
        <w:rPr>
          <w:rFonts w:cs="Times New Roman"/>
          <w:szCs w:val="24"/>
        </w:rPr>
        <w:t xml:space="preserve">Under the automatic route, the </w:t>
      </w:r>
      <w:r w:rsidR="00F84403" w:rsidRPr="00287E19">
        <w:rPr>
          <w:rFonts w:cs="Times New Roman"/>
          <w:szCs w:val="24"/>
        </w:rPr>
        <w:t>a</w:t>
      </w:r>
      <w:r w:rsidRPr="00287E19">
        <w:rPr>
          <w:rFonts w:cs="Times New Roman"/>
          <w:szCs w:val="24"/>
        </w:rPr>
        <w:t xml:space="preserve">mount invested </w:t>
      </w:r>
      <w:r w:rsidR="00F84403" w:rsidRPr="00287E19">
        <w:rPr>
          <w:rFonts w:cs="Times New Roman"/>
          <w:szCs w:val="24"/>
        </w:rPr>
        <w:t xml:space="preserve">in the firm / proprietory firm cannot be </w:t>
      </w:r>
      <w:r w:rsidRPr="00287E19">
        <w:rPr>
          <w:rFonts w:cs="Times New Roman"/>
          <w:szCs w:val="24"/>
        </w:rPr>
        <w:t>repatria</w:t>
      </w:r>
      <w:r w:rsidR="00F84403" w:rsidRPr="00287E19">
        <w:rPr>
          <w:rFonts w:cs="Times New Roman"/>
          <w:szCs w:val="24"/>
        </w:rPr>
        <w:t>ted</w:t>
      </w:r>
      <w:r w:rsidRPr="00287E19">
        <w:rPr>
          <w:rFonts w:cs="Times New Roman"/>
          <w:szCs w:val="24"/>
        </w:rPr>
        <w:t xml:space="preserve">, the income </w:t>
      </w:r>
      <w:r w:rsidR="004B25F8" w:rsidRPr="00287E19">
        <w:rPr>
          <w:rFonts w:cs="Times New Roman"/>
          <w:szCs w:val="24"/>
        </w:rPr>
        <w:t>there from</w:t>
      </w:r>
      <w:r w:rsidRPr="00287E19">
        <w:rPr>
          <w:rFonts w:cs="Times New Roman"/>
          <w:szCs w:val="24"/>
        </w:rPr>
        <w:t xml:space="preserve"> can be repatriated.</w:t>
      </w:r>
    </w:p>
    <w:p w:rsidR="00127F3B" w:rsidRPr="00287E19" w:rsidRDefault="00127F3B" w:rsidP="00F90DFC">
      <w:pPr>
        <w:rPr>
          <w:rFonts w:cs="Times New Roman"/>
          <w:szCs w:val="24"/>
        </w:rPr>
      </w:pPr>
      <w:r w:rsidRPr="00287E19">
        <w:rPr>
          <w:rFonts w:cs="Times New Roman"/>
          <w:szCs w:val="24"/>
        </w:rPr>
        <w:t>Whether the deduction for Interest U/s 24 for self occupied property</w:t>
      </w:r>
      <w:r w:rsidR="00AF2586" w:rsidRPr="00287E19">
        <w:rPr>
          <w:rFonts w:cs="Times New Roman"/>
          <w:szCs w:val="24"/>
        </w:rPr>
        <w:t xml:space="preserve">, and other deductions like municipal </w:t>
      </w:r>
      <w:r w:rsidR="00F964C0" w:rsidRPr="00287E19">
        <w:rPr>
          <w:rFonts w:cs="Times New Roman"/>
          <w:szCs w:val="24"/>
        </w:rPr>
        <w:t xml:space="preserve">tax </w:t>
      </w:r>
      <w:r w:rsidR="00AF2586" w:rsidRPr="00287E19">
        <w:rPr>
          <w:rFonts w:cs="Times New Roman"/>
          <w:szCs w:val="24"/>
        </w:rPr>
        <w:t xml:space="preserve">etc </w:t>
      </w:r>
      <w:r w:rsidRPr="00287E19">
        <w:rPr>
          <w:rFonts w:cs="Times New Roman"/>
          <w:szCs w:val="24"/>
        </w:rPr>
        <w:t>available to NRI</w:t>
      </w:r>
      <w:r w:rsidR="009F1E96" w:rsidRPr="00287E19">
        <w:rPr>
          <w:rFonts w:cs="Times New Roman"/>
          <w:szCs w:val="24"/>
        </w:rPr>
        <w:t xml:space="preserve"> </w:t>
      </w:r>
      <w:r w:rsidR="00FB2689" w:rsidRPr="00287E19">
        <w:rPr>
          <w:rFonts w:cs="Times New Roman"/>
          <w:szCs w:val="24"/>
        </w:rPr>
        <w:t>–</w:t>
      </w:r>
      <w:r w:rsidR="009F1E96" w:rsidRPr="00287E19">
        <w:rPr>
          <w:rFonts w:cs="Times New Roman"/>
          <w:szCs w:val="24"/>
        </w:rPr>
        <w:t xml:space="preserve"> Yes</w:t>
      </w:r>
    </w:p>
    <w:p w:rsidR="003A4544" w:rsidRPr="008C55E6" w:rsidRDefault="0091124F" w:rsidP="0085401A">
      <w:pPr>
        <w:pStyle w:val="Heading1"/>
        <w:numPr>
          <w:ilvl w:val="0"/>
          <w:numId w:val="40"/>
        </w:numPr>
        <w:jc w:val="center"/>
        <w:rPr>
          <w:u w:val="single"/>
        </w:rPr>
      </w:pPr>
      <w:bookmarkStart w:id="5" w:name="_Investment_Income_of"/>
      <w:bookmarkEnd w:id="5"/>
      <w:r w:rsidRPr="008C55E6">
        <w:rPr>
          <w:u w:val="single"/>
        </w:rPr>
        <w:lastRenderedPageBreak/>
        <w:t xml:space="preserve">Investment Income of NRI’s - </w:t>
      </w:r>
      <w:r w:rsidR="003A4544" w:rsidRPr="008C55E6">
        <w:rPr>
          <w:u w:val="single"/>
        </w:rPr>
        <w:t xml:space="preserve">Special Provisions </w:t>
      </w:r>
      <w:r w:rsidRPr="008C55E6">
        <w:rPr>
          <w:u w:val="single"/>
        </w:rPr>
        <w:t xml:space="preserve">under Income Tax </w:t>
      </w:r>
      <w:proofErr w:type="gramStart"/>
      <w:r w:rsidRPr="008C55E6">
        <w:rPr>
          <w:u w:val="single"/>
        </w:rPr>
        <w:t xml:space="preserve">Act </w:t>
      </w:r>
      <w:r w:rsidR="00CA4EF9" w:rsidRPr="008C55E6">
        <w:rPr>
          <w:u w:val="single"/>
        </w:rPr>
        <w:t xml:space="preserve"> -</w:t>
      </w:r>
      <w:proofErr w:type="gramEnd"/>
      <w:r w:rsidR="00CA4EF9" w:rsidRPr="008C55E6">
        <w:rPr>
          <w:u w:val="single"/>
        </w:rPr>
        <w:t xml:space="preserve"> </w:t>
      </w:r>
      <w:r w:rsidR="003A4544" w:rsidRPr="008C55E6">
        <w:rPr>
          <w:u w:val="single"/>
        </w:rPr>
        <w:t>(Chapter XII-A)</w:t>
      </w:r>
    </w:p>
    <w:p w:rsidR="007D25A1" w:rsidRPr="007D25A1" w:rsidRDefault="007D25A1" w:rsidP="007D25A1">
      <w:pPr>
        <w:ind w:left="720"/>
        <w:rPr>
          <w:rFonts w:cs="Times New Roman"/>
          <w:szCs w:val="24"/>
        </w:rPr>
      </w:pPr>
    </w:p>
    <w:p w:rsidR="007B623F" w:rsidRPr="00287E19" w:rsidRDefault="00410B86" w:rsidP="003A4544">
      <w:pPr>
        <w:numPr>
          <w:ilvl w:val="0"/>
          <w:numId w:val="11"/>
        </w:numPr>
        <w:rPr>
          <w:rFonts w:cs="Times New Roman"/>
          <w:szCs w:val="24"/>
        </w:rPr>
      </w:pPr>
      <w:r w:rsidRPr="00287E19">
        <w:rPr>
          <w:rFonts w:cs="Times New Roman"/>
          <w:szCs w:val="24"/>
          <w:lang w:val="en-US"/>
        </w:rPr>
        <w:t>Applicable to investment income and Long Term Capital Gain derived from Specified Assets.</w:t>
      </w:r>
    </w:p>
    <w:p w:rsidR="007B623F" w:rsidRPr="00287E19" w:rsidRDefault="00410B86" w:rsidP="003A4544">
      <w:pPr>
        <w:numPr>
          <w:ilvl w:val="0"/>
          <w:numId w:val="11"/>
        </w:numPr>
        <w:rPr>
          <w:rFonts w:cs="Times New Roman"/>
          <w:szCs w:val="24"/>
        </w:rPr>
      </w:pPr>
      <w:r w:rsidRPr="00287E19">
        <w:rPr>
          <w:rFonts w:cs="Times New Roman"/>
          <w:szCs w:val="24"/>
          <w:u w:val="single"/>
          <w:lang w:val="en-US"/>
        </w:rPr>
        <w:t>Specified Assets include:</w:t>
      </w:r>
    </w:p>
    <w:p w:rsidR="003A4544" w:rsidRPr="00287E19" w:rsidRDefault="003A4544" w:rsidP="003A4544">
      <w:pPr>
        <w:rPr>
          <w:rFonts w:cs="Times New Roman"/>
          <w:szCs w:val="24"/>
        </w:rPr>
      </w:pPr>
      <w:r w:rsidRPr="00287E19">
        <w:rPr>
          <w:rFonts w:cs="Times New Roman"/>
          <w:szCs w:val="24"/>
          <w:lang w:val="en-US"/>
        </w:rPr>
        <w:t xml:space="preserve">   - Shares in an Indian Company (Including </w:t>
      </w:r>
      <w:proofErr w:type="spellStart"/>
      <w:r w:rsidRPr="00287E19">
        <w:rPr>
          <w:rFonts w:cs="Times New Roman"/>
          <w:szCs w:val="24"/>
          <w:lang w:val="en-US"/>
        </w:rPr>
        <w:t>Pvt</w:t>
      </w:r>
      <w:proofErr w:type="spellEnd"/>
      <w:r w:rsidRPr="00287E19">
        <w:rPr>
          <w:rFonts w:cs="Times New Roman"/>
          <w:szCs w:val="24"/>
          <w:lang w:val="en-US"/>
        </w:rPr>
        <w:t xml:space="preserve"> Companies)</w:t>
      </w:r>
    </w:p>
    <w:p w:rsidR="003A4544" w:rsidRPr="00287E19" w:rsidRDefault="003A4544" w:rsidP="003A4544">
      <w:pPr>
        <w:rPr>
          <w:rFonts w:cs="Times New Roman"/>
          <w:szCs w:val="24"/>
        </w:rPr>
      </w:pPr>
      <w:r w:rsidRPr="00287E19">
        <w:rPr>
          <w:rFonts w:cs="Times New Roman"/>
          <w:szCs w:val="24"/>
          <w:lang w:val="en-US"/>
        </w:rPr>
        <w:t xml:space="preserve">   - Debentures or deposits with an Indian company, not being</w:t>
      </w:r>
    </w:p>
    <w:p w:rsidR="003A4544" w:rsidRPr="00287E19" w:rsidRDefault="003A4544" w:rsidP="003A4544">
      <w:pPr>
        <w:rPr>
          <w:rFonts w:cs="Times New Roman"/>
          <w:szCs w:val="24"/>
        </w:rPr>
      </w:pPr>
      <w:r w:rsidRPr="00287E19">
        <w:rPr>
          <w:rFonts w:cs="Times New Roman"/>
          <w:szCs w:val="24"/>
          <w:lang w:val="en-US"/>
        </w:rPr>
        <w:t xml:space="preserve">     </w:t>
      </w:r>
      <w:proofErr w:type="gramStart"/>
      <w:r w:rsidRPr="00287E19">
        <w:rPr>
          <w:rFonts w:cs="Times New Roman"/>
          <w:szCs w:val="24"/>
          <w:lang w:val="en-US"/>
        </w:rPr>
        <w:t>a</w:t>
      </w:r>
      <w:proofErr w:type="gramEnd"/>
      <w:r w:rsidRPr="00287E19">
        <w:rPr>
          <w:rFonts w:cs="Times New Roman"/>
          <w:szCs w:val="24"/>
          <w:lang w:val="en-US"/>
        </w:rPr>
        <w:t xml:space="preserve"> private company</w:t>
      </w:r>
    </w:p>
    <w:p w:rsidR="003A4544" w:rsidRPr="00287E19" w:rsidRDefault="003A4544" w:rsidP="003A4544">
      <w:pPr>
        <w:rPr>
          <w:rFonts w:cs="Times New Roman"/>
          <w:szCs w:val="24"/>
        </w:rPr>
      </w:pPr>
      <w:r w:rsidRPr="00287E19">
        <w:rPr>
          <w:rFonts w:cs="Times New Roman"/>
          <w:szCs w:val="24"/>
          <w:lang w:val="en-US"/>
        </w:rPr>
        <w:t xml:space="preserve">   - Any Security of the Central Government.</w:t>
      </w:r>
    </w:p>
    <w:p w:rsidR="003A4544" w:rsidRPr="00287E19" w:rsidRDefault="003A4544" w:rsidP="003A4544">
      <w:pPr>
        <w:rPr>
          <w:rFonts w:cs="Times New Roman"/>
          <w:szCs w:val="24"/>
        </w:rPr>
      </w:pPr>
      <w:r w:rsidRPr="00287E19">
        <w:rPr>
          <w:rFonts w:cs="Times New Roman"/>
          <w:szCs w:val="24"/>
          <w:lang w:val="en-US"/>
        </w:rPr>
        <w:t xml:space="preserve">   - Other notified assets (no such asset has been yet notified)</w:t>
      </w:r>
    </w:p>
    <w:p w:rsidR="007B623F" w:rsidRPr="00287E19" w:rsidRDefault="00410B86" w:rsidP="00CA72FE">
      <w:pPr>
        <w:numPr>
          <w:ilvl w:val="0"/>
          <w:numId w:val="11"/>
        </w:numPr>
        <w:rPr>
          <w:rFonts w:cs="Times New Roman"/>
          <w:szCs w:val="24"/>
          <w:lang w:val="en-US"/>
        </w:rPr>
      </w:pPr>
      <w:r w:rsidRPr="00287E19">
        <w:rPr>
          <w:rFonts w:cs="Times New Roman"/>
          <w:szCs w:val="24"/>
          <w:lang w:val="en-US"/>
        </w:rPr>
        <w:t>Available to only NRIs (others excluded) as per IT Act.</w:t>
      </w:r>
    </w:p>
    <w:p w:rsidR="003A4544" w:rsidRPr="00287E19" w:rsidRDefault="003A4544" w:rsidP="003A4544">
      <w:pPr>
        <w:rPr>
          <w:rFonts w:cs="Times New Roman"/>
          <w:szCs w:val="24"/>
        </w:rPr>
      </w:pPr>
      <w:r w:rsidRPr="00287E19">
        <w:rPr>
          <w:rFonts w:cs="Times New Roman"/>
          <w:szCs w:val="24"/>
          <w:lang w:val="en-US"/>
        </w:rPr>
        <w:t xml:space="preserve">                              </w:t>
      </w:r>
    </w:p>
    <w:p w:rsidR="003A4544" w:rsidRPr="00392B91" w:rsidRDefault="003A4544" w:rsidP="00392B91">
      <w:pPr>
        <w:pStyle w:val="Heading2"/>
      </w:pPr>
      <w:r w:rsidRPr="00392B91">
        <w:t xml:space="preserve">NRI Opting for special provisions are </w:t>
      </w:r>
      <w:proofErr w:type="gramStart"/>
      <w:r w:rsidRPr="00392B91">
        <w:t>denied :</w:t>
      </w:r>
      <w:proofErr w:type="gramEnd"/>
    </w:p>
    <w:p w:rsidR="007B623F" w:rsidRPr="00287E19" w:rsidRDefault="00410B86" w:rsidP="003A4544">
      <w:pPr>
        <w:numPr>
          <w:ilvl w:val="0"/>
          <w:numId w:val="13"/>
        </w:numPr>
        <w:rPr>
          <w:rFonts w:cs="Times New Roman"/>
          <w:szCs w:val="24"/>
        </w:rPr>
      </w:pPr>
      <w:r w:rsidRPr="00287E19">
        <w:rPr>
          <w:rFonts w:cs="Times New Roman"/>
          <w:szCs w:val="24"/>
          <w:lang w:val="en-US"/>
        </w:rPr>
        <w:t>Any expenditure or allowance under any provisions of the IT Act. (Such as Interest on OD, Bank charges but expenditure incurred for transfer of long term capital asset allowed.</w:t>
      </w:r>
    </w:p>
    <w:p w:rsidR="007B623F" w:rsidRPr="00287E19" w:rsidRDefault="00410B86" w:rsidP="003A4544">
      <w:pPr>
        <w:numPr>
          <w:ilvl w:val="0"/>
          <w:numId w:val="13"/>
        </w:numPr>
        <w:rPr>
          <w:rFonts w:cs="Times New Roman"/>
          <w:szCs w:val="24"/>
        </w:rPr>
      </w:pPr>
      <w:r w:rsidRPr="00287E19">
        <w:rPr>
          <w:rFonts w:cs="Times New Roman"/>
          <w:szCs w:val="24"/>
          <w:lang w:val="en-US"/>
        </w:rPr>
        <w:t>Deductions under Chapter VIA (Like section 80C, 80L etc.)</w:t>
      </w:r>
    </w:p>
    <w:p w:rsidR="007B623F" w:rsidRPr="00287E19" w:rsidRDefault="00410B86" w:rsidP="003A4544">
      <w:pPr>
        <w:numPr>
          <w:ilvl w:val="0"/>
          <w:numId w:val="13"/>
        </w:numPr>
        <w:rPr>
          <w:rFonts w:cs="Times New Roman"/>
          <w:szCs w:val="24"/>
        </w:rPr>
      </w:pPr>
      <w:r w:rsidRPr="00287E19">
        <w:rPr>
          <w:rFonts w:cs="Times New Roman"/>
          <w:szCs w:val="24"/>
          <w:lang w:val="en-US"/>
        </w:rPr>
        <w:t>Benefit of Indexation for the purpose of calculating Capital gains.</w:t>
      </w:r>
    </w:p>
    <w:p w:rsidR="007B623F" w:rsidRPr="00287E19" w:rsidRDefault="00410B86" w:rsidP="003A4544">
      <w:pPr>
        <w:numPr>
          <w:ilvl w:val="0"/>
          <w:numId w:val="13"/>
        </w:numPr>
        <w:rPr>
          <w:rFonts w:cs="Times New Roman"/>
          <w:szCs w:val="24"/>
        </w:rPr>
      </w:pPr>
      <w:r w:rsidRPr="00287E19">
        <w:rPr>
          <w:rFonts w:cs="Times New Roman"/>
          <w:szCs w:val="24"/>
          <w:lang w:val="en-US"/>
        </w:rPr>
        <w:t>(Section 48 1</w:t>
      </w:r>
      <w:r w:rsidRPr="00287E19">
        <w:rPr>
          <w:rFonts w:cs="Times New Roman"/>
          <w:szCs w:val="24"/>
          <w:vertAlign w:val="superscript"/>
          <w:lang w:val="en-US"/>
        </w:rPr>
        <w:t>st</w:t>
      </w:r>
      <w:r w:rsidRPr="00287E19">
        <w:rPr>
          <w:rFonts w:cs="Times New Roman"/>
          <w:szCs w:val="24"/>
          <w:lang w:val="en-US"/>
        </w:rPr>
        <w:t xml:space="preserve"> Proviso Benefit of Foreign Currency Conversion available).</w:t>
      </w:r>
    </w:p>
    <w:p w:rsidR="003A4544" w:rsidRPr="00287E19" w:rsidRDefault="003A4544" w:rsidP="00392B91">
      <w:pPr>
        <w:pStyle w:val="Heading2"/>
        <w:rPr>
          <w:lang w:val="en-US"/>
        </w:rPr>
      </w:pPr>
      <w:r w:rsidRPr="00287E19">
        <w:rPr>
          <w:lang w:val="en-US"/>
        </w:rPr>
        <w:t>Tax Payable under this chapter is:</w:t>
      </w:r>
    </w:p>
    <w:p w:rsidR="007B623F" w:rsidRPr="00287E19" w:rsidRDefault="00410B86" w:rsidP="003A4544">
      <w:pPr>
        <w:numPr>
          <w:ilvl w:val="0"/>
          <w:numId w:val="14"/>
        </w:numPr>
        <w:rPr>
          <w:rFonts w:cs="Times New Roman"/>
          <w:szCs w:val="24"/>
        </w:rPr>
      </w:pPr>
      <w:r w:rsidRPr="00287E19">
        <w:rPr>
          <w:rFonts w:cs="Times New Roman"/>
          <w:szCs w:val="24"/>
          <w:lang w:val="en-US"/>
        </w:rPr>
        <w:t>Investment Income – 20%</w:t>
      </w:r>
    </w:p>
    <w:p w:rsidR="007B623F" w:rsidRPr="00287E19" w:rsidRDefault="00410B86" w:rsidP="003A4544">
      <w:pPr>
        <w:numPr>
          <w:ilvl w:val="0"/>
          <w:numId w:val="14"/>
        </w:numPr>
        <w:rPr>
          <w:rFonts w:cs="Times New Roman"/>
          <w:szCs w:val="24"/>
        </w:rPr>
      </w:pPr>
      <w:r w:rsidRPr="00287E19">
        <w:rPr>
          <w:rFonts w:cs="Times New Roman"/>
          <w:szCs w:val="24"/>
          <w:lang w:val="en-US"/>
        </w:rPr>
        <w:t>Long Term Capital Gain – 10%</w:t>
      </w:r>
    </w:p>
    <w:p w:rsidR="007B623F" w:rsidRPr="00287E19" w:rsidRDefault="00410B86" w:rsidP="003A4544">
      <w:pPr>
        <w:numPr>
          <w:ilvl w:val="0"/>
          <w:numId w:val="14"/>
        </w:numPr>
        <w:rPr>
          <w:rFonts w:cs="Times New Roman"/>
          <w:szCs w:val="24"/>
        </w:rPr>
      </w:pPr>
      <w:r w:rsidRPr="00287E19">
        <w:rPr>
          <w:rFonts w:cs="Times New Roman"/>
          <w:szCs w:val="24"/>
          <w:lang w:val="en-US"/>
        </w:rPr>
        <w:t>No Tax on Re-investment of Long Term Capital Gain (Section 115F), if invested into any specified asset within 6 months</w:t>
      </w:r>
    </w:p>
    <w:p w:rsidR="00D0511C" w:rsidRPr="00287E19" w:rsidRDefault="00D0511C">
      <w:pPr>
        <w:rPr>
          <w:rFonts w:cs="Times New Roman"/>
          <w:szCs w:val="24"/>
          <w:lang w:val="en-US"/>
        </w:rPr>
      </w:pPr>
      <w:r w:rsidRPr="00287E19">
        <w:rPr>
          <w:rFonts w:cs="Times New Roman"/>
          <w:szCs w:val="24"/>
          <w:lang w:val="en-US"/>
        </w:rPr>
        <w:br w:type="page"/>
      </w:r>
    </w:p>
    <w:p w:rsidR="003A4544" w:rsidRPr="00287E19" w:rsidRDefault="003A4544" w:rsidP="00392B91">
      <w:pPr>
        <w:pStyle w:val="Heading2"/>
        <w:rPr>
          <w:lang w:val="en-US"/>
        </w:rPr>
      </w:pPr>
      <w:r w:rsidRPr="00287E19">
        <w:rPr>
          <w:lang w:val="en-US"/>
        </w:rPr>
        <w:lastRenderedPageBreak/>
        <w:t>Table Showing Tax System for NRI</w:t>
      </w:r>
      <w:r w:rsidR="00577258" w:rsidRPr="00287E19">
        <w:rPr>
          <w:lang w:val="en-US"/>
        </w:rPr>
        <w:t xml:space="preserve"> </w:t>
      </w:r>
      <w:r w:rsidRPr="00287E19">
        <w:rPr>
          <w:lang w:val="en-US"/>
        </w:rPr>
        <w:t>(Investment Income)</w:t>
      </w:r>
    </w:p>
    <w:tbl>
      <w:tblPr>
        <w:tblW w:w="10120" w:type="dxa"/>
        <w:tblCellMar>
          <w:left w:w="0" w:type="dxa"/>
          <w:right w:w="0" w:type="dxa"/>
        </w:tblCellMar>
        <w:tblLook w:val="04A0"/>
      </w:tblPr>
      <w:tblGrid>
        <w:gridCol w:w="5060"/>
        <w:gridCol w:w="5060"/>
      </w:tblGrid>
      <w:tr w:rsidR="003A4544" w:rsidRPr="00287E19" w:rsidTr="005B2836">
        <w:trPr>
          <w:trHeight w:val="500"/>
        </w:trPr>
        <w:tc>
          <w:tcPr>
            <w:tcW w:w="506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B623F" w:rsidRPr="00287E19" w:rsidRDefault="003A4544" w:rsidP="003A4544">
            <w:pPr>
              <w:rPr>
                <w:rFonts w:cs="Times New Roman"/>
                <w:szCs w:val="24"/>
              </w:rPr>
            </w:pPr>
            <w:r w:rsidRPr="00287E19">
              <w:rPr>
                <w:rFonts w:cs="Times New Roman"/>
                <w:b/>
                <w:bCs/>
                <w:szCs w:val="24"/>
                <w:lang w:val="en-US"/>
              </w:rPr>
              <w:t>Concessional Tax regime</w:t>
            </w:r>
          </w:p>
        </w:tc>
        <w:tc>
          <w:tcPr>
            <w:tcW w:w="506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7B623F" w:rsidRPr="00287E19" w:rsidRDefault="003A4544" w:rsidP="003A4544">
            <w:pPr>
              <w:rPr>
                <w:rFonts w:cs="Times New Roman"/>
                <w:szCs w:val="24"/>
              </w:rPr>
            </w:pPr>
            <w:r w:rsidRPr="00287E19">
              <w:rPr>
                <w:rFonts w:cs="Times New Roman"/>
                <w:b/>
                <w:bCs/>
                <w:szCs w:val="24"/>
                <w:lang w:val="en-US"/>
              </w:rPr>
              <w:t>Normal Tax regime</w:t>
            </w:r>
          </w:p>
        </w:tc>
      </w:tr>
      <w:tr w:rsidR="003A4544" w:rsidRPr="00287E19" w:rsidTr="005B2836">
        <w:trPr>
          <w:trHeight w:val="3736"/>
        </w:trPr>
        <w:tc>
          <w:tcPr>
            <w:tcW w:w="506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B623F" w:rsidRPr="00287E19" w:rsidRDefault="00410B86" w:rsidP="003A4544">
            <w:pPr>
              <w:numPr>
                <w:ilvl w:val="0"/>
                <w:numId w:val="15"/>
              </w:numPr>
              <w:rPr>
                <w:rFonts w:cs="Times New Roman"/>
                <w:szCs w:val="24"/>
              </w:rPr>
            </w:pPr>
            <w:r w:rsidRPr="00287E19">
              <w:rPr>
                <w:rFonts w:cs="Times New Roman"/>
                <w:szCs w:val="24"/>
                <w:lang w:val="en-US"/>
              </w:rPr>
              <w:t>LTCG @ 10%</w:t>
            </w:r>
          </w:p>
          <w:p w:rsidR="007B623F" w:rsidRPr="00287E19" w:rsidRDefault="00410B86" w:rsidP="003A4544">
            <w:pPr>
              <w:numPr>
                <w:ilvl w:val="0"/>
                <w:numId w:val="15"/>
              </w:numPr>
              <w:rPr>
                <w:rFonts w:cs="Times New Roman"/>
                <w:szCs w:val="24"/>
              </w:rPr>
            </w:pPr>
            <w:r w:rsidRPr="00287E19">
              <w:rPr>
                <w:rFonts w:cs="Times New Roman"/>
                <w:szCs w:val="24"/>
                <w:lang w:val="en-US"/>
              </w:rPr>
              <w:t>Investment 20%</w:t>
            </w:r>
          </w:p>
          <w:p w:rsidR="007B623F" w:rsidRPr="00287E19" w:rsidRDefault="00410B86" w:rsidP="003A4544">
            <w:pPr>
              <w:numPr>
                <w:ilvl w:val="0"/>
                <w:numId w:val="15"/>
              </w:numPr>
              <w:rPr>
                <w:rFonts w:cs="Times New Roman"/>
                <w:szCs w:val="24"/>
              </w:rPr>
            </w:pPr>
            <w:r w:rsidRPr="00287E19">
              <w:rPr>
                <w:rFonts w:cs="Times New Roman"/>
                <w:szCs w:val="24"/>
                <w:lang w:val="en-US"/>
              </w:rPr>
              <w:t>No threshold limit</w:t>
            </w:r>
          </w:p>
          <w:p w:rsidR="007B623F" w:rsidRPr="00287E19" w:rsidRDefault="00410B86" w:rsidP="003A4544">
            <w:pPr>
              <w:numPr>
                <w:ilvl w:val="0"/>
                <w:numId w:val="15"/>
              </w:numPr>
              <w:rPr>
                <w:rFonts w:cs="Times New Roman"/>
                <w:szCs w:val="24"/>
              </w:rPr>
            </w:pPr>
            <w:r w:rsidRPr="00287E19">
              <w:rPr>
                <w:rFonts w:cs="Times New Roman"/>
                <w:szCs w:val="24"/>
                <w:lang w:val="en-US"/>
              </w:rPr>
              <w:t>No Indexation</w:t>
            </w:r>
          </w:p>
          <w:p w:rsidR="003A4544" w:rsidRPr="00287E19" w:rsidRDefault="00410B86" w:rsidP="003A4544">
            <w:pPr>
              <w:numPr>
                <w:ilvl w:val="0"/>
                <w:numId w:val="15"/>
              </w:numPr>
              <w:rPr>
                <w:rFonts w:cs="Times New Roman"/>
                <w:szCs w:val="24"/>
              </w:rPr>
            </w:pPr>
            <w:r w:rsidRPr="00287E19">
              <w:rPr>
                <w:rFonts w:cs="Times New Roman"/>
                <w:szCs w:val="24"/>
                <w:lang w:val="en-US"/>
              </w:rPr>
              <w:t>No tax if investment within 6</w:t>
            </w:r>
            <w:r w:rsidR="003A4544" w:rsidRPr="00287E19">
              <w:rPr>
                <w:rFonts w:cs="Times New Roman"/>
                <w:szCs w:val="24"/>
                <w:lang w:val="en-US"/>
              </w:rPr>
              <w:t xml:space="preserve"> months in</w:t>
            </w:r>
            <w:r w:rsidR="005C277C" w:rsidRPr="00287E19">
              <w:rPr>
                <w:rFonts w:cs="Times New Roman"/>
                <w:szCs w:val="24"/>
                <w:lang w:val="en-US"/>
              </w:rPr>
              <w:t xml:space="preserve"> </w:t>
            </w:r>
            <w:r w:rsidR="003A4544" w:rsidRPr="00287E19">
              <w:rPr>
                <w:rFonts w:cs="Times New Roman"/>
                <w:szCs w:val="24"/>
                <w:lang w:val="en-US"/>
              </w:rPr>
              <w:t xml:space="preserve">specified assets </w:t>
            </w:r>
            <w:proofErr w:type="gramStart"/>
            <w:r w:rsidR="003A4544" w:rsidRPr="00287E19">
              <w:rPr>
                <w:rFonts w:cs="Times New Roman"/>
                <w:szCs w:val="24"/>
                <w:lang w:val="en-US"/>
              </w:rPr>
              <w:t>-  Shares</w:t>
            </w:r>
            <w:proofErr w:type="gramEnd"/>
            <w:r w:rsidR="003A4544" w:rsidRPr="00287E19">
              <w:rPr>
                <w:rFonts w:cs="Times New Roman"/>
                <w:szCs w:val="24"/>
                <w:lang w:val="en-US"/>
              </w:rPr>
              <w:t>/Debentures of Indian Company.</w:t>
            </w:r>
          </w:p>
          <w:p w:rsidR="003A4544" w:rsidRPr="00287E19" w:rsidRDefault="00410B86" w:rsidP="003A4544">
            <w:pPr>
              <w:numPr>
                <w:ilvl w:val="0"/>
                <w:numId w:val="16"/>
              </w:numPr>
              <w:rPr>
                <w:rFonts w:cs="Times New Roman"/>
                <w:szCs w:val="24"/>
              </w:rPr>
            </w:pPr>
            <w:r w:rsidRPr="00287E19">
              <w:rPr>
                <w:rFonts w:cs="Times New Roman"/>
                <w:szCs w:val="24"/>
                <w:lang w:val="en-US"/>
              </w:rPr>
              <w:t>No deduction from Income &amp; No</w:t>
            </w:r>
            <w:r w:rsidR="00F97B8E" w:rsidRPr="00287E19">
              <w:rPr>
                <w:rFonts w:cs="Times New Roman"/>
                <w:szCs w:val="24"/>
                <w:lang w:val="en-US"/>
              </w:rPr>
              <w:t xml:space="preserve"> </w:t>
            </w:r>
            <w:r w:rsidR="003A4544" w:rsidRPr="00287E19">
              <w:rPr>
                <w:rFonts w:cs="Times New Roman"/>
                <w:szCs w:val="24"/>
                <w:lang w:val="en-US"/>
              </w:rPr>
              <w:t>rebate from Tax.</w:t>
            </w:r>
          </w:p>
          <w:p w:rsidR="007B623F" w:rsidRPr="00287E19" w:rsidRDefault="00410B86" w:rsidP="00530947">
            <w:pPr>
              <w:numPr>
                <w:ilvl w:val="0"/>
                <w:numId w:val="17"/>
              </w:numPr>
              <w:rPr>
                <w:rFonts w:cs="Times New Roman"/>
                <w:szCs w:val="24"/>
              </w:rPr>
            </w:pPr>
            <w:r w:rsidRPr="00287E19">
              <w:rPr>
                <w:rFonts w:cs="Times New Roman"/>
                <w:szCs w:val="24"/>
                <w:lang w:val="en-US"/>
              </w:rPr>
              <w:t>No</w:t>
            </w:r>
            <w:r w:rsidR="00A9298C" w:rsidRPr="00287E19">
              <w:rPr>
                <w:rFonts w:cs="Times New Roman"/>
                <w:szCs w:val="24"/>
                <w:lang w:val="en-US"/>
              </w:rPr>
              <w:t xml:space="preserve"> need to file tax return if tax </w:t>
            </w:r>
            <w:r w:rsidR="003A4544" w:rsidRPr="00287E19">
              <w:rPr>
                <w:rFonts w:cs="Times New Roman"/>
                <w:szCs w:val="24"/>
                <w:lang w:val="en-US"/>
              </w:rPr>
              <w:t>deducted at source.</w:t>
            </w:r>
          </w:p>
        </w:tc>
        <w:tc>
          <w:tcPr>
            <w:tcW w:w="506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3A4544" w:rsidRPr="00287E19" w:rsidRDefault="00410B86" w:rsidP="000404FC">
            <w:pPr>
              <w:numPr>
                <w:ilvl w:val="0"/>
                <w:numId w:val="18"/>
              </w:numPr>
              <w:rPr>
                <w:rFonts w:cs="Times New Roman"/>
                <w:szCs w:val="24"/>
              </w:rPr>
            </w:pPr>
            <w:r w:rsidRPr="00287E19">
              <w:rPr>
                <w:rFonts w:cs="Times New Roman"/>
                <w:szCs w:val="24"/>
                <w:lang w:val="en-US"/>
              </w:rPr>
              <w:t>LTCG @ Nil rate (for shares/</w:t>
            </w:r>
            <w:r w:rsidR="003A4544" w:rsidRPr="00287E19">
              <w:rPr>
                <w:rFonts w:cs="Times New Roman"/>
                <w:szCs w:val="24"/>
                <w:lang w:val="en-US"/>
              </w:rPr>
              <w:t>equity MFs)</w:t>
            </w:r>
          </w:p>
          <w:p w:rsidR="007B623F" w:rsidRPr="00287E19" w:rsidRDefault="00410B86" w:rsidP="003A4544">
            <w:pPr>
              <w:numPr>
                <w:ilvl w:val="0"/>
                <w:numId w:val="19"/>
              </w:numPr>
              <w:rPr>
                <w:rFonts w:cs="Times New Roman"/>
                <w:szCs w:val="24"/>
              </w:rPr>
            </w:pPr>
            <w:r w:rsidRPr="00287E19">
              <w:rPr>
                <w:rFonts w:cs="Times New Roman"/>
                <w:szCs w:val="24"/>
                <w:lang w:val="en-US"/>
              </w:rPr>
              <w:t>Threshold limit available.</w:t>
            </w:r>
          </w:p>
          <w:p w:rsidR="007B623F" w:rsidRPr="00287E19" w:rsidRDefault="00410B86" w:rsidP="003A4544">
            <w:pPr>
              <w:numPr>
                <w:ilvl w:val="0"/>
                <w:numId w:val="19"/>
              </w:numPr>
              <w:rPr>
                <w:rFonts w:cs="Times New Roman"/>
                <w:szCs w:val="24"/>
              </w:rPr>
            </w:pPr>
            <w:r w:rsidRPr="00287E19">
              <w:rPr>
                <w:rFonts w:cs="Times New Roman"/>
                <w:szCs w:val="24"/>
                <w:lang w:val="en-US"/>
              </w:rPr>
              <w:t>Deduction from Gross Total      Income.</w:t>
            </w:r>
          </w:p>
        </w:tc>
      </w:tr>
    </w:tbl>
    <w:p w:rsidR="00872563" w:rsidRPr="00287E19" w:rsidRDefault="00872563">
      <w:pPr>
        <w:rPr>
          <w:rFonts w:cs="Times New Roman"/>
          <w:szCs w:val="24"/>
        </w:rPr>
      </w:pPr>
    </w:p>
    <w:p w:rsidR="00872563" w:rsidRPr="00287E19" w:rsidRDefault="00872563" w:rsidP="00392B91">
      <w:pPr>
        <w:pStyle w:val="Heading2"/>
        <w:rPr>
          <w:lang w:val="en-US"/>
        </w:rPr>
      </w:pPr>
      <w:r w:rsidRPr="00287E19">
        <w:rPr>
          <w:lang w:val="en-US"/>
        </w:rPr>
        <w:t>Why Scheme is not so widely opted:</w:t>
      </w:r>
    </w:p>
    <w:p w:rsidR="007B623F" w:rsidRPr="00287E19" w:rsidRDefault="00410B86" w:rsidP="00872563">
      <w:pPr>
        <w:numPr>
          <w:ilvl w:val="0"/>
          <w:numId w:val="20"/>
        </w:numPr>
        <w:rPr>
          <w:rFonts w:cs="Times New Roman"/>
          <w:szCs w:val="24"/>
        </w:rPr>
      </w:pPr>
      <w:r w:rsidRPr="00287E19">
        <w:rPr>
          <w:rFonts w:cs="Times New Roman"/>
          <w:szCs w:val="24"/>
          <w:lang w:val="en-US"/>
        </w:rPr>
        <w:t>Applicable to Investment Income &amp; Long Term Capital Gains only (It excludes, short term capital gain and share trading income)</w:t>
      </w:r>
    </w:p>
    <w:p w:rsidR="007B623F" w:rsidRPr="00287E19" w:rsidRDefault="00410B86" w:rsidP="00872563">
      <w:pPr>
        <w:numPr>
          <w:ilvl w:val="0"/>
          <w:numId w:val="20"/>
        </w:numPr>
        <w:rPr>
          <w:rFonts w:cs="Times New Roman"/>
          <w:szCs w:val="24"/>
        </w:rPr>
      </w:pPr>
      <w:r w:rsidRPr="00287E19">
        <w:rPr>
          <w:rFonts w:cs="Times New Roman"/>
          <w:szCs w:val="24"/>
          <w:lang w:val="en-US"/>
        </w:rPr>
        <w:t>By filing return also, applicable rate of tax for long term capital gain will be NIL.</w:t>
      </w:r>
    </w:p>
    <w:p w:rsidR="007B623F" w:rsidRPr="00287E19" w:rsidRDefault="00410B86" w:rsidP="00872563">
      <w:pPr>
        <w:numPr>
          <w:ilvl w:val="0"/>
          <w:numId w:val="20"/>
        </w:numPr>
        <w:rPr>
          <w:rFonts w:cs="Times New Roman"/>
          <w:szCs w:val="24"/>
        </w:rPr>
      </w:pPr>
      <w:r w:rsidRPr="00287E19">
        <w:rPr>
          <w:rFonts w:cs="Times New Roman"/>
          <w:szCs w:val="24"/>
          <w:lang w:val="en-US"/>
        </w:rPr>
        <w:t>Dividend income which falls in category of investment income as such is exempt from tax</w:t>
      </w:r>
    </w:p>
    <w:p w:rsidR="007B623F" w:rsidRPr="00287E19" w:rsidRDefault="00410B86" w:rsidP="00872563">
      <w:pPr>
        <w:numPr>
          <w:ilvl w:val="0"/>
          <w:numId w:val="20"/>
        </w:numPr>
        <w:rPr>
          <w:rFonts w:cs="Times New Roman"/>
          <w:szCs w:val="24"/>
        </w:rPr>
      </w:pPr>
      <w:r w:rsidRPr="00287E19">
        <w:rPr>
          <w:rFonts w:cs="Times New Roman"/>
          <w:szCs w:val="24"/>
          <w:lang w:val="en-US"/>
        </w:rPr>
        <w:t xml:space="preserve">Major benefit will be only in case when NRI has got large investment in Company Deposits (Only limited Companies and not </w:t>
      </w:r>
      <w:proofErr w:type="spellStart"/>
      <w:r w:rsidRPr="00287E19">
        <w:rPr>
          <w:rFonts w:cs="Times New Roman"/>
          <w:szCs w:val="24"/>
          <w:lang w:val="en-US"/>
        </w:rPr>
        <w:t>Pvt</w:t>
      </w:r>
      <w:proofErr w:type="spellEnd"/>
      <w:r w:rsidRPr="00287E19">
        <w:rPr>
          <w:rFonts w:cs="Times New Roman"/>
          <w:szCs w:val="24"/>
          <w:lang w:val="en-US"/>
        </w:rPr>
        <w:t xml:space="preserve"> Ltd) or debentures and income falls in 30% tax bracket and tax payable under scheme would be 20%.</w:t>
      </w:r>
    </w:p>
    <w:p w:rsidR="00872563" w:rsidRPr="00392B91" w:rsidRDefault="00872563" w:rsidP="00200A1C">
      <w:pPr>
        <w:pStyle w:val="Heading2"/>
      </w:pPr>
      <w:r w:rsidRPr="00392B91">
        <w:t>Capital gains on shares &amp; debentures of Indian Company :</w:t>
      </w:r>
      <w:proofErr w:type="gramStart"/>
      <w:r w:rsidRPr="00392B91">
        <w:t>(When</w:t>
      </w:r>
      <w:proofErr w:type="gramEnd"/>
      <w:r w:rsidRPr="00392B91">
        <w:t xml:space="preserve"> STT is not paid)</w:t>
      </w:r>
    </w:p>
    <w:p w:rsidR="00872563" w:rsidRPr="00287E19" w:rsidRDefault="00872563" w:rsidP="00872563">
      <w:pPr>
        <w:rPr>
          <w:rFonts w:cs="Times New Roman"/>
          <w:szCs w:val="24"/>
        </w:rPr>
      </w:pPr>
      <w:r w:rsidRPr="00287E19">
        <w:rPr>
          <w:rFonts w:cs="Times New Roman"/>
          <w:b/>
          <w:bCs/>
          <w:szCs w:val="24"/>
          <w:u w:val="single"/>
          <w:lang w:val="en-US"/>
        </w:rPr>
        <w:t xml:space="preserve">Relevant Sections 48 &amp; </w:t>
      </w:r>
      <w:proofErr w:type="gramStart"/>
      <w:r w:rsidRPr="00287E19">
        <w:rPr>
          <w:rFonts w:cs="Times New Roman"/>
          <w:b/>
          <w:bCs/>
          <w:szCs w:val="24"/>
          <w:u w:val="single"/>
          <w:lang w:val="en-US"/>
        </w:rPr>
        <w:t>112 :</w:t>
      </w:r>
      <w:proofErr w:type="gramEnd"/>
    </w:p>
    <w:p w:rsidR="007B623F" w:rsidRPr="00287E19" w:rsidRDefault="00410B86" w:rsidP="00872563">
      <w:pPr>
        <w:numPr>
          <w:ilvl w:val="0"/>
          <w:numId w:val="21"/>
        </w:numPr>
        <w:rPr>
          <w:rFonts w:cs="Times New Roman"/>
          <w:szCs w:val="24"/>
        </w:rPr>
      </w:pPr>
      <w:r w:rsidRPr="00287E19">
        <w:rPr>
          <w:rFonts w:cs="Times New Roman"/>
          <w:szCs w:val="24"/>
          <w:lang w:val="en-US"/>
        </w:rPr>
        <w:t>Section 48 provides for mode of computation of long term capital gains liable to tax and Section 112 provides rate of tax.</w:t>
      </w:r>
    </w:p>
    <w:p w:rsidR="00872563" w:rsidRPr="00287E19" w:rsidRDefault="00872563" w:rsidP="00872563">
      <w:pPr>
        <w:rPr>
          <w:rFonts w:cs="Times New Roman"/>
          <w:szCs w:val="24"/>
        </w:rPr>
      </w:pPr>
      <w:r w:rsidRPr="00287E19">
        <w:rPr>
          <w:rFonts w:cs="Times New Roman"/>
          <w:b/>
          <w:bCs/>
          <w:szCs w:val="24"/>
          <w:u w:val="single"/>
          <w:lang w:val="en-US"/>
        </w:rPr>
        <w:t>Benefit of capital gain 1</w:t>
      </w:r>
      <w:r w:rsidRPr="00287E19">
        <w:rPr>
          <w:rFonts w:cs="Times New Roman"/>
          <w:b/>
          <w:bCs/>
          <w:szCs w:val="24"/>
          <w:u w:val="single"/>
          <w:vertAlign w:val="superscript"/>
          <w:lang w:val="en-US"/>
        </w:rPr>
        <w:t>st</w:t>
      </w:r>
      <w:r w:rsidRPr="00287E19">
        <w:rPr>
          <w:rFonts w:cs="Times New Roman"/>
          <w:b/>
          <w:bCs/>
          <w:szCs w:val="24"/>
          <w:u w:val="single"/>
          <w:lang w:val="en-US"/>
        </w:rPr>
        <w:t xml:space="preserve"> Proviso:</w:t>
      </w:r>
    </w:p>
    <w:p w:rsidR="007B623F" w:rsidRPr="00287E19" w:rsidRDefault="00410B86" w:rsidP="00872563">
      <w:pPr>
        <w:numPr>
          <w:ilvl w:val="0"/>
          <w:numId w:val="22"/>
        </w:numPr>
        <w:rPr>
          <w:rFonts w:cs="Times New Roman"/>
          <w:szCs w:val="24"/>
        </w:rPr>
      </w:pPr>
      <w:r w:rsidRPr="00287E19">
        <w:rPr>
          <w:rFonts w:cs="Times New Roman"/>
          <w:szCs w:val="24"/>
          <w:lang w:val="en-US"/>
        </w:rPr>
        <w:t>Available to all Non residents (Including HUF)</w:t>
      </w:r>
    </w:p>
    <w:p w:rsidR="007B623F" w:rsidRPr="00287E19" w:rsidRDefault="00410B86" w:rsidP="00872563">
      <w:pPr>
        <w:numPr>
          <w:ilvl w:val="0"/>
          <w:numId w:val="22"/>
        </w:numPr>
        <w:rPr>
          <w:rFonts w:cs="Times New Roman"/>
          <w:szCs w:val="24"/>
        </w:rPr>
      </w:pPr>
      <w:r w:rsidRPr="00287E19">
        <w:rPr>
          <w:rFonts w:cs="Times New Roman"/>
          <w:szCs w:val="24"/>
          <w:lang w:val="en-US"/>
        </w:rPr>
        <w:t>Capital assets being shares &amp; debentures of Indian Companies.</w:t>
      </w:r>
    </w:p>
    <w:p w:rsidR="007B623F" w:rsidRPr="00287E19" w:rsidRDefault="00410B86" w:rsidP="00872563">
      <w:pPr>
        <w:numPr>
          <w:ilvl w:val="0"/>
          <w:numId w:val="22"/>
        </w:numPr>
        <w:rPr>
          <w:rFonts w:cs="Times New Roman"/>
          <w:szCs w:val="24"/>
        </w:rPr>
      </w:pPr>
      <w:r w:rsidRPr="00287E19">
        <w:rPr>
          <w:rFonts w:cs="Times New Roman"/>
          <w:szCs w:val="24"/>
          <w:lang w:val="en-US"/>
        </w:rPr>
        <w:t>Capital gain shall be computed by converting Cost of acquisition, Expenditure for transfer and also Sales proceeds into Foreign Currency.</w:t>
      </w:r>
    </w:p>
    <w:p w:rsidR="007B623F" w:rsidRPr="00287E19" w:rsidRDefault="00410B86" w:rsidP="00872563">
      <w:pPr>
        <w:numPr>
          <w:ilvl w:val="0"/>
          <w:numId w:val="22"/>
        </w:numPr>
        <w:rPr>
          <w:rFonts w:cs="Times New Roman"/>
          <w:szCs w:val="24"/>
        </w:rPr>
      </w:pPr>
      <w:r w:rsidRPr="00287E19">
        <w:rPr>
          <w:rFonts w:cs="Times New Roman"/>
          <w:szCs w:val="24"/>
          <w:lang w:val="en-US"/>
        </w:rPr>
        <w:t>Capital gain so computed shall be reconverted into Indian Rupees.</w:t>
      </w:r>
    </w:p>
    <w:p w:rsidR="00641E29" w:rsidRPr="00287E19" w:rsidRDefault="00641E29">
      <w:pPr>
        <w:rPr>
          <w:rFonts w:cs="Times New Roman"/>
          <w:szCs w:val="24"/>
        </w:rPr>
      </w:pPr>
    </w:p>
    <w:p w:rsidR="00641E29" w:rsidRPr="00392B91" w:rsidRDefault="00641E29" w:rsidP="00392B91">
      <w:pPr>
        <w:pStyle w:val="Heading2"/>
      </w:pPr>
      <w:r w:rsidRPr="00392B91">
        <w:t>Observations on Capital gains 1st Proviso to Sec 48 &amp; other points:</w:t>
      </w:r>
    </w:p>
    <w:p w:rsidR="007B623F" w:rsidRPr="00287E19" w:rsidRDefault="00410B86" w:rsidP="00641E29">
      <w:pPr>
        <w:numPr>
          <w:ilvl w:val="0"/>
          <w:numId w:val="23"/>
        </w:numPr>
        <w:rPr>
          <w:rFonts w:cs="Times New Roman"/>
          <w:szCs w:val="24"/>
        </w:rPr>
      </w:pPr>
      <w:r w:rsidRPr="00287E19">
        <w:rPr>
          <w:rFonts w:cs="Times New Roman"/>
          <w:szCs w:val="24"/>
          <w:lang w:val="en-US"/>
        </w:rPr>
        <w:t>Circular No 554 explains the intention of converting into foreign currency.</w:t>
      </w:r>
    </w:p>
    <w:p w:rsidR="007B623F" w:rsidRPr="00287E19" w:rsidRDefault="00410B86" w:rsidP="00641E29">
      <w:pPr>
        <w:numPr>
          <w:ilvl w:val="0"/>
          <w:numId w:val="23"/>
        </w:numPr>
        <w:rPr>
          <w:rFonts w:cs="Times New Roman"/>
          <w:szCs w:val="24"/>
        </w:rPr>
      </w:pPr>
      <w:r w:rsidRPr="00287E19">
        <w:rPr>
          <w:rFonts w:cs="Times New Roman"/>
          <w:szCs w:val="24"/>
          <w:lang w:val="en-US"/>
        </w:rPr>
        <w:t>NRIs were adversely affected when they sell shares.</w:t>
      </w:r>
    </w:p>
    <w:p w:rsidR="007B623F" w:rsidRPr="00287E19" w:rsidRDefault="00410B86" w:rsidP="00641E29">
      <w:pPr>
        <w:numPr>
          <w:ilvl w:val="0"/>
          <w:numId w:val="23"/>
        </w:numPr>
        <w:rPr>
          <w:rFonts w:cs="Times New Roman"/>
          <w:szCs w:val="24"/>
        </w:rPr>
      </w:pPr>
      <w:r w:rsidRPr="00287E19">
        <w:rPr>
          <w:rFonts w:cs="Times New Roman"/>
          <w:szCs w:val="24"/>
          <w:lang w:val="en-US"/>
        </w:rPr>
        <w:t>To overcome the situation Sec 48(1) has been amended.</w:t>
      </w:r>
    </w:p>
    <w:p w:rsidR="007B623F" w:rsidRPr="00287E19" w:rsidRDefault="00410B86" w:rsidP="00641E29">
      <w:pPr>
        <w:numPr>
          <w:ilvl w:val="0"/>
          <w:numId w:val="23"/>
        </w:numPr>
        <w:rPr>
          <w:rFonts w:cs="Times New Roman"/>
          <w:szCs w:val="24"/>
        </w:rPr>
      </w:pPr>
      <w:r w:rsidRPr="00287E19">
        <w:rPr>
          <w:rFonts w:cs="Times New Roman"/>
          <w:szCs w:val="24"/>
          <w:lang w:val="en-US"/>
        </w:rPr>
        <w:t>Therefore, it is a beneficial proviso and should be applied only when it is beneficial and not when it results into adverse situation.</w:t>
      </w:r>
    </w:p>
    <w:p w:rsidR="007B623F" w:rsidRPr="00287E19" w:rsidRDefault="00410B86" w:rsidP="00641E29">
      <w:pPr>
        <w:numPr>
          <w:ilvl w:val="0"/>
          <w:numId w:val="23"/>
        </w:numPr>
        <w:rPr>
          <w:rFonts w:cs="Times New Roman"/>
          <w:szCs w:val="24"/>
        </w:rPr>
      </w:pPr>
      <w:r w:rsidRPr="00287E19">
        <w:rPr>
          <w:rFonts w:cs="Times New Roman"/>
          <w:szCs w:val="24"/>
          <w:lang w:val="en-US"/>
        </w:rPr>
        <w:t>On other assets normal provision will apply like indexed cost, cost of improvement etc.</w:t>
      </w:r>
    </w:p>
    <w:p w:rsidR="007B623F" w:rsidRPr="00287E19" w:rsidRDefault="00410B86" w:rsidP="00641E29">
      <w:pPr>
        <w:numPr>
          <w:ilvl w:val="0"/>
          <w:numId w:val="23"/>
        </w:numPr>
        <w:rPr>
          <w:rFonts w:cs="Times New Roman"/>
          <w:szCs w:val="24"/>
        </w:rPr>
      </w:pPr>
      <w:r w:rsidRPr="00287E19">
        <w:rPr>
          <w:rFonts w:cs="Times New Roman"/>
          <w:szCs w:val="24"/>
          <w:lang w:val="en-US"/>
        </w:rPr>
        <w:t>Immovable properties – All benefits of Sec 54, 54F</w:t>
      </w:r>
      <w:proofErr w:type="gramStart"/>
      <w:r w:rsidRPr="00287E19">
        <w:rPr>
          <w:rFonts w:cs="Times New Roman"/>
          <w:szCs w:val="24"/>
          <w:lang w:val="en-US"/>
        </w:rPr>
        <w:t>,54EC</w:t>
      </w:r>
      <w:proofErr w:type="gramEnd"/>
      <w:r w:rsidRPr="00287E19">
        <w:rPr>
          <w:rFonts w:cs="Times New Roman"/>
          <w:szCs w:val="24"/>
          <w:lang w:val="en-US"/>
        </w:rPr>
        <w:t xml:space="preserve"> available.</w:t>
      </w:r>
    </w:p>
    <w:p w:rsidR="008C428E" w:rsidRPr="00392B91" w:rsidRDefault="008C428E" w:rsidP="00200A1C">
      <w:pPr>
        <w:pStyle w:val="Heading2"/>
      </w:pPr>
      <w:r w:rsidRPr="00392B91">
        <w:t>Capital gain on Shares &amp; Securities on which STT is paid</w:t>
      </w:r>
    </w:p>
    <w:p w:rsidR="007B623F" w:rsidRPr="00287E19" w:rsidRDefault="00410B86" w:rsidP="008C428E">
      <w:pPr>
        <w:numPr>
          <w:ilvl w:val="0"/>
          <w:numId w:val="24"/>
        </w:numPr>
        <w:rPr>
          <w:rFonts w:cs="Times New Roman"/>
          <w:szCs w:val="24"/>
        </w:rPr>
      </w:pPr>
      <w:r w:rsidRPr="00287E19">
        <w:rPr>
          <w:rFonts w:cs="Times New Roman"/>
          <w:szCs w:val="24"/>
          <w:lang w:val="en-US"/>
        </w:rPr>
        <w:t>Long term capital gain – Exempt under Section 10(38).</w:t>
      </w:r>
    </w:p>
    <w:p w:rsidR="007B623F" w:rsidRPr="00287E19" w:rsidRDefault="00410B86" w:rsidP="008C428E">
      <w:pPr>
        <w:numPr>
          <w:ilvl w:val="0"/>
          <w:numId w:val="24"/>
        </w:numPr>
        <w:rPr>
          <w:rFonts w:cs="Times New Roman"/>
          <w:szCs w:val="24"/>
        </w:rPr>
      </w:pPr>
      <w:r w:rsidRPr="00287E19">
        <w:rPr>
          <w:rFonts w:cs="Times New Roman"/>
          <w:szCs w:val="24"/>
          <w:lang w:val="en-US"/>
        </w:rPr>
        <w:t>Short term capital gain @ 15%</w:t>
      </w:r>
      <w:proofErr w:type="gramStart"/>
      <w:r w:rsidRPr="00287E19">
        <w:rPr>
          <w:rFonts w:cs="Times New Roman"/>
          <w:szCs w:val="24"/>
          <w:lang w:val="en-US"/>
        </w:rPr>
        <w:t>,</w:t>
      </w:r>
      <w:proofErr w:type="gramEnd"/>
      <w:r w:rsidRPr="00287E19">
        <w:rPr>
          <w:rFonts w:cs="Times New Roman"/>
          <w:szCs w:val="24"/>
          <w:lang w:val="en-US"/>
        </w:rPr>
        <w:t xml:space="preserve"> however to Non Resident no threshold limit deduction is available with respect to such STCG. (Proviso to Sec 111A)</w:t>
      </w:r>
    </w:p>
    <w:p w:rsidR="008C428E" w:rsidRPr="00392B91" w:rsidRDefault="008C428E" w:rsidP="00392B91">
      <w:pPr>
        <w:pStyle w:val="Heading2"/>
      </w:pPr>
      <w:r w:rsidRPr="00392B91">
        <w:t>Threshold limit for Non Residents</w:t>
      </w:r>
    </w:p>
    <w:p w:rsidR="007B623F" w:rsidRPr="00982097" w:rsidRDefault="00410B86" w:rsidP="008C428E">
      <w:pPr>
        <w:numPr>
          <w:ilvl w:val="0"/>
          <w:numId w:val="25"/>
        </w:numPr>
        <w:rPr>
          <w:rFonts w:cs="Times New Roman"/>
          <w:szCs w:val="24"/>
        </w:rPr>
      </w:pPr>
      <w:r w:rsidRPr="00287E19">
        <w:rPr>
          <w:rFonts w:cs="Times New Roman"/>
          <w:szCs w:val="24"/>
          <w:lang w:val="en-US"/>
        </w:rPr>
        <w:t xml:space="preserve">Enhanced limit for Senior Citizens AND Women </w:t>
      </w:r>
      <w:r w:rsidR="008C428E" w:rsidRPr="00287E19">
        <w:rPr>
          <w:rFonts w:cs="Times New Roman"/>
          <w:szCs w:val="24"/>
          <w:lang w:val="en-US"/>
        </w:rPr>
        <w:t xml:space="preserve">assesses </w:t>
      </w:r>
      <w:r w:rsidRPr="00287E19">
        <w:rPr>
          <w:rFonts w:cs="Times New Roman"/>
          <w:szCs w:val="24"/>
          <w:lang w:val="en-US"/>
        </w:rPr>
        <w:t xml:space="preserve"> not available to Non Resident Senior Citizen and Women </w:t>
      </w:r>
    </w:p>
    <w:p w:rsidR="00982097" w:rsidRPr="00287E19" w:rsidRDefault="00982097" w:rsidP="00D47F32">
      <w:pPr>
        <w:ind w:left="720"/>
        <w:rPr>
          <w:rFonts w:cs="Times New Roman"/>
          <w:szCs w:val="24"/>
        </w:rPr>
      </w:pPr>
    </w:p>
    <w:p w:rsidR="00944721" w:rsidRPr="0060381B" w:rsidRDefault="00944721" w:rsidP="0060381B">
      <w:pPr>
        <w:pStyle w:val="Heading1"/>
        <w:numPr>
          <w:ilvl w:val="0"/>
          <w:numId w:val="40"/>
        </w:numPr>
        <w:jc w:val="center"/>
        <w:rPr>
          <w:u w:val="single"/>
        </w:rPr>
      </w:pPr>
      <w:bookmarkStart w:id="6" w:name="_Double_Taxation_Avoidance"/>
      <w:bookmarkEnd w:id="6"/>
      <w:r w:rsidRPr="0060381B">
        <w:rPr>
          <w:u w:val="single"/>
        </w:rPr>
        <w:t>Double Taxation Avoidance Agreement</w:t>
      </w:r>
    </w:p>
    <w:p w:rsidR="00D457E4" w:rsidRDefault="00D457E4" w:rsidP="00CA65A9">
      <w:pPr>
        <w:autoSpaceDE w:val="0"/>
        <w:autoSpaceDN w:val="0"/>
        <w:adjustRightInd w:val="0"/>
        <w:spacing w:after="0" w:line="240" w:lineRule="auto"/>
        <w:jc w:val="both"/>
        <w:rPr>
          <w:rFonts w:cs="Times New Roman"/>
          <w:color w:val="000000"/>
          <w:szCs w:val="24"/>
        </w:rPr>
      </w:pPr>
    </w:p>
    <w:p w:rsidR="002B74A8" w:rsidRPr="00287E19" w:rsidRDefault="00944721" w:rsidP="00CA65A9">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 xml:space="preserve">Double Taxation Avoidance Agreements provide protection to tax payers against taxation of the same income in two countries. India's agreements with foreign countries are of two types. </w:t>
      </w:r>
    </w:p>
    <w:p w:rsidR="002B74A8" w:rsidRPr="00287E19" w:rsidRDefault="002B74A8" w:rsidP="00CA65A9">
      <w:pPr>
        <w:autoSpaceDE w:val="0"/>
        <w:autoSpaceDN w:val="0"/>
        <w:adjustRightInd w:val="0"/>
        <w:spacing w:after="0" w:line="240" w:lineRule="auto"/>
        <w:jc w:val="both"/>
        <w:rPr>
          <w:rFonts w:cs="Times New Roman"/>
          <w:color w:val="000000"/>
          <w:szCs w:val="24"/>
        </w:rPr>
      </w:pPr>
      <w:r w:rsidRPr="00287E19">
        <w:rPr>
          <w:rFonts w:cs="Times New Roman"/>
          <w:b/>
          <w:color w:val="000000"/>
          <w:szCs w:val="24"/>
        </w:rPr>
        <w:t>C</w:t>
      </w:r>
      <w:r w:rsidR="00944721" w:rsidRPr="00287E19">
        <w:rPr>
          <w:rFonts w:cs="Times New Roman"/>
          <w:b/>
          <w:color w:val="000000"/>
          <w:szCs w:val="24"/>
        </w:rPr>
        <w:t xml:space="preserve">omprehensive </w:t>
      </w:r>
      <w:r w:rsidRPr="00287E19">
        <w:rPr>
          <w:rFonts w:cs="Times New Roman"/>
          <w:b/>
          <w:color w:val="000000"/>
          <w:szCs w:val="24"/>
        </w:rPr>
        <w:t>A</w:t>
      </w:r>
      <w:r w:rsidR="00944721" w:rsidRPr="00287E19">
        <w:rPr>
          <w:rFonts w:cs="Times New Roman"/>
          <w:b/>
          <w:color w:val="000000"/>
          <w:szCs w:val="24"/>
        </w:rPr>
        <w:t>greements</w:t>
      </w:r>
      <w:r w:rsidR="00944721" w:rsidRPr="00287E19">
        <w:rPr>
          <w:rFonts w:cs="Times New Roman"/>
          <w:color w:val="000000"/>
          <w:szCs w:val="24"/>
        </w:rPr>
        <w:t xml:space="preserve"> relating to avoidance of double taxation and prevention of fiscal evasion with respect to taxes on income and capital gain </w:t>
      </w:r>
    </w:p>
    <w:p w:rsidR="00944721" w:rsidRPr="00287E19" w:rsidRDefault="00944721" w:rsidP="00CA65A9">
      <w:pPr>
        <w:autoSpaceDE w:val="0"/>
        <w:autoSpaceDN w:val="0"/>
        <w:adjustRightInd w:val="0"/>
        <w:spacing w:after="0" w:line="240" w:lineRule="auto"/>
        <w:jc w:val="both"/>
        <w:rPr>
          <w:rFonts w:cs="Times New Roman"/>
          <w:color w:val="000000"/>
          <w:szCs w:val="24"/>
        </w:rPr>
      </w:pPr>
      <w:r w:rsidRPr="00287E19">
        <w:rPr>
          <w:rFonts w:cs="Times New Roman"/>
          <w:b/>
          <w:color w:val="000000"/>
          <w:szCs w:val="24"/>
        </w:rPr>
        <w:t>Limited Agreements</w:t>
      </w:r>
      <w:r w:rsidRPr="00287E19">
        <w:rPr>
          <w:rFonts w:cs="Times New Roman"/>
          <w:color w:val="000000"/>
          <w:szCs w:val="24"/>
        </w:rPr>
        <w:t xml:space="preserve"> relating to income arising of ente</w:t>
      </w:r>
      <w:r w:rsidR="00D93002" w:rsidRPr="00287E19">
        <w:rPr>
          <w:rFonts w:cs="Times New Roman"/>
          <w:color w:val="000000"/>
          <w:szCs w:val="24"/>
        </w:rPr>
        <w:t>rprises from aircrafts or ships</w:t>
      </w:r>
    </w:p>
    <w:p w:rsidR="003A24F4" w:rsidRPr="00287E19" w:rsidRDefault="003A24F4" w:rsidP="00CA65A9">
      <w:pPr>
        <w:autoSpaceDE w:val="0"/>
        <w:autoSpaceDN w:val="0"/>
        <w:adjustRightInd w:val="0"/>
        <w:spacing w:after="0" w:line="240" w:lineRule="auto"/>
        <w:jc w:val="both"/>
        <w:rPr>
          <w:rFonts w:cs="Times New Roman"/>
          <w:color w:val="000000"/>
          <w:szCs w:val="24"/>
        </w:rPr>
      </w:pPr>
    </w:p>
    <w:p w:rsidR="00944721" w:rsidRPr="00287E19" w:rsidRDefault="00944721" w:rsidP="00CA65A9">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Section 90 enables the Central Government to enter into an agreement with the Government of any country outside India for</w:t>
      </w:r>
      <w:r w:rsidR="00DE113B" w:rsidRPr="00287E19">
        <w:rPr>
          <w:rFonts w:cs="Times New Roman"/>
          <w:color w:val="000000"/>
          <w:szCs w:val="24"/>
        </w:rPr>
        <w:t xml:space="preserve"> </w:t>
      </w:r>
      <w:r w:rsidRPr="00287E19">
        <w:rPr>
          <w:rFonts w:cs="Times New Roman"/>
          <w:color w:val="000000"/>
          <w:szCs w:val="24"/>
        </w:rPr>
        <w:t>granting relief in respect of income on which have been paid both income-tax under Income Tax Act and in other country</w:t>
      </w:r>
      <w:r w:rsidR="00DE113B" w:rsidRPr="00287E19">
        <w:rPr>
          <w:rFonts w:cs="Times New Roman"/>
          <w:color w:val="000000"/>
          <w:szCs w:val="24"/>
        </w:rPr>
        <w:t xml:space="preserve"> </w:t>
      </w:r>
      <w:r w:rsidRPr="00287E19">
        <w:rPr>
          <w:rFonts w:cs="Times New Roman"/>
          <w:color w:val="000000"/>
          <w:szCs w:val="24"/>
        </w:rPr>
        <w:t>outside India, and for avoidance of double taxation of income under the Act and under the corresponding law in force in the</w:t>
      </w:r>
      <w:r w:rsidR="00DE113B" w:rsidRPr="00287E19">
        <w:rPr>
          <w:rFonts w:cs="Times New Roman"/>
          <w:color w:val="000000"/>
          <w:szCs w:val="24"/>
        </w:rPr>
        <w:t xml:space="preserve"> </w:t>
      </w:r>
      <w:r w:rsidRPr="00287E19">
        <w:rPr>
          <w:rFonts w:cs="Times New Roman"/>
          <w:color w:val="000000"/>
          <w:szCs w:val="24"/>
        </w:rPr>
        <w:t>other country.</w:t>
      </w:r>
    </w:p>
    <w:p w:rsidR="003A24F4" w:rsidRPr="00287E19" w:rsidRDefault="003A24F4" w:rsidP="00CA65A9">
      <w:pPr>
        <w:autoSpaceDE w:val="0"/>
        <w:autoSpaceDN w:val="0"/>
        <w:adjustRightInd w:val="0"/>
        <w:spacing w:after="0" w:line="240" w:lineRule="auto"/>
        <w:jc w:val="both"/>
        <w:rPr>
          <w:rFonts w:cs="Times New Roman"/>
          <w:color w:val="000000"/>
          <w:szCs w:val="24"/>
        </w:rPr>
      </w:pPr>
    </w:p>
    <w:p w:rsidR="00A34F27" w:rsidRPr="00287E19" w:rsidRDefault="00944721" w:rsidP="00DE113B">
      <w:pPr>
        <w:autoSpaceDE w:val="0"/>
        <w:autoSpaceDN w:val="0"/>
        <w:adjustRightInd w:val="0"/>
        <w:spacing w:after="0" w:line="240" w:lineRule="auto"/>
        <w:jc w:val="both"/>
        <w:rPr>
          <w:rFonts w:cs="Times New Roman"/>
          <w:color w:val="000000"/>
          <w:szCs w:val="24"/>
        </w:rPr>
      </w:pPr>
      <w:r w:rsidRPr="00287E19">
        <w:rPr>
          <w:rFonts w:cs="Times New Roman"/>
          <w:color w:val="000000"/>
          <w:szCs w:val="24"/>
        </w:rPr>
        <w:t>Section 91 makes provisions for grant of relief by the Government of India in respect of incomes which had suffered tax both in</w:t>
      </w:r>
      <w:r w:rsidR="00DE113B" w:rsidRPr="00287E19">
        <w:rPr>
          <w:rFonts w:cs="Times New Roman"/>
          <w:color w:val="000000"/>
          <w:szCs w:val="24"/>
        </w:rPr>
        <w:t xml:space="preserve"> </w:t>
      </w:r>
      <w:r w:rsidRPr="00287E19">
        <w:rPr>
          <w:rFonts w:cs="Times New Roman"/>
          <w:color w:val="000000"/>
          <w:szCs w:val="24"/>
        </w:rPr>
        <w:t>India and in the country with which there is no agreement for double taxation relief or for avoidance of double taxation. For the</w:t>
      </w:r>
      <w:r w:rsidR="00DE113B" w:rsidRPr="00287E19">
        <w:rPr>
          <w:rFonts w:cs="Times New Roman"/>
          <w:color w:val="000000"/>
          <w:szCs w:val="24"/>
        </w:rPr>
        <w:t xml:space="preserve"> </w:t>
      </w:r>
      <w:r w:rsidRPr="00287E19">
        <w:rPr>
          <w:rFonts w:cs="Times New Roman"/>
          <w:color w:val="000000"/>
          <w:szCs w:val="24"/>
        </w:rPr>
        <w:t xml:space="preserve">purpose of claiming relief, the requisites are that the </w:t>
      </w:r>
      <w:proofErr w:type="spellStart"/>
      <w:r w:rsidRPr="00287E19">
        <w:rPr>
          <w:rFonts w:cs="Times New Roman"/>
          <w:color w:val="000000"/>
          <w:szCs w:val="24"/>
        </w:rPr>
        <w:t>assessee</w:t>
      </w:r>
      <w:proofErr w:type="spellEnd"/>
      <w:r w:rsidRPr="00287E19">
        <w:rPr>
          <w:rFonts w:cs="Times New Roman"/>
          <w:color w:val="000000"/>
          <w:szCs w:val="24"/>
        </w:rPr>
        <w:t xml:space="preserve"> must show </w:t>
      </w:r>
    </w:p>
    <w:p w:rsidR="00A34F27" w:rsidRPr="00287E19" w:rsidRDefault="00944721" w:rsidP="00A34F27">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 xml:space="preserve">(a) </w:t>
      </w:r>
      <w:proofErr w:type="gramStart"/>
      <w:r w:rsidRPr="00287E19">
        <w:rPr>
          <w:rFonts w:cs="Times New Roman"/>
          <w:color w:val="000000"/>
          <w:szCs w:val="24"/>
        </w:rPr>
        <w:t>that</w:t>
      </w:r>
      <w:proofErr w:type="gramEnd"/>
      <w:r w:rsidRPr="00287E19">
        <w:rPr>
          <w:rFonts w:cs="Times New Roman"/>
          <w:color w:val="000000"/>
          <w:szCs w:val="24"/>
        </w:rPr>
        <w:t xml:space="preserve"> he is a resident in India in the year in which</w:t>
      </w:r>
      <w:r w:rsidR="00DE113B" w:rsidRPr="00287E19">
        <w:rPr>
          <w:rFonts w:cs="Times New Roman"/>
          <w:color w:val="000000"/>
          <w:szCs w:val="24"/>
        </w:rPr>
        <w:t xml:space="preserve"> </w:t>
      </w:r>
      <w:r w:rsidRPr="00287E19">
        <w:rPr>
          <w:rFonts w:cs="Times New Roman"/>
          <w:color w:val="000000"/>
          <w:szCs w:val="24"/>
        </w:rPr>
        <w:t xml:space="preserve">relief is claimed </w:t>
      </w:r>
    </w:p>
    <w:p w:rsidR="00A34F27" w:rsidRPr="00287E19" w:rsidRDefault="00944721" w:rsidP="00A34F27">
      <w:pPr>
        <w:autoSpaceDE w:val="0"/>
        <w:autoSpaceDN w:val="0"/>
        <w:adjustRightInd w:val="0"/>
        <w:spacing w:after="0" w:line="240" w:lineRule="auto"/>
        <w:ind w:left="720"/>
        <w:jc w:val="both"/>
        <w:rPr>
          <w:rFonts w:cs="Times New Roman"/>
          <w:color w:val="000000"/>
          <w:szCs w:val="24"/>
        </w:rPr>
      </w:pPr>
      <w:r w:rsidRPr="00287E19">
        <w:rPr>
          <w:rFonts w:cs="Times New Roman"/>
          <w:color w:val="000000"/>
          <w:szCs w:val="24"/>
        </w:rPr>
        <w:t xml:space="preserve">(b) </w:t>
      </w:r>
      <w:proofErr w:type="gramStart"/>
      <w:r w:rsidRPr="00287E19">
        <w:rPr>
          <w:rFonts w:cs="Times New Roman"/>
          <w:color w:val="000000"/>
          <w:szCs w:val="24"/>
        </w:rPr>
        <w:t>that</w:t>
      </w:r>
      <w:proofErr w:type="gramEnd"/>
      <w:r w:rsidRPr="00287E19">
        <w:rPr>
          <w:rFonts w:cs="Times New Roman"/>
          <w:color w:val="000000"/>
          <w:szCs w:val="24"/>
        </w:rPr>
        <w:t xml:space="preserve"> the income on which relief is claimed has accrued outside India, and </w:t>
      </w:r>
    </w:p>
    <w:p w:rsidR="00944721" w:rsidRPr="00287E19" w:rsidRDefault="00944721" w:rsidP="00A34F27">
      <w:pPr>
        <w:autoSpaceDE w:val="0"/>
        <w:autoSpaceDN w:val="0"/>
        <w:adjustRightInd w:val="0"/>
        <w:spacing w:after="0" w:line="240" w:lineRule="auto"/>
        <w:ind w:left="720"/>
        <w:jc w:val="both"/>
        <w:rPr>
          <w:rFonts w:cs="Times New Roman"/>
          <w:szCs w:val="24"/>
        </w:rPr>
      </w:pPr>
      <w:r w:rsidRPr="00287E19">
        <w:rPr>
          <w:rFonts w:cs="Times New Roman"/>
          <w:color w:val="000000"/>
          <w:szCs w:val="24"/>
        </w:rPr>
        <w:t xml:space="preserve">(c) </w:t>
      </w:r>
      <w:proofErr w:type="gramStart"/>
      <w:r w:rsidRPr="00287E19">
        <w:rPr>
          <w:rFonts w:cs="Times New Roman"/>
          <w:color w:val="000000"/>
          <w:szCs w:val="24"/>
        </w:rPr>
        <w:t>that</w:t>
      </w:r>
      <w:proofErr w:type="gramEnd"/>
      <w:r w:rsidRPr="00287E19">
        <w:rPr>
          <w:rFonts w:cs="Times New Roman"/>
          <w:color w:val="000000"/>
          <w:szCs w:val="24"/>
        </w:rPr>
        <w:t xml:space="preserve"> he had paid tax in the</w:t>
      </w:r>
      <w:r w:rsidR="00DE113B" w:rsidRPr="00287E19">
        <w:rPr>
          <w:rFonts w:cs="Times New Roman"/>
          <w:color w:val="000000"/>
          <w:szCs w:val="24"/>
        </w:rPr>
        <w:t xml:space="preserve"> </w:t>
      </w:r>
      <w:r w:rsidRPr="00287E19">
        <w:rPr>
          <w:rFonts w:cs="Times New Roman"/>
          <w:color w:val="000000"/>
          <w:szCs w:val="24"/>
        </w:rPr>
        <w:t>foreign country in respect of such income, which accrued outside India.</w:t>
      </w:r>
    </w:p>
    <w:p w:rsidR="00D02520" w:rsidRPr="00287E19" w:rsidRDefault="00D02520">
      <w:pPr>
        <w:rPr>
          <w:rFonts w:cs="Times New Roman"/>
          <w:szCs w:val="24"/>
        </w:rPr>
      </w:pPr>
    </w:p>
    <w:p w:rsidR="002D3DFE" w:rsidRDefault="002D3DFE">
      <w:pPr>
        <w:rPr>
          <w:rFonts w:cs="Times New Roman"/>
          <w:szCs w:val="24"/>
        </w:rPr>
      </w:pPr>
      <w:r>
        <w:rPr>
          <w:rFonts w:cs="Times New Roman"/>
          <w:szCs w:val="24"/>
        </w:rPr>
        <w:br w:type="page"/>
      </w:r>
    </w:p>
    <w:p w:rsidR="0067223F" w:rsidRPr="00287E19" w:rsidRDefault="0067223F" w:rsidP="00051158">
      <w:pPr>
        <w:rPr>
          <w:rFonts w:cs="Times New Roman"/>
          <w:szCs w:val="24"/>
        </w:rPr>
      </w:pPr>
    </w:p>
    <w:p w:rsidR="0067223F" w:rsidRPr="00D2018D" w:rsidRDefault="0067223F" w:rsidP="00477C6F">
      <w:pPr>
        <w:pStyle w:val="Heading1"/>
        <w:numPr>
          <w:ilvl w:val="0"/>
          <w:numId w:val="40"/>
        </w:numPr>
        <w:jc w:val="center"/>
        <w:rPr>
          <w:u w:val="single"/>
        </w:rPr>
      </w:pPr>
      <w:bookmarkStart w:id="7" w:name="_Exempt_incomes_of"/>
      <w:bookmarkEnd w:id="7"/>
      <w:r w:rsidRPr="00D2018D">
        <w:rPr>
          <w:u w:val="single"/>
        </w:rPr>
        <w:t>Exempt incomes of non-residents</w:t>
      </w:r>
    </w:p>
    <w:tbl>
      <w:tblPr>
        <w:tblW w:w="4929" w:type="pct"/>
        <w:tblInd w:w="67" w:type="dxa"/>
        <w:tblBorders>
          <w:top w:val="single" w:sz="4" w:space="0" w:color="auto"/>
          <w:bottom w:val="single" w:sz="4" w:space="0" w:color="auto"/>
          <w:insideV w:val="single" w:sz="4" w:space="0" w:color="auto"/>
        </w:tblBorders>
        <w:tblCellMar>
          <w:left w:w="58" w:type="dxa"/>
          <w:right w:w="58" w:type="dxa"/>
        </w:tblCellMar>
        <w:tblLook w:val="04A0"/>
      </w:tblPr>
      <w:tblGrid>
        <w:gridCol w:w="1237"/>
        <w:gridCol w:w="9195"/>
      </w:tblGrid>
      <w:tr w:rsidR="0067223F" w:rsidRPr="00287E19" w:rsidTr="005B4B84">
        <w:trPr>
          <w:tblHeader/>
        </w:trPr>
        <w:tc>
          <w:tcPr>
            <w:tcW w:w="570" w:type="pct"/>
            <w:tcBorders>
              <w:top w:val="single" w:sz="4" w:space="0" w:color="auto"/>
              <w:left w:val="nil"/>
              <w:bottom w:val="single" w:sz="4" w:space="0" w:color="auto"/>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Section</w:t>
            </w:r>
          </w:p>
        </w:tc>
        <w:tc>
          <w:tcPr>
            <w:tcW w:w="4430" w:type="pct"/>
            <w:tcBorders>
              <w:top w:val="single" w:sz="4" w:space="0" w:color="auto"/>
              <w:left w:val="single" w:sz="4" w:space="0" w:color="auto"/>
              <w:bottom w:val="single" w:sz="4" w:space="0" w:color="auto"/>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Brief explanation</w:t>
            </w:r>
          </w:p>
        </w:tc>
      </w:tr>
      <w:tr w:rsidR="00642F57" w:rsidRPr="00287E19" w:rsidTr="005B4B84">
        <w:tc>
          <w:tcPr>
            <w:tcW w:w="570" w:type="pct"/>
            <w:tcBorders>
              <w:top w:val="single" w:sz="4" w:space="0" w:color="auto"/>
              <w:left w:val="nil"/>
              <w:bottom w:val="nil"/>
              <w:right w:val="single" w:sz="4" w:space="0" w:color="auto"/>
            </w:tcBorders>
            <w:hideMark/>
          </w:tcPr>
          <w:p w:rsidR="00642F57" w:rsidRPr="00287E19" w:rsidRDefault="00271EE5"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10(4) (ii)</w:t>
            </w:r>
          </w:p>
        </w:tc>
        <w:tc>
          <w:tcPr>
            <w:tcW w:w="4430" w:type="pct"/>
            <w:tcBorders>
              <w:top w:val="single" w:sz="4" w:space="0" w:color="auto"/>
              <w:left w:val="single" w:sz="4" w:space="0" w:color="auto"/>
              <w:bottom w:val="nil"/>
              <w:right w:val="nil"/>
            </w:tcBorders>
            <w:hideMark/>
          </w:tcPr>
          <w:p w:rsidR="00642F57" w:rsidRPr="00287E19" w:rsidRDefault="00271EE5" w:rsidP="007F7BAC">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Interest on NRE A/c. </w:t>
            </w:r>
            <w:r w:rsidR="007F48A9" w:rsidRPr="00287E19">
              <w:rPr>
                <w:rFonts w:eastAsia="Times New Roman" w:cs="Times New Roman"/>
                <w:szCs w:val="24"/>
                <w:lang w:val="en-GB"/>
              </w:rPr>
              <w:t xml:space="preserve"> - A/c should be maintained as per FEMA</w:t>
            </w:r>
            <w:r w:rsidR="007F7BAC" w:rsidRPr="00287E19">
              <w:rPr>
                <w:rFonts w:eastAsia="Times New Roman" w:cs="Times New Roman"/>
                <w:szCs w:val="24"/>
                <w:lang w:val="en-GB"/>
              </w:rPr>
              <w:t xml:space="preserve"> ,  </w:t>
            </w:r>
            <w:r w:rsidR="007F48A9" w:rsidRPr="00287E19">
              <w:rPr>
                <w:rFonts w:eastAsia="Times New Roman" w:cs="Times New Roman"/>
                <w:szCs w:val="24"/>
                <w:lang w:val="en-GB"/>
              </w:rPr>
              <w:t>Person should be Person Resident Outside India as per FEMA.</w:t>
            </w:r>
            <w:r w:rsidR="007F7BAC" w:rsidRPr="00287E19">
              <w:rPr>
                <w:rFonts w:eastAsia="Times New Roman" w:cs="Times New Roman"/>
                <w:szCs w:val="24"/>
                <w:lang w:val="en-GB"/>
              </w:rPr>
              <w:t xml:space="preserve">, </w:t>
            </w:r>
            <w:r w:rsidR="007F48A9" w:rsidRPr="00287E19">
              <w:rPr>
                <w:rFonts w:eastAsia="Times New Roman" w:cs="Times New Roman"/>
                <w:szCs w:val="24"/>
                <w:lang w:val="en-GB"/>
              </w:rPr>
              <w:t>Available only to Individuals &amp; not to HUF</w:t>
            </w:r>
          </w:p>
        </w:tc>
      </w:tr>
      <w:tr w:rsidR="0067223F" w:rsidRPr="00287E19" w:rsidTr="005B4B8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10(6)(ii)</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Remuneration to employees of Embassy, High Commission </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10(6)(vi)</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Remuneration to employees of foreign enterprise</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10(6)(viii)</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Salary received by non-resident employed on a foreign ship</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10(6)(xi)</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Remuneration received by an employee of a foreign government in India </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10(6A)</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Tax on royalties or fees for technical services earned by a foreign company</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10(6B)</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Tax on income (excluding salary royalty or fees for technical services) pursuant to an agreement </w:t>
            </w:r>
            <w:proofErr w:type="spellStart"/>
            <w:r w:rsidRPr="00287E19">
              <w:rPr>
                <w:rFonts w:eastAsia="Times New Roman" w:cs="Times New Roman"/>
                <w:szCs w:val="24"/>
                <w:lang w:val="en-GB"/>
              </w:rPr>
              <w:t>upto</w:t>
            </w:r>
            <w:proofErr w:type="spellEnd"/>
            <w:r w:rsidRPr="00287E19">
              <w:rPr>
                <w:rFonts w:eastAsia="Times New Roman" w:cs="Times New Roman"/>
                <w:szCs w:val="24"/>
                <w:lang w:val="en-GB"/>
              </w:rPr>
              <w:t xml:space="preserve"> 31-5-2002</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10(6C)</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Income by way of royalty of technical services earned by notified foreign companies</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10(7)</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Allowances or perquisites given by government to a citizen rendering service outside India</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10(8)</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Income of a foreign government employee under a government agreed cooperative technical assistance programme</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10(8A) 10(8B)</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Remuneration or fees received by non-resident consultants</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10(9)</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Income of family members of an employee serving under a cooperative technical assistance programme</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w:t>
            </w:r>
            <w:proofErr w:type="spellStart"/>
            <w:r w:rsidRPr="00287E19">
              <w:rPr>
                <w:rFonts w:eastAsia="Times New Roman" w:cs="Times New Roman"/>
                <w:szCs w:val="24"/>
                <w:lang w:val="en-GB"/>
              </w:rPr>
              <w:t>i</w:t>
            </w:r>
            <w:proofErr w:type="spellEnd"/>
            <w:r w:rsidRPr="00287E19">
              <w:rPr>
                <w:rFonts w:eastAsia="Times New Roman" w:cs="Times New Roman"/>
                <w:szCs w:val="24"/>
                <w:lang w:val="en-GB"/>
              </w:rPr>
              <w:t>)</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Interest/premium/other payments on notified securities bonds, certificates and deposit interest</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w:t>
            </w:r>
            <w:proofErr w:type="spellStart"/>
            <w:r w:rsidRPr="00287E19">
              <w:rPr>
                <w:rFonts w:eastAsia="Times New Roman" w:cs="Times New Roman"/>
                <w:szCs w:val="24"/>
                <w:lang w:val="en-GB"/>
              </w:rPr>
              <w:t>iid</w:t>
            </w:r>
            <w:proofErr w:type="spellEnd"/>
            <w:r w:rsidRPr="00287E19">
              <w:rPr>
                <w:rFonts w:eastAsia="Times New Roman" w:cs="Times New Roman"/>
                <w:szCs w:val="24"/>
                <w:lang w:val="en-GB"/>
              </w:rPr>
              <w:t>)</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Interest on NRI bonds</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10(15)(iii)</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Interest on securities held by issue department of Central Bank of Ceylon</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w:t>
            </w:r>
            <w:proofErr w:type="spellStart"/>
            <w:r w:rsidRPr="00287E19">
              <w:rPr>
                <w:rFonts w:eastAsia="Times New Roman" w:cs="Times New Roman"/>
                <w:szCs w:val="24"/>
                <w:lang w:val="en-GB"/>
              </w:rPr>
              <w:t>iiia</w:t>
            </w:r>
            <w:proofErr w:type="spellEnd"/>
            <w:r w:rsidRPr="00287E19">
              <w:rPr>
                <w:rFonts w:eastAsia="Times New Roman" w:cs="Times New Roman"/>
                <w:szCs w:val="24"/>
                <w:lang w:val="en-GB"/>
              </w:rPr>
              <w:t>)</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Interest payable to any foreign bank performing central banking functions outside India</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10(15)(iv)</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Interest payable on deposits in foreign currency</w:t>
            </w:r>
            <w:r w:rsidR="004277AE" w:rsidRPr="00287E19">
              <w:rPr>
                <w:rFonts w:eastAsia="Times New Roman" w:cs="Times New Roman"/>
                <w:szCs w:val="24"/>
                <w:lang w:val="en-GB"/>
              </w:rPr>
              <w:t xml:space="preserve"> (</w:t>
            </w:r>
            <w:r w:rsidR="004277AE" w:rsidRPr="00287E19">
              <w:rPr>
                <w:rFonts w:eastAsia="Times New Roman" w:cs="Times New Roman"/>
                <w:szCs w:val="24"/>
                <w:lang w:val="en-US"/>
              </w:rPr>
              <w:t>will include RFC deposits and FCNR deposits</w:t>
            </w:r>
            <w:proofErr w:type="gramStart"/>
            <w:r w:rsidR="004277AE" w:rsidRPr="00287E19">
              <w:rPr>
                <w:rFonts w:eastAsia="Times New Roman" w:cs="Times New Roman"/>
                <w:szCs w:val="24"/>
                <w:lang w:val="en-US"/>
              </w:rPr>
              <w:t>)</w:t>
            </w:r>
            <w:r w:rsidR="000534EE" w:rsidRPr="00287E19">
              <w:rPr>
                <w:rFonts w:eastAsia="Times New Roman" w:cs="Times New Roman"/>
                <w:szCs w:val="24"/>
                <w:lang w:val="en-US"/>
              </w:rPr>
              <w:t xml:space="preserve">  -</w:t>
            </w:r>
            <w:proofErr w:type="gramEnd"/>
            <w:r w:rsidR="000534EE" w:rsidRPr="00287E19">
              <w:rPr>
                <w:rFonts w:eastAsia="Times New Roman" w:cs="Times New Roman"/>
                <w:szCs w:val="24"/>
                <w:lang w:val="en-US"/>
              </w:rPr>
              <w:t xml:space="preserve"> Available to individuals and HUFs who are either Non Resident or R But </w:t>
            </w:r>
            <w:proofErr w:type="spellStart"/>
            <w:r w:rsidR="000534EE" w:rsidRPr="00287E19">
              <w:rPr>
                <w:rFonts w:eastAsia="Times New Roman" w:cs="Times New Roman"/>
                <w:szCs w:val="24"/>
                <w:lang w:val="en-US"/>
              </w:rPr>
              <w:t>NoR</w:t>
            </w:r>
            <w:proofErr w:type="spellEnd"/>
            <w:r w:rsidR="000534EE" w:rsidRPr="00287E19">
              <w:rPr>
                <w:rFonts w:eastAsia="Times New Roman" w:cs="Times New Roman"/>
                <w:szCs w:val="24"/>
                <w:lang w:val="en-US"/>
              </w:rPr>
              <w:t xml:space="preserve"> in terms of Sec. 6(6).</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10(15A)</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Aircraft or aircraft engine lease rent paid under an approved agreement</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642F57">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10(23BBB)</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Income of EEC </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10(23BBC)</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 xml:space="preserve">Income of SAARC fund </w:t>
            </w:r>
          </w:p>
        </w:tc>
      </w:tr>
      <w:tr w:rsidR="0067223F" w:rsidRPr="00287E19" w:rsidTr="007D1F14">
        <w:tc>
          <w:tcPr>
            <w:tcW w:w="570" w:type="pct"/>
            <w:tcBorders>
              <w:top w:val="nil"/>
              <w:left w:val="nil"/>
              <w:bottom w:val="nil"/>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10(34)</w:t>
            </w:r>
          </w:p>
        </w:tc>
        <w:tc>
          <w:tcPr>
            <w:tcW w:w="4430" w:type="pct"/>
            <w:tcBorders>
              <w:top w:val="nil"/>
              <w:left w:val="single" w:sz="4" w:space="0" w:color="auto"/>
              <w:bottom w:val="nil"/>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Income by way of dividends referred to in section 115-O</w:t>
            </w:r>
          </w:p>
        </w:tc>
      </w:tr>
      <w:tr w:rsidR="0067223F" w:rsidRPr="00287E19" w:rsidTr="007D1F14">
        <w:tc>
          <w:tcPr>
            <w:tcW w:w="570" w:type="pct"/>
            <w:tcBorders>
              <w:top w:val="nil"/>
              <w:left w:val="nil"/>
              <w:bottom w:val="single" w:sz="4" w:space="0" w:color="auto"/>
              <w:right w:val="single" w:sz="4" w:space="0" w:color="auto"/>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10(35)</w:t>
            </w:r>
          </w:p>
        </w:tc>
        <w:tc>
          <w:tcPr>
            <w:tcW w:w="4430" w:type="pct"/>
            <w:tcBorders>
              <w:top w:val="nil"/>
              <w:left w:val="single" w:sz="4" w:space="0" w:color="auto"/>
              <w:bottom w:val="single" w:sz="4" w:space="0" w:color="auto"/>
              <w:right w:val="nil"/>
            </w:tcBorders>
            <w:hideMark/>
          </w:tcPr>
          <w:p w:rsidR="0067223F" w:rsidRPr="00287E19" w:rsidRDefault="0067223F" w:rsidP="007D1F14">
            <w:pPr>
              <w:tabs>
                <w:tab w:val="left" w:pos="360"/>
                <w:tab w:val="left" w:pos="720"/>
                <w:tab w:val="left" w:pos="1080"/>
                <w:tab w:val="left" w:pos="1440"/>
                <w:tab w:val="left" w:pos="1800"/>
              </w:tabs>
              <w:spacing w:before="100" w:beforeAutospacing="1" w:after="100" w:afterAutospacing="1" w:line="240" w:lineRule="exact"/>
              <w:rPr>
                <w:rFonts w:eastAsia="Times New Roman" w:cs="Times New Roman"/>
                <w:szCs w:val="24"/>
                <w:lang w:val="en-GB"/>
              </w:rPr>
            </w:pPr>
            <w:r w:rsidRPr="00287E19">
              <w:rPr>
                <w:rFonts w:eastAsia="Times New Roman" w:cs="Times New Roman"/>
                <w:szCs w:val="24"/>
                <w:lang w:val="en-GB"/>
              </w:rPr>
              <w:t>Income in respect of units.</w:t>
            </w:r>
          </w:p>
        </w:tc>
      </w:tr>
    </w:tbl>
    <w:p w:rsidR="002F19B0" w:rsidRPr="00287E19" w:rsidRDefault="002F19B0" w:rsidP="00051158">
      <w:pPr>
        <w:rPr>
          <w:rFonts w:cs="Times New Roman"/>
          <w:szCs w:val="24"/>
        </w:rPr>
      </w:pPr>
    </w:p>
    <w:p w:rsidR="001B074B" w:rsidRPr="00AB7053" w:rsidRDefault="002F19B0" w:rsidP="00AB7053">
      <w:pPr>
        <w:pStyle w:val="Heading1"/>
        <w:numPr>
          <w:ilvl w:val="0"/>
          <w:numId w:val="40"/>
        </w:numPr>
        <w:jc w:val="center"/>
        <w:rPr>
          <w:u w:val="single"/>
        </w:rPr>
      </w:pPr>
      <w:bookmarkStart w:id="8" w:name="_Chart_Showing_the"/>
      <w:bookmarkEnd w:id="8"/>
      <w:r w:rsidRPr="00287E19">
        <w:rPr>
          <w:rFonts w:cs="Times New Roman"/>
          <w:szCs w:val="24"/>
        </w:rPr>
        <w:br w:type="page"/>
      </w:r>
      <w:r w:rsidR="001B074B" w:rsidRPr="00AB7053">
        <w:rPr>
          <w:u w:val="single"/>
        </w:rPr>
        <w:lastRenderedPageBreak/>
        <w:t>Chart Showing the Rates of TDS in case of Non Resident Persons for the FY 12-13</w:t>
      </w:r>
    </w:p>
    <w:p w:rsidR="000A0562" w:rsidRPr="00AB7053" w:rsidRDefault="000A0562" w:rsidP="00AB7053">
      <w:pPr>
        <w:jc w:val="center"/>
        <w:rPr>
          <w:rFonts w:cs="Times New Roman"/>
          <w:szCs w:val="24"/>
          <w:u w:val="single"/>
        </w:rPr>
      </w:pPr>
    </w:p>
    <w:tbl>
      <w:tblPr>
        <w:tblStyle w:val="TableGrid"/>
        <w:tblW w:w="5000" w:type="pct"/>
        <w:tblLook w:val="04A0"/>
      </w:tblPr>
      <w:tblGrid>
        <w:gridCol w:w="1806"/>
        <w:gridCol w:w="4736"/>
        <w:gridCol w:w="1646"/>
        <w:gridCol w:w="438"/>
        <w:gridCol w:w="2056"/>
      </w:tblGrid>
      <w:tr w:rsidR="00673AA6" w:rsidRPr="00287E19" w:rsidTr="00E426BA">
        <w:tc>
          <w:tcPr>
            <w:tcW w:w="1806" w:type="dxa"/>
            <w:noWrap/>
            <w:hideMark/>
          </w:tcPr>
          <w:p w:rsidR="002F19B0" w:rsidRPr="00287E19" w:rsidRDefault="002F19B0" w:rsidP="002F19B0">
            <w:pPr>
              <w:spacing w:before="100" w:beforeAutospacing="1" w:after="100" w:afterAutospacing="1"/>
              <w:jc w:val="center"/>
              <w:rPr>
                <w:rFonts w:eastAsia="Times New Roman" w:cs="Times New Roman"/>
                <w:sz w:val="24"/>
                <w:szCs w:val="24"/>
              </w:rPr>
            </w:pPr>
            <w:r w:rsidRPr="00287E19">
              <w:rPr>
                <w:rFonts w:eastAsia="Times New Roman" w:cs="Times New Roman"/>
                <w:sz w:val="24"/>
                <w:szCs w:val="24"/>
              </w:rPr>
              <w:t>Section</w:t>
            </w:r>
          </w:p>
        </w:tc>
        <w:tc>
          <w:tcPr>
            <w:tcW w:w="4736" w:type="dxa"/>
            <w:hideMark/>
          </w:tcPr>
          <w:p w:rsidR="002F19B0" w:rsidRPr="00287E19" w:rsidRDefault="002F19B0" w:rsidP="00180EA4">
            <w:pPr>
              <w:spacing w:before="100" w:beforeAutospacing="1" w:after="100" w:afterAutospacing="1"/>
              <w:jc w:val="center"/>
              <w:rPr>
                <w:rFonts w:eastAsia="Times New Roman" w:cs="Times New Roman"/>
                <w:sz w:val="24"/>
                <w:szCs w:val="24"/>
              </w:rPr>
            </w:pPr>
            <w:r w:rsidRPr="00287E19">
              <w:rPr>
                <w:rFonts w:eastAsia="Times New Roman" w:cs="Times New Roman"/>
                <w:sz w:val="24"/>
                <w:szCs w:val="24"/>
              </w:rPr>
              <w:t>Nature of Payment</w:t>
            </w:r>
          </w:p>
        </w:tc>
        <w:tc>
          <w:tcPr>
            <w:tcW w:w="1646" w:type="dxa"/>
            <w:noWrap/>
            <w:hideMark/>
          </w:tcPr>
          <w:p w:rsidR="002F19B0" w:rsidRPr="00287E19" w:rsidRDefault="002F19B0" w:rsidP="002F19B0">
            <w:pPr>
              <w:spacing w:before="100" w:beforeAutospacing="1" w:after="100" w:afterAutospacing="1"/>
              <w:jc w:val="center"/>
              <w:rPr>
                <w:rFonts w:eastAsia="Times New Roman" w:cs="Times New Roman"/>
                <w:sz w:val="24"/>
                <w:szCs w:val="24"/>
              </w:rPr>
            </w:pPr>
            <w:r w:rsidRPr="00287E19">
              <w:rPr>
                <w:rFonts w:eastAsia="Times New Roman" w:cs="Times New Roman"/>
                <w:sz w:val="24"/>
                <w:szCs w:val="24"/>
              </w:rPr>
              <w:t>Status</w:t>
            </w:r>
          </w:p>
        </w:tc>
        <w:tc>
          <w:tcPr>
            <w:tcW w:w="2494" w:type="dxa"/>
            <w:gridSpan w:val="2"/>
            <w:noWrap/>
            <w:hideMark/>
          </w:tcPr>
          <w:p w:rsidR="002F19B0" w:rsidRPr="00287E19" w:rsidRDefault="002F19B0" w:rsidP="002F19B0">
            <w:pPr>
              <w:spacing w:before="100" w:beforeAutospacing="1" w:after="100" w:afterAutospacing="1"/>
              <w:jc w:val="center"/>
              <w:rPr>
                <w:rFonts w:eastAsia="Times New Roman" w:cs="Times New Roman"/>
                <w:sz w:val="24"/>
                <w:szCs w:val="24"/>
              </w:rPr>
            </w:pPr>
            <w:r w:rsidRPr="00287E19">
              <w:rPr>
                <w:rFonts w:eastAsia="Times New Roman" w:cs="Times New Roman"/>
                <w:sz w:val="24"/>
                <w:szCs w:val="24"/>
              </w:rPr>
              <w:t>Tax (%)</w:t>
            </w:r>
          </w:p>
        </w:tc>
      </w:tr>
      <w:tr w:rsidR="00673AA6" w:rsidRPr="00287E19" w:rsidTr="00E426BA">
        <w:tc>
          <w:tcPr>
            <w:tcW w:w="1806" w:type="dxa"/>
            <w:noWrap/>
            <w:hideMark/>
          </w:tcPr>
          <w:p w:rsidR="002F19B0" w:rsidRPr="00287E19" w:rsidRDefault="002F19B0" w:rsidP="002F19B0">
            <w:pPr>
              <w:jc w:val="right"/>
              <w:rPr>
                <w:rFonts w:eastAsia="Times New Roman" w:cs="Times New Roman"/>
                <w:sz w:val="24"/>
                <w:szCs w:val="24"/>
              </w:rPr>
            </w:pPr>
          </w:p>
        </w:tc>
        <w:tc>
          <w:tcPr>
            <w:tcW w:w="4736" w:type="dxa"/>
            <w:hideMark/>
          </w:tcPr>
          <w:p w:rsidR="002F19B0" w:rsidRPr="00287E19" w:rsidRDefault="002F19B0" w:rsidP="002F19B0">
            <w:pPr>
              <w:jc w:val="right"/>
              <w:rPr>
                <w:rFonts w:eastAsia="Times New Roman" w:cs="Times New Roman"/>
                <w:sz w:val="24"/>
                <w:szCs w:val="24"/>
              </w:rPr>
            </w:pP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p>
        </w:tc>
      </w:tr>
      <w:tr w:rsidR="00673AA6"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194E</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 xml:space="preserve">Payment to </w:t>
            </w:r>
            <w:proofErr w:type="spellStart"/>
            <w:r w:rsidRPr="00287E19">
              <w:rPr>
                <w:rFonts w:eastAsia="Times New Roman" w:cs="Times New Roman"/>
                <w:sz w:val="24"/>
                <w:szCs w:val="24"/>
              </w:rPr>
              <w:t>nonresident</w:t>
            </w:r>
            <w:proofErr w:type="spellEnd"/>
            <w:r w:rsidRPr="00287E19">
              <w:rPr>
                <w:rFonts w:eastAsia="Times New Roman" w:cs="Times New Roman"/>
                <w:sz w:val="24"/>
                <w:szCs w:val="24"/>
              </w:rPr>
              <w:t xml:space="preserve"> sportsmen or sports association</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10</w:t>
            </w:r>
          </w:p>
        </w:tc>
      </w:tr>
      <w:tr w:rsidR="00673AA6"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195(a)</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Income from foreign exchange assets payable to an Indian citizen</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20</w:t>
            </w:r>
          </w:p>
        </w:tc>
      </w:tr>
      <w:tr w:rsidR="00673AA6"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195(b)</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Income by way of long-term capital gain referred to in sec. 115E</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10</w:t>
            </w:r>
          </w:p>
        </w:tc>
      </w:tr>
      <w:tr w:rsidR="00673AA6"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195(c)</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Income by way of Short-term capital gains u/s. 111A</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15</w:t>
            </w:r>
          </w:p>
        </w:tc>
      </w:tr>
      <w:tr w:rsidR="002F19B0"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195(d)</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Income from other long-term capital gains</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20</w:t>
            </w:r>
          </w:p>
        </w:tc>
      </w:tr>
      <w:tr w:rsidR="00673AA6" w:rsidRPr="00287E19" w:rsidTr="00E426BA">
        <w:tc>
          <w:tcPr>
            <w:tcW w:w="1806" w:type="dxa"/>
            <w:noWrap/>
            <w:hideMark/>
          </w:tcPr>
          <w:p w:rsidR="002F19B0" w:rsidRPr="00287E19" w:rsidRDefault="002F19B0" w:rsidP="0005346D">
            <w:pPr>
              <w:rPr>
                <w:rFonts w:eastAsia="Times New Roman" w:cs="Times New Roman"/>
                <w:sz w:val="24"/>
                <w:szCs w:val="24"/>
              </w:rPr>
            </w:pPr>
            <w:r w:rsidRPr="00287E19">
              <w:rPr>
                <w:rFonts w:eastAsia="Times New Roman" w:cs="Times New Roman"/>
                <w:sz w:val="24"/>
                <w:szCs w:val="24"/>
              </w:rPr>
              <w:t>195(e)</w:t>
            </w:r>
          </w:p>
        </w:tc>
        <w:tc>
          <w:tcPr>
            <w:tcW w:w="4736" w:type="dxa"/>
            <w:hideMark/>
          </w:tcPr>
          <w:p w:rsidR="002F19B0" w:rsidRPr="00287E19" w:rsidRDefault="002F19B0" w:rsidP="002D55D1">
            <w:pPr>
              <w:rPr>
                <w:rFonts w:eastAsia="Times New Roman" w:cs="Times New Roman"/>
                <w:sz w:val="24"/>
                <w:szCs w:val="24"/>
              </w:rPr>
            </w:pPr>
            <w:r w:rsidRPr="00287E19">
              <w:rPr>
                <w:rFonts w:eastAsia="Times New Roman" w:cs="Times New Roman"/>
                <w:sz w:val="24"/>
                <w:szCs w:val="24"/>
              </w:rPr>
              <w:t>Income by way of interest payable by Government/Indian concern on money borrowed or debt incurred by Government or Indian concern in foreign currency</w:t>
            </w:r>
          </w:p>
        </w:tc>
        <w:tc>
          <w:tcPr>
            <w:tcW w:w="1646" w:type="dxa"/>
            <w:noWrap/>
            <w:hideMark/>
          </w:tcPr>
          <w:p w:rsidR="002F19B0" w:rsidRPr="00287E19" w:rsidRDefault="002F19B0" w:rsidP="002F19B0">
            <w:pPr>
              <w:jc w:val="right"/>
              <w:rPr>
                <w:rFonts w:eastAsia="Times New Roman" w:cs="Times New Roman"/>
                <w:sz w:val="24"/>
                <w:szCs w:val="24"/>
              </w:rPr>
            </w:pPr>
          </w:p>
        </w:tc>
        <w:tc>
          <w:tcPr>
            <w:tcW w:w="2494" w:type="dxa"/>
            <w:gridSpan w:val="2"/>
            <w:noWrap/>
            <w:hideMark/>
          </w:tcPr>
          <w:p w:rsidR="002F19B0" w:rsidRPr="00287E19" w:rsidRDefault="002F19B0" w:rsidP="002F19B0">
            <w:pPr>
              <w:jc w:val="right"/>
              <w:rPr>
                <w:rFonts w:eastAsia="Times New Roman" w:cs="Times New Roman"/>
                <w:sz w:val="24"/>
                <w:szCs w:val="24"/>
              </w:rPr>
            </w:pPr>
            <w:r w:rsidRPr="00287E19">
              <w:rPr>
                <w:rFonts w:eastAsia="Times New Roman" w:cs="Times New Roman"/>
                <w:sz w:val="24"/>
                <w:szCs w:val="24"/>
              </w:rPr>
              <w:t>20</w:t>
            </w:r>
          </w:p>
        </w:tc>
      </w:tr>
      <w:tr w:rsidR="00E50D6C" w:rsidRPr="00287E19" w:rsidTr="00E426BA">
        <w:tc>
          <w:tcPr>
            <w:tcW w:w="1806" w:type="dxa"/>
            <w:noWrap/>
            <w:hideMark/>
          </w:tcPr>
          <w:p w:rsidR="00446C74" w:rsidRPr="00287E19" w:rsidRDefault="00446C74" w:rsidP="0005346D">
            <w:pPr>
              <w:rPr>
                <w:rFonts w:eastAsia="Times New Roman" w:cs="Times New Roman"/>
                <w:sz w:val="24"/>
                <w:szCs w:val="24"/>
              </w:rPr>
            </w:pPr>
            <w:r w:rsidRPr="00287E19">
              <w:rPr>
                <w:rFonts w:eastAsia="Times New Roman" w:cs="Times New Roman"/>
                <w:sz w:val="24"/>
                <w:szCs w:val="24"/>
              </w:rPr>
              <w:t>195(f)</w:t>
            </w:r>
            <w:r w:rsidR="00264BDF" w:rsidRPr="00287E19">
              <w:rPr>
                <w:rFonts w:eastAsia="Times New Roman" w:cs="Times New Roman"/>
                <w:sz w:val="24"/>
                <w:szCs w:val="24"/>
              </w:rPr>
              <w:t xml:space="preserve"> and (g</w:t>
            </w:r>
            <w:r w:rsidRPr="00287E19">
              <w:rPr>
                <w:rFonts w:eastAsia="Times New Roman" w:cs="Times New Roman"/>
                <w:sz w:val="24"/>
                <w:szCs w:val="24"/>
              </w:rPr>
              <w:t>)</w:t>
            </w:r>
          </w:p>
        </w:tc>
        <w:tc>
          <w:tcPr>
            <w:tcW w:w="4736" w:type="dxa"/>
            <w:hideMark/>
          </w:tcPr>
          <w:p w:rsidR="00446C74" w:rsidRPr="00287E19" w:rsidRDefault="00446C74" w:rsidP="002D55D1">
            <w:pPr>
              <w:rPr>
                <w:rFonts w:eastAsia="Times New Roman" w:cs="Times New Roman"/>
                <w:sz w:val="24"/>
                <w:szCs w:val="24"/>
              </w:rPr>
            </w:pPr>
            <w:r w:rsidRPr="00287E19">
              <w:rPr>
                <w:rFonts w:eastAsia="Times New Roman" w:cs="Times New Roman"/>
                <w:sz w:val="24"/>
                <w:szCs w:val="24"/>
              </w:rPr>
              <w:t>Royalty – where the agreement is made after 1-6-2005</w:t>
            </w:r>
          </w:p>
        </w:tc>
        <w:tc>
          <w:tcPr>
            <w:tcW w:w="1646" w:type="dxa"/>
            <w:noWrap/>
            <w:hideMark/>
          </w:tcPr>
          <w:p w:rsidR="00446C74" w:rsidRPr="00287E19" w:rsidRDefault="00446C74" w:rsidP="002F19B0">
            <w:pPr>
              <w:jc w:val="right"/>
              <w:rPr>
                <w:rFonts w:eastAsia="Times New Roman" w:cs="Times New Roman"/>
                <w:sz w:val="24"/>
                <w:szCs w:val="24"/>
              </w:rPr>
            </w:pPr>
          </w:p>
        </w:tc>
        <w:tc>
          <w:tcPr>
            <w:tcW w:w="2494" w:type="dxa"/>
            <w:gridSpan w:val="2"/>
            <w:noWrap/>
            <w:hideMark/>
          </w:tcPr>
          <w:p w:rsidR="00446C74" w:rsidRPr="00287E19" w:rsidRDefault="00446C74" w:rsidP="002F19B0">
            <w:pPr>
              <w:jc w:val="right"/>
              <w:rPr>
                <w:rFonts w:eastAsia="Times New Roman" w:cs="Times New Roman"/>
                <w:sz w:val="24"/>
                <w:szCs w:val="24"/>
              </w:rPr>
            </w:pPr>
            <w:r w:rsidRPr="00287E19">
              <w:rPr>
                <w:rFonts w:eastAsia="Times New Roman" w:cs="Times New Roman"/>
                <w:sz w:val="24"/>
                <w:szCs w:val="24"/>
              </w:rPr>
              <w:t>10</w:t>
            </w:r>
          </w:p>
        </w:tc>
      </w:tr>
      <w:tr w:rsidR="00673AA6" w:rsidRPr="00287E19" w:rsidTr="00E426BA">
        <w:tc>
          <w:tcPr>
            <w:tcW w:w="1806" w:type="dxa"/>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195(h)</w:t>
            </w:r>
          </w:p>
        </w:tc>
        <w:tc>
          <w:tcPr>
            <w:tcW w:w="4736" w:type="dxa"/>
            <w:hideMark/>
          </w:tcPr>
          <w:p w:rsidR="00673AA6" w:rsidRPr="00287E19" w:rsidRDefault="00673AA6" w:rsidP="007D1F14">
            <w:pPr>
              <w:rPr>
                <w:rFonts w:eastAsia="Times New Roman" w:cs="Times New Roman"/>
                <w:sz w:val="24"/>
                <w:szCs w:val="24"/>
              </w:rPr>
            </w:pPr>
            <w:r w:rsidRPr="00287E19">
              <w:rPr>
                <w:rFonts w:eastAsia="Times New Roman" w:cs="Times New Roman"/>
                <w:sz w:val="24"/>
                <w:szCs w:val="24"/>
              </w:rPr>
              <w:t>Fee for technical services  where the agreement is made after 1-6-2005</w:t>
            </w:r>
          </w:p>
        </w:tc>
        <w:tc>
          <w:tcPr>
            <w:tcW w:w="1646" w:type="dxa"/>
            <w:noWrap/>
            <w:hideMark/>
          </w:tcPr>
          <w:p w:rsidR="00673AA6" w:rsidRPr="00287E19" w:rsidRDefault="00673AA6" w:rsidP="002F19B0">
            <w:pPr>
              <w:jc w:val="right"/>
              <w:rPr>
                <w:rFonts w:eastAsia="Times New Roman" w:cs="Times New Roman"/>
                <w:sz w:val="24"/>
                <w:szCs w:val="24"/>
              </w:rPr>
            </w:pP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10</w:t>
            </w:r>
          </w:p>
        </w:tc>
      </w:tr>
      <w:tr w:rsidR="001922AD" w:rsidRPr="00287E19" w:rsidTr="00E426BA">
        <w:tc>
          <w:tcPr>
            <w:tcW w:w="1806" w:type="dxa"/>
            <w:vMerge w:val="restart"/>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195(</w:t>
            </w:r>
            <w:proofErr w:type="spellStart"/>
            <w:r w:rsidRPr="00287E19">
              <w:rPr>
                <w:rFonts w:eastAsia="Times New Roman" w:cs="Times New Roman"/>
                <w:sz w:val="24"/>
                <w:szCs w:val="24"/>
              </w:rPr>
              <w:t>i</w:t>
            </w:r>
            <w:proofErr w:type="spellEnd"/>
            <w:r w:rsidRPr="00287E19">
              <w:rPr>
                <w:rFonts w:eastAsia="Times New Roman" w:cs="Times New Roman"/>
                <w:sz w:val="24"/>
                <w:szCs w:val="24"/>
              </w:rPr>
              <w:t>)</w:t>
            </w:r>
          </w:p>
        </w:tc>
        <w:tc>
          <w:tcPr>
            <w:tcW w:w="4736" w:type="dxa"/>
            <w:vMerge w:val="restart"/>
            <w:hideMark/>
          </w:tcPr>
          <w:p w:rsidR="00673AA6" w:rsidRPr="00287E19" w:rsidRDefault="00673AA6" w:rsidP="002D55D1">
            <w:pPr>
              <w:rPr>
                <w:rFonts w:eastAsia="Times New Roman" w:cs="Times New Roman"/>
                <w:sz w:val="24"/>
                <w:szCs w:val="24"/>
              </w:rPr>
            </w:pPr>
            <w:r w:rsidRPr="00287E19">
              <w:rPr>
                <w:rFonts w:eastAsia="Times New Roman" w:cs="Times New Roman"/>
                <w:sz w:val="24"/>
                <w:szCs w:val="24"/>
              </w:rPr>
              <w:t>Any other income</w:t>
            </w:r>
          </w:p>
        </w:tc>
        <w:tc>
          <w:tcPr>
            <w:tcW w:w="164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COMPANY</w:t>
            </w: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40</w:t>
            </w:r>
          </w:p>
        </w:tc>
      </w:tr>
      <w:tr w:rsidR="008A2F06" w:rsidRPr="00287E19" w:rsidTr="00E426BA">
        <w:tc>
          <w:tcPr>
            <w:tcW w:w="1806" w:type="dxa"/>
            <w:vMerge/>
            <w:hideMark/>
          </w:tcPr>
          <w:p w:rsidR="00673AA6" w:rsidRPr="00287E19" w:rsidRDefault="00673AA6" w:rsidP="0005346D">
            <w:pPr>
              <w:rPr>
                <w:rFonts w:eastAsia="Times New Roman" w:cs="Times New Roman"/>
                <w:sz w:val="24"/>
                <w:szCs w:val="24"/>
              </w:rPr>
            </w:pPr>
          </w:p>
        </w:tc>
        <w:tc>
          <w:tcPr>
            <w:tcW w:w="4736" w:type="dxa"/>
            <w:vMerge/>
            <w:hideMark/>
          </w:tcPr>
          <w:p w:rsidR="00673AA6" w:rsidRPr="00287E19" w:rsidRDefault="00673AA6" w:rsidP="002D55D1">
            <w:pPr>
              <w:rPr>
                <w:rFonts w:eastAsia="Times New Roman" w:cs="Times New Roman"/>
                <w:sz w:val="24"/>
                <w:szCs w:val="24"/>
              </w:rPr>
            </w:pPr>
          </w:p>
        </w:tc>
        <w:tc>
          <w:tcPr>
            <w:tcW w:w="164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OTHERS</w:t>
            </w: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30</w:t>
            </w:r>
          </w:p>
        </w:tc>
      </w:tr>
      <w:tr w:rsidR="00673AA6" w:rsidRPr="00287E19" w:rsidTr="00E426BA">
        <w:tc>
          <w:tcPr>
            <w:tcW w:w="1806" w:type="dxa"/>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196A</w:t>
            </w:r>
          </w:p>
        </w:tc>
        <w:tc>
          <w:tcPr>
            <w:tcW w:w="4736" w:type="dxa"/>
            <w:hideMark/>
          </w:tcPr>
          <w:p w:rsidR="00673AA6" w:rsidRPr="00287E19" w:rsidRDefault="00673AA6" w:rsidP="002D55D1">
            <w:pPr>
              <w:rPr>
                <w:rFonts w:eastAsia="Times New Roman" w:cs="Times New Roman"/>
                <w:sz w:val="24"/>
                <w:szCs w:val="24"/>
              </w:rPr>
            </w:pPr>
            <w:r w:rsidRPr="00287E19">
              <w:rPr>
                <w:rFonts w:eastAsia="Times New Roman" w:cs="Times New Roman"/>
                <w:sz w:val="24"/>
                <w:szCs w:val="24"/>
              </w:rPr>
              <w:t>Income in respect of Units of Non-residents</w:t>
            </w:r>
          </w:p>
        </w:tc>
        <w:tc>
          <w:tcPr>
            <w:tcW w:w="1646" w:type="dxa"/>
            <w:noWrap/>
            <w:hideMark/>
          </w:tcPr>
          <w:p w:rsidR="00673AA6" w:rsidRPr="00287E19" w:rsidRDefault="00673AA6" w:rsidP="002F19B0">
            <w:pPr>
              <w:jc w:val="right"/>
              <w:rPr>
                <w:rFonts w:eastAsia="Times New Roman" w:cs="Times New Roman"/>
                <w:sz w:val="24"/>
                <w:szCs w:val="24"/>
              </w:rPr>
            </w:pP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20</w:t>
            </w:r>
          </w:p>
        </w:tc>
      </w:tr>
      <w:tr w:rsidR="00673AA6" w:rsidRPr="00287E19" w:rsidTr="00E426BA">
        <w:tc>
          <w:tcPr>
            <w:tcW w:w="1806" w:type="dxa"/>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196B</w:t>
            </w:r>
          </w:p>
        </w:tc>
        <w:tc>
          <w:tcPr>
            <w:tcW w:w="4736" w:type="dxa"/>
            <w:hideMark/>
          </w:tcPr>
          <w:p w:rsidR="00673AA6" w:rsidRPr="00287E19" w:rsidRDefault="00673AA6" w:rsidP="002D55D1">
            <w:pPr>
              <w:rPr>
                <w:rFonts w:eastAsia="Times New Roman" w:cs="Times New Roman"/>
                <w:sz w:val="24"/>
                <w:szCs w:val="24"/>
              </w:rPr>
            </w:pPr>
            <w:r w:rsidRPr="00287E19">
              <w:rPr>
                <w:rFonts w:eastAsia="Times New Roman" w:cs="Times New Roman"/>
                <w:sz w:val="24"/>
                <w:szCs w:val="24"/>
              </w:rPr>
              <w:t>Income and Long-term Capital gain from units of an Off shore fund</w:t>
            </w:r>
          </w:p>
        </w:tc>
        <w:tc>
          <w:tcPr>
            <w:tcW w:w="164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 </w:t>
            </w: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10</w:t>
            </w:r>
          </w:p>
        </w:tc>
      </w:tr>
      <w:tr w:rsidR="00673AA6" w:rsidRPr="00287E19" w:rsidTr="00E426BA">
        <w:tc>
          <w:tcPr>
            <w:tcW w:w="1806" w:type="dxa"/>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196C</w:t>
            </w:r>
          </w:p>
        </w:tc>
        <w:tc>
          <w:tcPr>
            <w:tcW w:w="4736" w:type="dxa"/>
            <w:hideMark/>
          </w:tcPr>
          <w:p w:rsidR="00673AA6" w:rsidRPr="00287E19" w:rsidRDefault="00673AA6" w:rsidP="006319E4">
            <w:pPr>
              <w:rPr>
                <w:rFonts w:eastAsia="Times New Roman" w:cs="Times New Roman"/>
                <w:sz w:val="24"/>
                <w:szCs w:val="24"/>
              </w:rPr>
            </w:pPr>
            <w:r w:rsidRPr="00287E19">
              <w:rPr>
                <w:rFonts w:eastAsia="Times New Roman" w:cs="Times New Roman"/>
                <w:sz w:val="24"/>
                <w:szCs w:val="24"/>
              </w:rPr>
              <w:t xml:space="preserve">Income and Long-term Capital Gain from Foreign Currency Bonds or shares of </w:t>
            </w:r>
            <w:r w:rsidR="006319E4" w:rsidRPr="00287E19">
              <w:rPr>
                <w:rFonts w:eastAsia="Times New Roman" w:cs="Times New Roman"/>
                <w:sz w:val="24"/>
                <w:szCs w:val="24"/>
              </w:rPr>
              <w:t>I</w:t>
            </w:r>
            <w:r w:rsidRPr="00287E19">
              <w:rPr>
                <w:rFonts w:eastAsia="Times New Roman" w:cs="Times New Roman"/>
                <w:sz w:val="24"/>
                <w:szCs w:val="24"/>
              </w:rPr>
              <w:t>ndian companies</w:t>
            </w:r>
          </w:p>
        </w:tc>
        <w:tc>
          <w:tcPr>
            <w:tcW w:w="164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 </w:t>
            </w: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10</w:t>
            </w:r>
          </w:p>
        </w:tc>
      </w:tr>
      <w:tr w:rsidR="00673AA6" w:rsidRPr="00287E19" w:rsidTr="00E426BA">
        <w:tc>
          <w:tcPr>
            <w:tcW w:w="1806" w:type="dxa"/>
            <w:noWrap/>
            <w:hideMark/>
          </w:tcPr>
          <w:p w:rsidR="00673AA6" w:rsidRPr="00287E19" w:rsidRDefault="00673AA6" w:rsidP="0005346D">
            <w:pPr>
              <w:rPr>
                <w:rFonts w:eastAsia="Times New Roman" w:cs="Times New Roman"/>
                <w:sz w:val="24"/>
                <w:szCs w:val="24"/>
              </w:rPr>
            </w:pPr>
            <w:r w:rsidRPr="00287E19">
              <w:rPr>
                <w:rFonts w:eastAsia="Times New Roman" w:cs="Times New Roman"/>
                <w:sz w:val="24"/>
                <w:szCs w:val="24"/>
              </w:rPr>
              <w:t>196D</w:t>
            </w:r>
          </w:p>
        </w:tc>
        <w:tc>
          <w:tcPr>
            <w:tcW w:w="4736" w:type="dxa"/>
            <w:hideMark/>
          </w:tcPr>
          <w:p w:rsidR="00673AA6" w:rsidRPr="00287E19" w:rsidRDefault="00673AA6" w:rsidP="002D55D1">
            <w:pPr>
              <w:rPr>
                <w:rFonts w:eastAsia="Times New Roman" w:cs="Times New Roman"/>
                <w:sz w:val="24"/>
                <w:szCs w:val="24"/>
              </w:rPr>
            </w:pPr>
            <w:r w:rsidRPr="00287E19">
              <w:rPr>
                <w:rFonts w:eastAsia="Times New Roman" w:cs="Times New Roman"/>
                <w:sz w:val="24"/>
                <w:szCs w:val="24"/>
              </w:rPr>
              <w:t>Income of Foreign Institutional Investors for Securities</w:t>
            </w:r>
          </w:p>
        </w:tc>
        <w:tc>
          <w:tcPr>
            <w:tcW w:w="164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 </w:t>
            </w:r>
          </w:p>
        </w:tc>
        <w:tc>
          <w:tcPr>
            <w:tcW w:w="2494" w:type="dxa"/>
            <w:gridSpan w:val="2"/>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20</w:t>
            </w:r>
          </w:p>
        </w:tc>
      </w:tr>
      <w:tr w:rsidR="00432389" w:rsidRPr="00287E19" w:rsidTr="00E426BA">
        <w:tc>
          <w:tcPr>
            <w:tcW w:w="10682" w:type="dxa"/>
            <w:gridSpan w:val="5"/>
            <w:hideMark/>
          </w:tcPr>
          <w:p w:rsidR="00432389" w:rsidRPr="00287E19" w:rsidRDefault="00432389" w:rsidP="001922AD">
            <w:pPr>
              <w:rPr>
                <w:rFonts w:eastAsia="Times New Roman" w:cs="Times New Roman"/>
                <w:sz w:val="24"/>
                <w:szCs w:val="24"/>
              </w:rPr>
            </w:pPr>
          </w:p>
          <w:p w:rsidR="00432389" w:rsidRPr="00287E19" w:rsidRDefault="00432389" w:rsidP="002F19B0">
            <w:pPr>
              <w:jc w:val="right"/>
              <w:rPr>
                <w:rFonts w:eastAsia="Times New Roman" w:cs="Times New Roman"/>
                <w:sz w:val="24"/>
                <w:szCs w:val="24"/>
              </w:rPr>
            </w:pPr>
          </w:p>
        </w:tc>
      </w:tr>
      <w:tr w:rsidR="00673AA6" w:rsidRPr="00287E19" w:rsidTr="00E426BA">
        <w:tc>
          <w:tcPr>
            <w:tcW w:w="1806" w:type="dxa"/>
            <w:hideMark/>
          </w:tcPr>
          <w:p w:rsidR="00452C9A" w:rsidRPr="00287E19" w:rsidRDefault="00673AA6" w:rsidP="001922AD">
            <w:pPr>
              <w:rPr>
                <w:rFonts w:eastAsia="Times New Roman" w:cs="Times New Roman"/>
                <w:sz w:val="24"/>
                <w:szCs w:val="24"/>
              </w:rPr>
            </w:pPr>
            <w:r w:rsidRPr="00287E19">
              <w:rPr>
                <w:rFonts w:eastAsia="Times New Roman" w:cs="Times New Roman"/>
                <w:sz w:val="24"/>
                <w:szCs w:val="24"/>
              </w:rPr>
              <w:t>Surcharge</w:t>
            </w:r>
          </w:p>
          <w:p w:rsidR="00673AA6" w:rsidRPr="00287E19" w:rsidRDefault="00673AA6" w:rsidP="001922AD">
            <w:pPr>
              <w:rPr>
                <w:rFonts w:eastAsia="Times New Roman" w:cs="Times New Roman"/>
                <w:sz w:val="24"/>
                <w:szCs w:val="24"/>
              </w:rPr>
            </w:pPr>
            <w:r w:rsidRPr="00287E19">
              <w:rPr>
                <w:rFonts w:eastAsia="Times New Roman" w:cs="Times New Roman"/>
                <w:sz w:val="24"/>
                <w:szCs w:val="24"/>
              </w:rPr>
              <w:t xml:space="preserve"> ( On Tax)</w:t>
            </w:r>
          </w:p>
        </w:tc>
        <w:tc>
          <w:tcPr>
            <w:tcW w:w="6820" w:type="dxa"/>
            <w:gridSpan w:val="3"/>
            <w:hideMark/>
          </w:tcPr>
          <w:p w:rsidR="00673AA6" w:rsidRPr="00287E19" w:rsidRDefault="00673AA6" w:rsidP="00FD1747">
            <w:pPr>
              <w:rPr>
                <w:rFonts w:eastAsia="Times New Roman" w:cs="Times New Roman"/>
                <w:sz w:val="24"/>
                <w:szCs w:val="24"/>
              </w:rPr>
            </w:pPr>
            <w:r w:rsidRPr="00287E19">
              <w:rPr>
                <w:rFonts w:eastAsia="Times New Roman" w:cs="Times New Roman"/>
                <w:sz w:val="24"/>
                <w:szCs w:val="24"/>
              </w:rPr>
              <w:t xml:space="preserve">Applicable for Foreign Companies if payment/credit exceeds Rs.1 </w:t>
            </w:r>
            <w:proofErr w:type="spellStart"/>
            <w:r w:rsidRPr="00287E19">
              <w:rPr>
                <w:rFonts w:eastAsia="Times New Roman" w:cs="Times New Roman"/>
                <w:sz w:val="24"/>
                <w:szCs w:val="24"/>
              </w:rPr>
              <w:t>crore</w:t>
            </w:r>
            <w:proofErr w:type="spellEnd"/>
            <w:r w:rsidRPr="00287E19">
              <w:rPr>
                <w:rFonts w:eastAsia="Times New Roman" w:cs="Times New Roman"/>
                <w:sz w:val="24"/>
                <w:szCs w:val="24"/>
              </w:rPr>
              <w:t xml:space="preserve"> </w:t>
            </w:r>
          </w:p>
        </w:tc>
        <w:tc>
          <w:tcPr>
            <w:tcW w:w="205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2.5</w:t>
            </w:r>
          </w:p>
        </w:tc>
      </w:tr>
      <w:tr w:rsidR="00673AA6" w:rsidRPr="00287E19" w:rsidTr="00E426BA">
        <w:tc>
          <w:tcPr>
            <w:tcW w:w="1806" w:type="dxa"/>
            <w:noWrap/>
            <w:hideMark/>
          </w:tcPr>
          <w:p w:rsidR="00673AA6" w:rsidRPr="00287E19" w:rsidRDefault="00673AA6" w:rsidP="001922AD">
            <w:pPr>
              <w:rPr>
                <w:rFonts w:eastAsia="Times New Roman" w:cs="Times New Roman"/>
                <w:sz w:val="24"/>
                <w:szCs w:val="24"/>
              </w:rPr>
            </w:pPr>
            <w:r w:rsidRPr="00287E19">
              <w:rPr>
                <w:rFonts w:eastAsia="Times New Roman" w:cs="Times New Roman"/>
                <w:sz w:val="24"/>
                <w:szCs w:val="24"/>
              </w:rPr>
              <w:t>Education Cess</w:t>
            </w:r>
          </w:p>
        </w:tc>
        <w:tc>
          <w:tcPr>
            <w:tcW w:w="6820" w:type="dxa"/>
            <w:gridSpan w:val="3"/>
            <w:hideMark/>
          </w:tcPr>
          <w:p w:rsidR="00673AA6" w:rsidRPr="00287E19" w:rsidRDefault="00673AA6" w:rsidP="001922AD">
            <w:pPr>
              <w:rPr>
                <w:rFonts w:eastAsia="Times New Roman" w:cs="Times New Roman"/>
                <w:sz w:val="24"/>
                <w:szCs w:val="24"/>
              </w:rPr>
            </w:pPr>
            <w:r w:rsidRPr="00287E19">
              <w:rPr>
                <w:rFonts w:eastAsia="Times New Roman" w:cs="Times New Roman"/>
                <w:sz w:val="24"/>
                <w:szCs w:val="24"/>
              </w:rPr>
              <w:t>on Tax deducted Plus Surcharge</w:t>
            </w:r>
          </w:p>
        </w:tc>
        <w:tc>
          <w:tcPr>
            <w:tcW w:w="2056" w:type="dxa"/>
            <w:noWrap/>
            <w:hideMark/>
          </w:tcPr>
          <w:p w:rsidR="00673AA6" w:rsidRPr="00287E19" w:rsidRDefault="00673AA6" w:rsidP="002F19B0">
            <w:pPr>
              <w:jc w:val="right"/>
              <w:rPr>
                <w:rFonts w:eastAsia="Times New Roman" w:cs="Times New Roman"/>
                <w:sz w:val="24"/>
                <w:szCs w:val="24"/>
              </w:rPr>
            </w:pPr>
            <w:r w:rsidRPr="00287E19">
              <w:rPr>
                <w:rFonts w:eastAsia="Times New Roman" w:cs="Times New Roman"/>
                <w:sz w:val="24"/>
                <w:szCs w:val="24"/>
              </w:rPr>
              <w:t>3</w:t>
            </w:r>
          </w:p>
        </w:tc>
      </w:tr>
    </w:tbl>
    <w:p w:rsidR="008B1ECE" w:rsidRPr="00287E19" w:rsidRDefault="008B1ECE" w:rsidP="00051158">
      <w:pPr>
        <w:rPr>
          <w:rFonts w:cs="Times New Roman"/>
          <w:bCs/>
          <w:szCs w:val="24"/>
          <w:u w:val="single"/>
          <w:lang w:val="en-US"/>
        </w:rPr>
      </w:pPr>
    </w:p>
    <w:p w:rsidR="008B1ECE" w:rsidRPr="00287E19" w:rsidRDefault="008B1ECE">
      <w:pPr>
        <w:rPr>
          <w:rFonts w:cs="Times New Roman"/>
          <w:bCs/>
          <w:szCs w:val="24"/>
          <w:u w:val="single"/>
          <w:lang w:val="en-US"/>
        </w:rPr>
      </w:pPr>
      <w:r w:rsidRPr="00287E19">
        <w:rPr>
          <w:rFonts w:cs="Times New Roman"/>
          <w:bCs/>
          <w:szCs w:val="24"/>
          <w:u w:val="single"/>
          <w:lang w:val="en-US"/>
        </w:rPr>
        <w:br w:type="page"/>
      </w:r>
    </w:p>
    <w:p w:rsidR="00A463AB" w:rsidRPr="00180EA4" w:rsidRDefault="000D7ACA" w:rsidP="00180EA4">
      <w:pPr>
        <w:pStyle w:val="Heading1"/>
        <w:numPr>
          <w:ilvl w:val="0"/>
          <w:numId w:val="40"/>
        </w:numPr>
        <w:rPr>
          <w:u w:val="single"/>
        </w:rPr>
      </w:pPr>
      <w:bookmarkStart w:id="9" w:name="_Section_195:_"/>
      <w:bookmarkEnd w:id="9"/>
      <w:r w:rsidRPr="00180EA4">
        <w:rPr>
          <w:u w:val="single"/>
          <w:lang w:val="en-US"/>
        </w:rPr>
        <w:lastRenderedPageBreak/>
        <w:t>Section 195:</w:t>
      </w:r>
      <w:r w:rsidR="001A648E" w:rsidRPr="00180EA4">
        <w:rPr>
          <w:u w:val="single"/>
          <w:lang w:val="en-US"/>
        </w:rPr>
        <w:t xml:space="preserve"> </w:t>
      </w:r>
      <w:r w:rsidR="00980B23">
        <w:rPr>
          <w:u w:val="single"/>
          <w:lang w:val="en-US"/>
        </w:rPr>
        <w:t xml:space="preserve"> - Withholding Tax (TDS) Rates for NRI’s</w:t>
      </w:r>
    </w:p>
    <w:p w:rsidR="000D7ACA" w:rsidRPr="00392B91" w:rsidRDefault="000D7ACA" w:rsidP="00392B91">
      <w:pPr>
        <w:pStyle w:val="Heading2"/>
      </w:pPr>
      <w:r w:rsidRPr="00392B91">
        <w:t>Peculiar Features:</w:t>
      </w:r>
    </w:p>
    <w:p w:rsidR="004D0BDD" w:rsidRPr="00287E19" w:rsidRDefault="00BB6C72" w:rsidP="000D7ACA">
      <w:pPr>
        <w:numPr>
          <w:ilvl w:val="0"/>
          <w:numId w:val="4"/>
        </w:numPr>
        <w:rPr>
          <w:rFonts w:cs="Times New Roman"/>
          <w:szCs w:val="24"/>
        </w:rPr>
      </w:pPr>
      <w:r w:rsidRPr="00287E19">
        <w:rPr>
          <w:rFonts w:cs="Times New Roman"/>
          <w:szCs w:val="24"/>
          <w:lang w:val="en-US"/>
        </w:rPr>
        <w:t>Resident making payment even in INR has to consider Sec 195.</w:t>
      </w:r>
    </w:p>
    <w:p w:rsidR="004D0BDD" w:rsidRPr="00287E19" w:rsidRDefault="00BB6C72" w:rsidP="000D7ACA">
      <w:pPr>
        <w:numPr>
          <w:ilvl w:val="0"/>
          <w:numId w:val="4"/>
        </w:numPr>
        <w:rPr>
          <w:rFonts w:cs="Times New Roman"/>
          <w:szCs w:val="24"/>
        </w:rPr>
      </w:pPr>
      <w:r w:rsidRPr="00287E19">
        <w:rPr>
          <w:rFonts w:cs="Times New Roman"/>
          <w:szCs w:val="24"/>
          <w:lang w:val="en-US"/>
        </w:rPr>
        <w:t>There is no threshold limit.</w:t>
      </w:r>
    </w:p>
    <w:p w:rsidR="004D0BDD" w:rsidRPr="00287E19" w:rsidRDefault="00BB6C72" w:rsidP="000D7ACA">
      <w:pPr>
        <w:numPr>
          <w:ilvl w:val="0"/>
          <w:numId w:val="4"/>
        </w:numPr>
        <w:rPr>
          <w:rFonts w:cs="Times New Roman"/>
          <w:szCs w:val="24"/>
        </w:rPr>
      </w:pPr>
      <w:proofErr w:type="spellStart"/>
      <w:r w:rsidRPr="00287E19">
        <w:rPr>
          <w:rFonts w:cs="Times New Roman"/>
          <w:szCs w:val="24"/>
          <w:lang w:val="en-US"/>
        </w:rPr>
        <w:t>Deductor</w:t>
      </w:r>
      <w:proofErr w:type="spellEnd"/>
      <w:r w:rsidRPr="00287E19">
        <w:rPr>
          <w:rFonts w:cs="Times New Roman"/>
          <w:szCs w:val="24"/>
          <w:lang w:val="en-US"/>
        </w:rPr>
        <w:t xml:space="preserve"> has to </w:t>
      </w:r>
      <w:proofErr w:type="spellStart"/>
      <w:r w:rsidRPr="00287E19">
        <w:rPr>
          <w:rFonts w:cs="Times New Roman"/>
          <w:szCs w:val="24"/>
          <w:lang w:val="en-US"/>
        </w:rPr>
        <w:t>workout</w:t>
      </w:r>
      <w:proofErr w:type="spellEnd"/>
      <w:r w:rsidRPr="00287E19">
        <w:rPr>
          <w:rFonts w:cs="Times New Roman"/>
          <w:szCs w:val="24"/>
          <w:lang w:val="en-US"/>
        </w:rPr>
        <w:t xml:space="preserve"> amount chargeable to tax.</w:t>
      </w:r>
    </w:p>
    <w:p w:rsidR="004D0BDD" w:rsidRPr="00287E19" w:rsidRDefault="00BB6C72" w:rsidP="000D7ACA">
      <w:pPr>
        <w:numPr>
          <w:ilvl w:val="0"/>
          <w:numId w:val="4"/>
        </w:numPr>
        <w:rPr>
          <w:rFonts w:cs="Times New Roman"/>
          <w:szCs w:val="24"/>
        </w:rPr>
      </w:pPr>
      <w:r w:rsidRPr="00287E19">
        <w:rPr>
          <w:rFonts w:cs="Times New Roman"/>
          <w:szCs w:val="24"/>
          <w:lang w:val="en-US"/>
        </w:rPr>
        <w:t xml:space="preserve">Sec 90 of the Act provide for option to be governed by the provisions of DTAA (Circular no.728, the tax should be deducted either at the rate provided in the Finance Act or at the rate provided in DTAA whichever is more beneficial to the </w:t>
      </w:r>
      <w:proofErr w:type="spellStart"/>
      <w:r w:rsidRPr="00287E19">
        <w:rPr>
          <w:rFonts w:cs="Times New Roman"/>
          <w:szCs w:val="24"/>
          <w:lang w:val="en-US"/>
        </w:rPr>
        <w:t>assesse</w:t>
      </w:r>
      <w:proofErr w:type="spellEnd"/>
      <w:r w:rsidRPr="00287E19">
        <w:rPr>
          <w:rFonts w:cs="Times New Roman"/>
          <w:szCs w:val="24"/>
          <w:lang w:val="en-US"/>
        </w:rPr>
        <w:t>.</w:t>
      </w:r>
    </w:p>
    <w:p w:rsidR="007D00F2" w:rsidRPr="00287E19" w:rsidRDefault="000D7ACA" w:rsidP="00960E72">
      <w:pPr>
        <w:numPr>
          <w:ilvl w:val="0"/>
          <w:numId w:val="4"/>
        </w:numPr>
        <w:rPr>
          <w:rFonts w:cs="Times New Roman"/>
          <w:szCs w:val="24"/>
          <w:lang w:val="en-US"/>
        </w:rPr>
      </w:pPr>
      <w:proofErr w:type="spellStart"/>
      <w:r w:rsidRPr="00287E19">
        <w:rPr>
          <w:rFonts w:cs="Times New Roman"/>
          <w:szCs w:val="24"/>
          <w:lang w:val="en-US"/>
        </w:rPr>
        <w:t>Deductor</w:t>
      </w:r>
      <w:proofErr w:type="spellEnd"/>
      <w:r w:rsidRPr="00287E19">
        <w:rPr>
          <w:rFonts w:cs="Times New Roman"/>
          <w:szCs w:val="24"/>
          <w:lang w:val="en-US"/>
        </w:rPr>
        <w:t xml:space="preserve"> can claim refund of tax if the contract is cancelled &amp; no remittance is made/remittance made is refund (Circular No.790 dt.20/4/2008)</w:t>
      </w:r>
    </w:p>
    <w:p w:rsidR="00634613" w:rsidRPr="00287E19" w:rsidRDefault="00634613" w:rsidP="00392B91">
      <w:pPr>
        <w:pStyle w:val="Heading2"/>
        <w:rPr>
          <w:lang w:val="en-US"/>
        </w:rPr>
      </w:pPr>
      <w:r w:rsidRPr="00287E19">
        <w:rPr>
          <w:lang w:val="en-US"/>
        </w:rPr>
        <w:t xml:space="preserve">Non Applicability </w:t>
      </w:r>
      <w:r w:rsidR="0055248B" w:rsidRPr="00287E19">
        <w:rPr>
          <w:lang w:val="en-US"/>
        </w:rPr>
        <w:t>o</w:t>
      </w:r>
      <w:r w:rsidR="00590618" w:rsidRPr="00287E19">
        <w:rPr>
          <w:lang w:val="en-US"/>
        </w:rPr>
        <w:t>f</w:t>
      </w:r>
      <w:r w:rsidRPr="00287E19">
        <w:rPr>
          <w:lang w:val="en-US"/>
        </w:rPr>
        <w:t xml:space="preserve"> Section 195</w:t>
      </w:r>
    </w:p>
    <w:p w:rsidR="004D0BDD" w:rsidRPr="00287E19" w:rsidRDefault="00BB6C72" w:rsidP="00634613">
      <w:pPr>
        <w:numPr>
          <w:ilvl w:val="0"/>
          <w:numId w:val="5"/>
        </w:numPr>
        <w:rPr>
          <w:rFonts w:cs="Times New Roman"/>
          <w:szCs w:val="24"/>
        </w:rPr>
      </w:pPr>
      <w:r w:rsidRPr="00287E19">
        <w:rPr>
          <w:rFonts w:cs="Times New Roman"/>
          <w:szCs w:val="24"/>
          <w:lang w:val="en-US"/>
        </w:rPr>
        <w:t>Income which is not taxable in India. Since Sec.195 uses the words as “…..or any other sum chargeable under the provisions of this Act”</w:t>
      </w:r>
    </w:p>
    <w:p w:rsidR="004D0BDD" w:rsidRPr="00287E19" w:rsidRDefault="00BB6C72" w:rsidP="00634613">
      <w:pPr>
        <w:numPr>
          <w:ilvl w:val="0"/>
          <w:numId w:val="5"/>
        </w:numPr>
        <w:rPr>
          <w:rFonts w:cs="Times New Roman"/>
          <w:szCs w:val="24"/>
        </w:rPr>
      </w:pPr>
      <w:r w:rsidRPr="00287E19">
        <w:rPr>
          <w:rFonts w:cs="Times New Roman"/>
          <w:szCs w:val="24"/>
          <w:lang w:val="en-US"/>
        </w:rPr>
        <w:t>Income is covered under specific sections, like salary is liable for deduction U/s 192 or income of offshore fund liable to tax U/s 115AB where applicable TDS section is Sec.196B</w:t>
      </w:r>
    </w:p>
    <w:p w:rsidR="00634613" w:rsidRPr="00287E19" w:rsidRDefault="00BB6C72" w:rsidP="00634613">
      <w:pPr>
        <w:numPr>
          <w:ilvl w:val="0"/>
          <w:numId w:val="5"/>
        </w:numPr>
        <w:rPr>
          <w:rFonts w:cs="Times New Roman"/>
          <w:szCs w:val="24"/>
        </w:rPr>
      </w:pPr>
      <w:r w:rsidRPr="00287E19">
        <w:rPr>
          <w:rFonts w:cs="Times New Roman"/>
          <w:szCs w:val="24"/>
          <w:lang w:val="en-US"/>
        </w:rPr>
        <w:t>Income from Foreign Currency Bonds or GDR’s, which is liable</w:t>
      </w:r>
      <w:r w:rsidR="00634613" w:rsidRPr="00287E19">
        <w:rPr>
          <w:rFonts w:cs="Times New Roman"/>
          <w:szCs w:val="24"/>
          <w:lang w:val="en-US"/>
        </w:rPr>
        <w:t xml:space="preserve"> for TDs u/s 196C</w:t>
      </w:r>
    </w:p>
    <w:p w:rsidR="004D0BDD" w:rsidRPr="00287E19" w:rsidRDefault="00634613" w:rsidP="00634613">
      <w:pPr>
        <w:numPr>
          <w:ilvl w:val="0"/>
          <w:numId w:val="5"/>
        </w:numPr>
        <w:rPr>
          <w:rFonts w:cs="Times New Roman"/>
          <w:szCs w:val="24"/>
        </w:rPr>
      </w:pPr>
      <w:r w:rsidRPr="00287E19">
        <w:rPr>
          <w:rFonts w:cs="Times New Roman"/>
          <w:szCs w:val="24"/>
          <w:lang w:val="en-US"/>
        </w:rPr>
        <w:t>Income of FII’s from Securities ( not being dividend, Short term or Long Term Capital Gain) which is liable for TDS u/s 196D</w:t>
      </w:r>
      <w:r w:rsidR="00BB6C72" w:rsidRPr="00287E19">
        <w:rPr>
          <w:rFonts w:cs="Times New Roman"/>
          <w:szCs w:val="24"/>
          <w:lang w:val="en-US"/>
        </w:rPr>
        <w:t xml:space="preserve"> </w:t>
      </w:r>
    </w:p>
    <w:p w:rsidR="00201248" w:rsidRPr="00287E19" w:rsidRDefault="00201248" w:rsidP="00392B91">
      <w:pPr>
        <w:pStyle w:val="Heading2"/>
      </w:pPr>
      <w:r w:rsidRPr="00287E19">
        <w:rPr>
          <w:lang w:val="en-US"/>
        </w:rPr>
        <w:t>Section 195 (1):</w:t>
      </w:r>
    </w:p>
    <w:p w:rsidR="004D0BDD" w:rsidRPr="00287E19" w:rsidRDefault="00BB6C72" w:rsidP="00201248">
      <w:pPr>
        <w:numPr>
          <w:ilvl w:val="0"/>
          <w:numId w:val="6"/>
        </w:numPr>
        <w:rPr>
          <w:rFonts w:cs="Times New Roman"/>
          <w:szCs w:val="24"/>
        </w:rPr>
      </w:pPr>
      <w:r w:rsidRPr="00287E19">
        <w:rPr>
          <w:rFonts w:cs="Times New Roman"/>
          <w:szCs w:val="24"/>
          <w:lang w:val="en-US"/>
        </w:rPr>
        <w:t>All payments to non-resident, other than salaries, which are chargeable to tax under the Act, are covered.</w:t>
      </w:r>
    </w:p>
    <w:p w:rsidR="004D0BDD" w:rsidRPr="00287E19" w:rsidRDefault="00BB6C72" w:rsidP="00201248">
      <w:pPr>
        <w:numPr>
          <w:ilvl w:val="0"/>
          <w:numId w:val="6"/>
        </w:numPr>
        <w:rPr>
          <w:rFonts w:cs="Times New Roman"/>
          <w:szCs w:val="24"/>
        </w:rPr>
      </w:pPr>
      <w:r w:rsidRPr="00287E19">
        <w:rPr>
          <w:rFonts w:cs="Times New Roman"/>
          <w:szCs w:val="24"/>
          <w:lang w:val="en-US"/>
        </w:rPr>
        <w:t xml:space="preserve">Sec.195 doesn’t cover within its ambit </w:t>
      </w:r>
      <w:proofErr w:type="spellStart"/>
      <w:r w:rsidRPr="00287E19">
        <w:rPr>
          <w:rFonts w:cs="Times New Roman"/>
          <w:szCs w:val="24"/>
          <w:lang w:val="en-US"/>
        </w:rPr>
        <w:t>RbNOR</w:t>
      </w:r>
      <w:proofErr w:type="spellEnd"/>
      <w:r w:rsidRPr="00287E19">
        <w:rPr>
          <w:rFonts w:cs="Times New Roman"/>
          <w:szCs w:val="24"/>
          <w:lang w:val="en-US"/>
        </w:rPr>
        <w:t xml:space="preserve"> because of Sec 2(30) definition of NR includes </w:t>
      </w:r>
      <w:proofErr w:type="spellStart"/>
      <w:r w:rsidRPr="00287E19">
        <w:rPr>
          <w:rFonts w:cs="Times New Roman"/>
          <w:szCs w:val="24"/>
          <w:lang w:val="en-US"/>
        </w:rPr>
        <w:t>RbNoR</w:t>
      </w:r>
      <w:proofErr w:type="spellEnd"/>
      <w:r w:rsidRPr="00287E19">
        <w:rPr>
          <w:rFonts w:cs="Times New Roman"/>
          <w:szCs w:val="24"/>
          <w:lang w:val="en-US"/>
        </w:rPr>
        <w:t xml:space="preserve"> only for Sec 92, 93 &amp; 168 and not for Sec.195</w:t>
      </w:r>
    </w:p>
    <w:p w:rsidR="00102AC0" w:rsidRPr="00287E19" w:rsidRDefault="00102AC0" w:rsidP="00392B91">
      <w:pPr>
        <w:pStyle w:val="Heading2"/>
        <w:rPr>
          <w:lang w:val="en-US"/>
        </w:rPr>
      </w:pPr>
      <w:r w:rsidRPr="00287E19">
        <w:rPr>
          <w:lang w:val="en-US"/>
        </w:rPr>
        <w:t>Section 195(2)</w:t>
      </w:r>
    </w:p>
    <w:p w:rsidR="004D0BDD" w:rsidRPr="00287E19" w:rsidRDefault="00BB6C72" w:rsidP="00102AC0">
      <w:pPr>
        <w:numPr>
          <w:ilvl w:val="0"/>
          <w:numId w:val="6"/>
        </w:numPr>
        <w:rPr>
          <w:rFonts w:cs="Times New Roman"/>
          <w:szCs w:val="24"/>
        </w:rPr>
      </w:pPr>
      <w:r w:rsidRPr="00287E19">
        <w:rPr>
          <w:rFonts w:cs="Times New Roman"/>
          <w:szCs w:val="24"/>
          <w:lang w:val="en-US"/>
        </w:rPr>
        <w:t xml:space="preserve">Where </w:t>
      </w:r>
      <w:proofErr w:type="spellStart"/>
      <w:r w:rsidRPr="00287E19">
        <w:rPr>
          <w:rFonts w:cs="Times New Roman"/>
          <w:szCs w:val="24"/>
          <w:lang w:val="en-US"/>
        </w:rPr>
        <w:t>deductor</w:t>
      </w:r>
      <w:proofErr w:type="spellEnd"/>
      <w:r w:rsidRPr="00287E19">
        <w:rPr>
          <w:rFonts w:cs="Times New Roman"/>
          <w:szCs w:val="24"/>
          <w:lang w:val="en-US"/>
        </w:rPr>
        <w:t xml:space="preserve"> is not sure as to which part of the amount payable to the non-resident is chargeable to tax, he can apply to the Assessing officer to determine the proportion of the sum so chargeable and on such application the Assessing Officer is to make an order determining the proportion of such income on which tax is to be deducted under sub-section (1)</w:t>
      </w:r>
    </w:p>
    <w:p w:rsidR="00102AC0" w:rsidRPr="00287E19" w:rsidRDefault="00102AC0" w:rsidP="00392B91">
      <w:pPr>
        <w:pStyle w:val="Heading2"/>
        <w:rPr>
          <w:lang w:val="en-US"/>
        </w:rPr>
      </w:pPr>
      <w:r w:rsidRPr="00287E19">
        <w:rPr>
          <w:lang w:val="en-US"/>
        </w:rPr>
        <w:t>Sec 195(3)</w:t>
      </w:r>
      <w:proofErr w:type="gramStart"/>
      <w:r w:rsidRPr="00287E19">
        <w:rPr>
          <w:lang w:val="en-US"/>
        </w:rPr>
        <w:t>,(</w:t>
      </w:r>
      <w:proofErr w:type="gramEnd"/>
      <w:r w:rsidRPr="00287E19">
        <w:rPr>
          <w:lang w:val="en-US"/>
        </w:rPr>
        <w:t>4),(5) :</w:t>
      </w:r>
    </w:p>
    <w:p w:rsidR="004D0BDD" w:rsidRPr="00287E19" w:rsidRDefault="00BB6C72" w:rsidP="00102AC0">
      <w:pPr>
        <w:numPr>
          <w:ilvl w:val="0"/>
          <w:numId w:val="6"/>
        </w:numPr>
        <w:rPr>
          <w:rFonts w:cs="Times New Roman"/>
          <w:szCs w:val="24"/>
        </w:rPr>
      </w:pPr>
      <w:r w:rsidRPr="00287E19">
        <w:rPr>
          <w:rFonts w:cs="Times New Roman"/>
          <w:szCs w:val="24"/>
          <w:lang w:val="en-US"/>
        </w:rPr>
        <w:t>Provides a machinery under which any non-resident may apply for, and the Assessing officer may give, a certificate to the effect that any such payment to the Non-resident may be made without deduction of tax at source, or with deduction at a lesser than the prescribed rate of tax.</w:t>
      </w:r>
    </w:p>
    <w:p w:rsidR="008F01B8" w:rsidRDefault="008F01B8">
      <w:pPr>
        <w:rPr>
          <w:rFonts w:asciiTheme="majorHAnsi" w:eastAsiaTheme="majorEastAsia" w:hAnsiTheme="majorHAnsi" w:cstheme="majorBidi"/>
          <w:b/>
          <w:bCs/>
          <w:color w:val="1F497D" w:themeColor="text2"/>
          <w:sz w:val="26"/>
          <w:szCs w:val="26"/>
          <w:lang w:val="en-US"/>
        </w:rPr>
      </w:pPr>
      <w:r>
        <w:rPr>
          <w:lang w:val="en-US"/>
        </w:rPr>
        <w:br w:type="page"/>
      </w:r>
    </w:p>
    <w:p w:rsidR="000B2AF2" w:rsidRPr="00287E19" w:rsidRDefault="000B2AF2" w:rsidP="00392B91">
      <w:pPr>
        <w:pStyle w:val="Heading2"/>
        <w:rPr>
          <w:lang w:val="en-US"/>
        </w:rPr>
      </w:pPr>
      <w:r w:rsidRPr="00287E19">
        <w:rPr>
          <w:lang w:val="en-US"/>
        </w:rPr>
        <w:lastRenderedPageBreak/>
        <w:t>Sec 195(6</w:t>
      </w:r>
      <w:proofErr w:type="gramStart"/>
      <w:r w:rsidRPr="00287E19">
        <w:rPr>
          <w:lang w:val="en-US"/>
        </w:rPr>
        <w:t>) :</w:t>
      </w:r>
      <w:proofErr w:type="gramEnd"/>
    </w:p>
    <w:p w:rsidR="000B2AF2" w:rsidRPr="00287E19" w:rsidRDefault="0050685B" w:rsidP="000B2AF2">
      <w:pPr>
        <w:numPr>
          <w:ilvl w:val="0"/>
          <w:numId w:val="6"/>
        </w:numPr>
        <w:rPr>
          <w:rFonts w:cs="Times New Roman"/>
          <w:szCs w:val="24"/>
        </w:rPr>
      </w:pPr>
      <w:r w:rsidRPr="00287E19">
        <w:rPr>
          <w:rFonts w:cs="Times New Roman"/>
          <w:szCs w:val="24"/>
          <w:lang w:val="en-US"/>
        </w:rPr>
        <w:t xml:space="preserve">Provides for submission of the Form 15CA </w:t>
      </w:r>
      <w:proofErr w:type="gramStart"/>
      <w:r w:rsidR="00F72038" w:rsidRPr="00287E19">
        <w:rPr>
          <w:rFonts w:cs="Times New Roman"/>
          <w:szCs w:val="24"/>
          <w:lang w:val="en-US"/>
        </w:rPr>
        <w:t>( online</w:t>
      </w:r>
      <w:proofErr w:type="gramEnd"/>
      <w:r w:rsidR="00F72038" w:rsidRPr="00287E19">
        <w:rPr>
          <w:rFonts w:cs="Times New Roman"/>
          <w:szCs w:val="24"/>
          <w:lang w:val="en-US"/>
        </w:rPr>
        <w:t xml:space="preserve">) </w:t>
      </w:r>
      <w:r w:rsidRPr="00287E19">
        <w:rPr>
          <w:rFonts w:cs="Times New Roman"/>
          <w:szCs w:val="24"/>
          <w:lang w:val="en-US"/>
        </w:rPr>
        <w:t xml:space="preserve">and </w:t>
      </w:r>
      <w:r w:rsidR="002E397B" w:rsidRPr="00287E19">
        <w:rPr>
          <w:rFonts w:cs="Times New Roman"/>
          <w:szCs w:val="24"/>
          <w:lang w:val="en-US"/>
        </w:rPr>
        <w:t>o</w:t>
      </w:r>
      <w:r w:rsidR="009356FC" w:rsidRPr="00287E19">
        <w:rPr>
          <w:rFonts w:cs="Times New Roman"/>
          <w:szCs w:val="24"/>
          <w:lang w:val="en-US"/>
        </w:rPr>
        <w:t xml:space="preserve">btaining </w:t>
      </w:r>
      <w:r w:rsidRPr="00287E19">
        <w:rPr>
          <w:rFonts w:cs="Times New Roman"/>
          <w:szCs w:val="24"/>
          <w:lang w:val="en-US"/>
        </w:rPr>
        <w:t xml:space="preserve">15CB </w:t>
      </w:r>
      <w:r w:rsidR="00F72038" w:rsidRPr="00287E19">
        <w:rPr>
          <w:rFonts w:cs="Times New Roman"/>
          <w:szCs w:val="24"/>
          <w:lang w:val="en-US"/>
        </w:rPr>
        <w:t>( certificate from  CA) for the remittances to be made to Non residents.</w:t>
      </w:r>
    </w:p>
    <w:p w:rsidR="00354ACE" w:rsidRPr="00287E19" w:rsidRDefault="00354ACE" w:rsidP="000B2AF2">
      <w:pPr>
        <w:numPr>
          <w:ilvl w:val="0"/>
          <w:numId w:val="6"/>
        </w:numPr>
        <w:rPr>
          <w:rFonts w:cs="Times New Roman"/>
          <w:szCs w:val="24"/>
        </w:rPr>
      </w:pPr>
      <w:r w:rsidRPr="00287E19">
        <w:rPr>
          <w:rFonts w:cs="Times New Roman"/>
          <w:szCs w:val="24"/>
          <w:lang w:val="en-US"/>
        </w:rPr>
        <w:t>The Form 15C</w:t>
      </w:r>
      <w:r w:rsidR="006E1A5A" w:rsidRPr="00287E19">
        <w:rPr>
          <w:rFonts w:cs="Times New Roman"/>
          <w:szCs w:val="24"/>
          <w:lang w:val="en-US"/>
        </w:rPr>
        <w:t>A</w:t>
      </w:r>
      <w:r w:rsidRPr="00287E19">
        <w:rPr>
          <w:rFonts w:cs="Times New Roman"/>
          <w:szCs w:val="24"/>
          <w:lang w:val="en-US"/>
        </w:rPr>
        <w:t xml:space="preserve"> has to be </w:t>
      </w:r>
      <w:r w:rsidR="006E1A5A" w:rsidRPr="00287E19">
        <w:rPr>
          <w:rFonts w:cs="Times New Roman"/>
          <w:szCs w:val="24"/>
          <w:lang w:val="en-US"/>
        </w:rPr>
        <w:t>submitted online on the NSDL Website which is based on the certificate in Form NO. 15CB obtained from the CA.</w:t>
      </w:r>
    </w:p>
    <w:p w:rsidR="00102AC0" w:rsidRPr="00287E19" w:rsidRDefault="00102AC0" w:rsidP="00392B91">
      <w:pPr>
        <w:pStyle w:val="Heading2"/>
        <w:rPr>
          <w:lang w:val="en-US"/>
        </w:rPr>
      </w:pPr>
      <w:r w:rsidRPr="00287E19">
        <w:rPr>
          <w:lang w:val="en-US"/>
        </w:rPr>
        <w:t>Relevant Rules:</w:t>
      </w:r>
    </w:p>
    <w:p w:rsidR="00102AC0" w:rsidRPr="00287E19" w:rsidRDefault="00102AC0" w:rsidP="00102AC0">
      <w:pPr>
        <w:numPr>
          <w:ilvl w:val="0"/>
          <w:numId w:val="6"/>
        </w:numPr>
        <w:rPr>
          <w:rFonts w:cs="Times New Roman"/>
          <w:szCs w:val="24"/>
        </w:rPr>
      </w:pPr>
      <w:r w:rsidRPr="00287E19">
        <w:rPr>
          <w:rFonts w:cs="Times New Roman"/>
          <w:bCs/>
          <w:szCs w:val="24"/>
          <w:u w:val="single"/>
          <w:lang w:val="en-US"/>
        </w:rPr>
        <w:t>Rule 26 – Computing Withholding Tax</w:t>
      </w:r>
    </w:p>
    <w:p w:rsidR="00102AC0" w:rsidRPr="00287E19" w:rsidRDefault="00102AC0" w:rsidP="00102AC0">
      <w:pPr>
        <w:numPr>
          <w:ilvl w:val="0"/>
          <w:numId w:val="6"/>
        </w:numPr>
        <w:rPr>
          <w:rFonts w:cs="Times New Roman"/>
          <w:szCs w:val="24"/>
        </w:rPr>
      </w:pPr>
      <w:r w:rsidRPr="00287E19">
        <w:rPr>
          <w:rFonts w:cs="Times New Roman"/>
          <w:szCs w:val="24"/>
          <w:lang w:val="en-US"/>
        </w:rPr>
        <w:t xml:space="preserve">For income payable in </w:t>
      </w:r>
      <w:proofErr w:type="gramStart"/>
      <w:r w:rsidRPr="00287E19">
        <w:rPr>
          <w:rFonts w:cs="Times New Roman"/>
          <w:szCs w:val="24"/>
          <w:lang w:val="en-US"/>
        </w:rPr>
        <w:t>Foreign</w:t>
      </w:r>
      <w:proofErr w:type="gramEnd"/>
      <w:r w:rsidRPr="00287E19">
        <w:rPr>
          <w:rFonts w:cs="Times New Roman"/>
          <w:szCs w:val="24"/>
          <w:lang w:val="en-US"/>
        </w:rPr>
        <w:t xml:space="preserve"> currency – Telegraphic Transfer</w:t>
      </w:r>
      <w:r w:rsidR="0078596C" w:rsidRPr="00287E19">
        <w:rPr>
          <w:rFonts w:cs="Times New Roman"/>
          <w:szCs w:val="24"/>
          <w:lang w:val="en-US"/>
        </w:rPr>
        <w:t xml:space="preserve"> </w:t>
      </w:r>
      <w:r w:rsidRPr="00287E19">
        <w:rPr>
          <w:rFonts w:cs="Times New Roman"/>
          <w:szCs w:val="24"/>
          <w:lang w:val="en-US"/>
        </w:rPr>
        <w:t>buying rate of SBI on the date on which tax is “required to be</w:t>
      </w:r>
      <w:r w:rsidR="0078596C" w:rsidRPr="00287E19">
        <w:rPr>
          <w:rFonts w:cs="Times New Roman"/>
          <w:szCs w:val="24"/>
          <w:lang w:val="en-US"/>
        </w:rPr>
        <w:t xml:space="preserve"> </w:t>
      </w:r>
      <w:r w:rsidRPr="00287E19">
        <w:rPr>
          <w:rFonts w:cs="Times New Roman"/>
          <w:szCs w:val="24"/>
          <w:lang w:val="en-US"/>
        </w:rPr>
        <w:t>deducted” is the relevant exchange rate.</w:t>
      </w:r>
    </w:p>
    <w:p w:rsidR="00102AC0" w:rsidRPr="00287E19" w:rsidRDefault="00102AC0" w:rsidP="00102AC0">
      <w:pPr>
        <w:numPr>
          <w:ilvl w:val="0"/>
          <w:numId w:val="6"/>
        </w:numPr>
        <w:rPr>
          <w:rFonts w:cs="Times New Roman"/>
          <w:szCs w:val="24"/>
        </w:rPr>
      </w:pPr>
      <w:r w:rsidRPr="00287E19">
        <w:rPr>
          <w:rFonts w:cs="Times New Roman"/>
          <w:bCs/>
          <w:szCs w:val="24"/>
          <w:u w:val="single"/>
          <w:lang w:val="en-US"/>
        </w:rPr>
        <w:t>Rule 37A-</w:t>
      </w:r>
    </w:p>
    <w:p w:rsidR="006C76D4" w:rsidRPr="00287E19" w:rsidRDefault="00102AC0" w:rsidP="00102AC0">
      <w:pPr>
        <w:numPr>
          <w:ilvl w:val="0"/>
          <w:numId w:val="6"/>
        </w:numPr>
        <w:rPr>
          <w:rFonts w:cs="Times New Roman"/>
          <w:szCs w:val="24"/>
          <w:lang w:val="en-US"/>
        </w:rPr>
      </w:pPr>
      <w:r w:rsidRPr="00287E19">
        <w:rPr>
          <w:rFonts w:cs="Times New Roman"/>
          <w:szCs w:val="24"/>
          <w:lang w:val="en-US"/>
        </w:rPr>
        <w:t>- Withholding tax return to be filed by the payer in Form No.27Q</w:t>
      </w:r>
      <w:r w:rsidR="00965BDB" w:rsidRPr="00287E19">
        <w:rPr>
          <w:rFonts w:cs="Times New Roman"/>
          <w:szCs w:val="24"/>
          <w:lang w:val="en-US"/>
        </w:rPr>
        <w:t xml:space="preserve"> and the frequency of the said return is same as that</w:t>
      </w:r>
      <w:r w:rsidR="004E0FB1" w:rsidRPr="00287E19">
        <w:rPr>
          <w:rFonts w:cs="Times New Roman"/>
          <w:szCs w:val="24"/>
          <w:lang w:val="en-US"/>
        </w:rPr>
        <w:t xml:space="preserve"> of the normal TDS return I.e. </w:t>
      </w:r>
      <w:r w:rsidR="00F804B0" w:rsidRPr="00287E19">
        <w:rPr>
          <w:rFonts w:cs="Times New Roman"/>
          <w:szCs w:val="24"/>
          <w:lang w:val="en-US"/>
        </w:rPr>
        <w:t>15</w:t>
      </w:r>
      <w:r w:rsidR="00F804B0" w:rsidRPr="00287E19">
        <w:rPr>
          <w:rFonts w:cs="Times New Roman"/>
          <w:szCs w:val="24"/>
          <w:vertAlign w:val="superscript"/>
          <w:lang w:val="en-US"/>
        </w:rPr>
        <w:t>th</w:t>
      </w:r>
      <w:r w:rsidR="00F804B0" w:rsidRPr="00287E19">
        <w:rPr>
          <w:rFonts w:cs="Times New Roman"/>
          <w:szCs w:val="24"/>
          <w:lang w:val="en-US"/>
        </w:rPr>
        <w:t xml:space="preserve"> Days after each qtr and in the case of last qtr 45 days i.e. 15</w:t>
      </w:r>
      <w:r w:rsidR="00F804B0" w:rsidRPr="00287E19">
        <w:rPr>
          <w:rFonts w:cs="Times New Roman"/>
          <w:szCs w:val="24"/>
          <w:vertAlign w:val="superscript"/>
          <w:lang w:val="en-US"/>
        </w:rPr>
        <w:t>th</w:t>
      </w:r>
      <w:r w:rsidR="00F804B0" w:rsidRPr="00287E19">
        <w:rPr>
          <w:rFonts w:cs="Times New Roman"/>
          <w:szCs w:val="24"/>
          <w:lang w:val="en-US"/>
        </w:rPr>
        <w:t xml:space="preserve"> May</w:t>
      </w:r>
      <w:r w:rsidR="00CA4285" w:rsidRPr="00287E19">
        <w:rPr>
          <w:rFonts w:cs="Times New Roman"/>
          <w:szCs w:val="24"/>
          <w:lang w:val="en-US"/>
        </w:rPr>
        <w:t>.</w:t>
      </w:r>
    </w:p>
    <w:p w:rsidR="00051AA5" w:rsidRPr="00287E19" w:rsidRDefault="00051AA5" w:rsidP="00392B91">
      <w:pPr>
        <w:pStyle w:val="Heading2"/>
        <w:rPr>
          <w:lang w:val="en-US"/>
        </w:rPr>
      </w:pPr>
      <w:r w:rsidRPr="00287E19">
        <w:rPr>
          <w:lang w:val="en-US"/>
        </w:rPr>
        <w:t>Interesting Observations of the Supreme Court on Section 195:</w:t>
      </w:r>
    </w:p>
    <w:p w:rsidR="00D8301B" w:rsidRPr="00287E19" w:rsidRDefault="00D8301B" w:rsidP="00D8301B">
      <w:pPr>
        <w:rPr>
          <w:rFonts w:cs="Times New Roman"/>
          <w:szCs w:val="24"/>
          <w:lang w:val="en-US"/>
        </w:rPr>
      </w:pPr>
    </w:p>
    <w:p w:rsidR="00D8301B" w:rsidRPr="00287E19" w:rsidRDefault="00D8301B" w:rsidP="00D8301B">
      <w:pPr>
        <w:rPr>
          <w:rFonts w:cs="Times New Roman"/>
          <w:szCs w:val="24"/>
          <w:lang w:val="en-US"/>
        </w:rPr>
      </w:pPr>
      <w:r w:rsidRPr="00287E19">
        <w:rPr>
          <w:rFonts w:cs="Times New Roman"/>
          <w:szCs w:val="24"/>
          <w:lang w:val="en-US"/>
        </w:rPr>
        <w:t xml:space="preserve">Whether to use this section for any transaction or not, the two </w:t>
      </w:r>
      <w:r w:rsidR="00026471" w:rsidRPr="00287E19">
        <w:rPr>
          <w:rFonts w:cs="Times New Roman"/>
          <w:szCs w:val="24"/>
          <w:lang w:val="en-US"/>
        </w:rPr>
        <w:t>characteristics</w:t>
      </w:r>
      <w:r w:rsidRPr="00287E19">
        <w:rPr>
          <w:rFonts w:cs="Times New Roman"/>
          <w:szCs w:val="24"/>
          <w:lang w:val="en-US"/>
        </w:rPr>
        <w:t xml:space="preserve"> </w:t>
      </w:r>
      <w:proofErr w:type="gramStart"/>
      <w:r w:rsidRPr="00287E19">
        <w:rPr>
          <w:rFonts w:cs="Times New Roman"/>
          <w:szCs w:val="24"/>
          <w:lang w:val="en-US"/>
        </w:rPr>
        <w:t>needs</w:t>
      </w:r>
      <w:proofErr w:type="gramEnd"/>
      <w:r w:rsidRPr="00287E19">
        <w:rPr>
          <w:rFonts w:cs="Times New Roman"/>
          <w:szCs w:val="24"/>
          <w:lang w:val="en-US"/>
        </w:rPr>
        <w:t xml:space="preserve"> to be present:</w:t>
      </w:r>
    </w:p>
    <w:p w:rsidR="00D8301B" w:rsidRPr="00287E19" w:rsidRDefault="00D8301B" w:rsidP="00D8301B">
      <w:pPr>
        <w:pStyle w:val="ListParagraph"/>
        <w:numPr>
          <w:ilvl w:val="0"/>
          <w:numId w:val="34"/>
        </w:numPr>
        <w:rPr>
          <w:rFonts w:cs="Times New Roman"/>
          <w:szCs w:val="24"/>
          <w:lang w:val="en-US"/>
        </w:rPr>
      </w:pPr>
      <w:r w:rsidRPr="00287E19">
        <w:rPr>
          <w:rFonts w:cs="Times New Roman"/>
          <w:szCs w:val="24"/>
          <w:lang w:val="en-US"/>
        </w:rPr>
        <w:t>The Payment is to a Non resident</w:t>
      </w:r>
    </w:p>
    <w:p w:rsidR="00D8301B" w:rsidRPr="00287E19" w:rsidRDefault="00D8301B" w:rsidP="00D8301B">
      <w:pPr>
        <w:pStyle w:val="ListParagraph"/>
        <w:numPr>
          <w:ilvl w:val="0"/>
          <w:numId w:val="34"/>
        </w:numPr>
        <w:rPr>
          <w:rFonts w:cs="Times New Roman"/>
          <w:szCs w:val="24"/>
          <w:lang w:val="en-US"/>
        </w:rPr>
      </w:pPr>
      <w:r w:rsidRPr="00287E19">
        <w:rPr>
          <w:rFonts w:cs="Times New Roman"/>
          <w:szCs w:val="24"/>
          <w:lang w:val="en-US"/>
        </w:rPr>
        <w:t xml:space="preserve">The Transaction </w:t>
      </w:r>
      <w:r w:rsidR="00262745" w:rsidRPr="00287E19">
        <w:rPr>
          <w:rFonts w:cs="Times New Roman"/>
          <w:szCs w:val="24"/>
          <w:lang w:val="en-US"/>
        </w:rPr>
        <w:t>m</w:t>
      </w:r>
      <w:r w:rsidRPr="00287E19">
        <w:rPr>
          <w:rFonts w:cs="Times New Roman"/>
          <w:szCs w:val="24"/>
          <w:lang w:val="en-US"/>
        </w:rPr>
        <w:t xml:space="preserve">ust be chargeable </w:t>
      </w:r>
      <w:r w:rsidR="00262745" w:rsidRPr="00287E19">
        <w:rPr>
          <w:rFonts w:cs="Times New Roman"/>
          <w:szCs w:val="24"/>
          <w:lang w:val="en-US"/>
        </w:rPr>
        <w:t xml:space="preserve">to Tax </w:t>
      </w:r>
      <w:r w:rsidRPr="00287E19">
        <w:rPr>
          <w:rFonts w:cs="Times New Roman"/>
          <w:szCs w:val="24"/>
          <w:lang w:val="en-US"/>
        </w:rPr>
        <w:t>in India</w:t>
      </w:r>
    </w:p>
    <w:p w:rsidR="009D31ED" w:rsidRPr="00287E19" w:rsidRDefault="009D31ED" w:rsidP="009D31ED">
      <w:pPr>
        <w:rPr>
          <w:rFonts w:cs="Times New Roman"/>
          <w:szCs w:val="24"/>
          <w:lang w:val="en-US"/>
        </w:rPr>
      </w:pPr>
      <w:r w:rsidRPr="00287E19">
        <w:rPr>
          <w:rFonts w:cs="Times New Roman"/>
          <w:szCs w:val="24"/>
          <w:lang w:val="en-US"/>
        </w:rPr>
        <w:t xml:space="preserve">For a transaction where there is no </w:t>
      </w:r>
      <w:r w:rsidR="007E4A99" w:rsidRPr="00287E19">
        <w:rPr>
          <w:rFonts w:cs="Times New Roman"/>
          <w:szCs w:val="24"/>
          <w:lang w:val="en-US"/>
        </w:rPr>
        <w:t>chargeability</w:t>
      </w:r>
      <w:r w:rsidRPr="00287E19">
        <w:rPr>
          <w:rFonts w:cs="Times New Roman"/>
          <w:szCs w:val="24"/>
          <w:lang w:val="en-US"/>
        </w:rPr>
        <w:t xml:space="preserve"> in India, it is not possible to make a Non Resident resp</w:t>
      </w:r>
      <w:r w:rsidR="0026653F" w:rsidRPr="00287E19">
        <w:rPr>
          <w:rFonts w:cs="Times New Roman"/>
          <w:szCs w:val="24"/>
          <w:lang w:val="en-US"/>
        </w:rPr>
        <w:t>onsible for withholding the Tax</w:t>
      </w:r>
    </w:p>
    <w:p w:rsidR="00026471" w:rsidRPr="00287E19" w:rsidRDefault="00026471" w:rsidP="00026471">
      <w:pPr>
        <w:jc w:val="both"/>
        <w:rPr>
          <w:rFonts w:cs="Times New Roman"/>
          <w:szCs w:val="24"/>
          <w:lang w:val="en-US"/>
        </w:rPr>
      </w:pPr>
      <w:r w:rsidRPr="00287E19">
        <w:rPr>
          <w:rFonts w:cs="Times New Roman"/>
          <w:szCs w:val="24"/>
        </w:rPr>
        <w:t xml:space="preserve">The transfer of the shareholding in Cayman Island </w:t>
      </w:r>
      <w:proofErr w:type="gramStart"/>
      <w:r w:rsidRPr="00287E19">
        <w:rPr>
          <w:rFonts w:cs="Times New Roman"/>
          <w:szCs w:val="24"/>
        </w:rPr>
        <w:t>company</w:t>
      </w:r>
      <w:proofErr w:type="gramEnd"/>
      <w:r w:rsidRPr="00287E19">
        <w:rPr>
          <w:rFonts w:cs="Times New Roman"/>
          <w:szCs w:val="24"/>
        </w:rPr>
        <w:t xml:space="preserve"> does not give any rise to a transfer of any capital asset in </w:t>
      </w:r>
      <w:r w:rsidR="00F7324D" w:rsidRPr="00287E19">
        <w:rPr>
          <w:rFonts w:cs="Times New Roman"/>
          <w:szCs w:val="24"/>
        </w:rPr>
        <w:t>I</w:t>
      </w:r>
      <w:r w:rsidRPr="00287E19">
        <w:rPr>
          <w:rFonts w:cs="Times New Roman"/>
          <w:szCs w:val="24"/>
        </w:rPr>
        <w:t>ndia and hence this transaction is not taxable in India and hence the buyers does not have any obligation to withhold any tax on the transaction</w:t>
      </w:r>
    </w:p>
    <w:p w:rsidR="008B1ECE" w:rsidRPr="00287E19" w:rsidRDefault="008B1ECE">
      <w:pPr>
        <w:rPr>
          <w:rFonts w:cs="Times New Roman"/>
          <w:szCs w:val="24"/>
          <w:u w:val="single"/>
        </w:rPr>
      </w:pPr>
      <w:r w:rsidRPr="00287E19">
        <w:rPr>
          <w:rFonts w:cs="Times New Roman"/>
          <w:szCs w:val="24"/>
          <w:u w:val="single"/>
        </w:rPr>
        <w:br w:type="page"/>
      </w:r>
    </w:p>
    <w:p w:rsidR="00E641B9" w:rsidRPr="00287E19" w:rsidRDefault="00E641B9" w:rsidP="00C14AA7">
      <w:pPr>
        <w:jc w:val="both"/>
        <w:rPr>
          <w:rFonts w:cs="Times New Roman"/>
          <w:szCs w:val="24"/>
        </w:rPr>
      </w:pPr>
    </w:p>
    <w:p w:rsidR="00BE6821" w:rsidRDefault="00E641B9" w:rsidP="00DB613F">
      <w:pPr>
        <w:pStyle w:val="Heading1"/>
        <w:numPr>
          <w:ilvl w:val="0"/>
          <w:numId w:val="40"/>
        </w:numPr>
        <w:jc w:val="center"/>
        <w:rPr>
          <w:u w:val="single"/>
        </w:rPr>
      </w:pPr>
      <w:bookmarkStart w:id="10" w:name="_Tax_Planning_in"/>
      <w:bookmarkEnd w:id="10"/>
      <w:r w:rsidRPr="00DB613F">
        <w:rPr>
          <w:u w:val="single"/>
        </w:rPr>
        <w:t xml:space="preserve">Tax Planning in respect of Residential Status: For the purpose of tax planning the following broad propositions should be borne in </w:t>
      </w:r>
      <w:proofErr w:type="gramStart"/>
      <w:r w:rsidRPr="00DB613F">
        <w:rPr>
          <w:u w:val="single"/>
        </w:rPr>
        <w:t>mind :</w:t>
      </w:r>
      <w:proofErr w:type="gramEnd"/>
    </w:p>
    <w:p w:rsidR="00163B44" w:rsidRPr="00163B44" w:rsidRDefault="00163B44" w:rsidP="00163B44"/>
    <w:p w:rsidR="00E641B9" w:rsidRPr="00287E19" w:rsidRDefault="00E641B9" w:rsidP="003A79CE">
      <w:pPr>
        <w:rPr>
          <w:rFonts w:cs="Times New Roman"/>
          <w:szCs w:val="24"/>
        </w:rPr>
      </w:pPr>
      <w:r w:rsidRPr="00287E19">
        <w:rPr>
          <w:rFonts w:cs="Times New Roman"/>
          <w:szCs w:val="24"/>
        </w:rPr>
        <w:t>• In order to enjoy non-resident status, individuals, who are visiting India on a business trip or other connection, should not stay in India for more than 181 days during one previous year and their total stay in India during any four previous years preceding the  relevant previous year should in no case exceed 364 days.</w:t>
      </w:r>
    </w:p>
    <w:p w:rsidR="00E641B9" w:rsidRPr="00287E19" w:rsidRDefault="00E641B9" w:rsidP="003A79CE">
      <w:pPr>
        <w:rPr>
          <w:rFonts w:cs="Times New Roman"/>
          <w:szCs w:val="24"/>
        </w:rPr>
      </w:pPr>
      <w:r w:rsidRPr="00287E19">
        <w:rPr>
          <w:rFonts w:cs="Times New Roman"/>
          <w:szCs w:val="24"/>
        </w:rPr>
        <w:t>• If individuals, having been in India for more than 365 days during four years preceding the relevant previous year, wish to stay in India for more than 60 days, they should plan their visit to India in such a manner that their total stay in India falls under two previous years, To illustrate, such person can come to India any time in the first week of February and stay up to May 29 without incurring any risk of losing their non resident status.</w:t>
      </w:r>
    </w:p>
    <w:p w:rsidR="00E641B9" w:rsidRPr="00287E19" w:rsidRDefault="00E641B9" w:rsidP="003A79CE">
      <w:pPr>
        <w:rPr>
          <w:rFonts w:cs="Times New Roman"/>
          <w:szCs w:val="24"/>
        </w:rPr>
      </w:pPr>
      <w:r w:rsidRPr="00287E19">
        <w:rPr>
          <w:rFonts w:cs="Times New Roman"/>
          <w:szCs w:val="24"/>
        </w:rPr>
        <w:t>• An Indian citizen or a person of Indian origin (whether rendering services outside India or not) can stay for maximum period of 181 days on a visit to India without losing his non-resident status. If, such a manner that their maximum stay in India for more than 181 days, they should plan their visit in such a manner that their maximum stay of 362 days fall under 2 previous years, stay in each previous year being not more than 181 days.31</w:t>
      </w:r>
    </w:p>
    <w:p w:rsidR="00E641B9" w:rsidRPr="00287E19" w:rsidRDefault="00E641B9" w:rsidP="003A79CE">
      <w:pPr>
        <w:rPr>
          <w:rFonts w:cs="Times New Roman"/>
          <w:szCs w:val="24"/>
        </w:rPr>
      </w:pPr>
      <w:r w:rsidRPr="00287E19">
        <w:rPr>
          <w:rFonts w:cs="Times New Roman"/>
          <w:szCs w:val="24"/>
        </w:rPr>
        <w:t xml:space="preserve">• An Indian citizen leaving India for the purpose of </w:t>
      </w:r>
      <w:proofErr w:type="gramStart"/>
      <w:r w:rsidRPr="00287E19">
        <w:rPr>
          <w:rFonts w:cs="Times New Roman"/>
          <w:szCs w:val="24"/>
        </w:rPr>
        <w:t>employment,</w:t>
      </w:r>
      <w:proofErr w:type="gramEnd"/>
      <w:r w:rsidRPr="00287E19">
        <w:rPr>
          <w:rFonts w:cs="Times New Roman"/>
          <w:szCs w:val="24"/>
        </w:rPr>
        <w:t xml:space="preserve"> will not be treated as resident in India, unless he has been in India in that year for 182 days or more. In other words, Indian citizens going abroad for the purpose of employment can stay in India for 181 days without becoming resident in that year, even if they were in India for more than 365 days during the four preceding years. This concession is available only to those who want to leave the country for the purpose of employment</w:t>
      </w:r>
    </w:p>
    <w:p w:rsidR="00E641B9" w:rsidRPr="00287E19" w:rsidRDefault="00E641B9" w:rsidP="003A79CE">
      <w:pPr>
        <w:rPr>
          <w:rFonts w:cs="Times New Roman"/>
          <w:szCs w:val="24"/>
        </w:rPr>
      </w:pPr>
      <w:r w:rsidRPr="00287E19">
        <w:rPr>
          <w:rFonts w:cs="Times New Roman"/>
          <w:szCs w:val="24"/>
        </w:rPr>
        <w:t>• Anon-resident can escape tax liability in respect of income earned out of India if he first receives it out of India and then remits the whole or part of it to India, even though the business is controlled from India.</w:t>
      </w:r>
    </w:p>
    <w:p w:rsidR="00E641B9" w:rsidRPr="00287E19" w:rsidRDefault="00E641B9" w:rsidP="003A79CE">
      <w:pPr>
        <w:rPr>
          <w:rFonts w:cs="Times New Roman"/>
          <w:szCs w:val="24"/>
        </w:rPr>
      </w:pPr>
      <w:r w:rsidRPr="00287E19">
        <w:rPr>
          <w:rFonts w:cs="Times New Roman"/>
          <w:szCs w:val="24"/>
        </w:rPr>
        <w:t xml:space="preserve">• A person, who is not ordinarily resident, earning income outside India from a business control outside India, can avoid tax liability if he first receives such income in a foreign country and </w:t>
      </w:r>
      <w:proofErr w:type="spellStart"/>
      <w:r w:rsidRPr="00287E19">
        <w:rPr>
          <w:rFonts w:cs="Times New Roman"/>
          <w:szCs w:val="24"/>
        </w:rPr>
        <w:t>than</w:t>
      </w:r>
      <w:proofErr w:type="spellEnd"/>
      <w:r w:rsidRPr="00287E19">
        <w:rPr>
          <w:rFonts w:cs="Times New Roman"/>
          <w:szCs w:val="24"/>
        </w:rPr>
        <w:t xml:space="preserve"> remit the whole or part of it to India, either in the same year or in the following year(s).</w:t>
      </w:r>
    </w:p>
    <w:p w:rsidR="00E641B9" w:rsidRPr="00287E19" w:rsidRDefault="00E641B9" w:rsidP="003A79CE">
      <w:pPr>
        <w:rPr>
          <w:rFonts w:cs="Times New Roman"/>
          <w:szCs w:val="24"/>
        </w:rPr>
      </w:pPr>
      <w:r w:rsidRPr="00287E19">
        <w:rPr>
          <w:rFonts w:cs="Times New Roman"/>
          <w:szCs w:val="24"/>
        </w:rPr>
        <w:t xml:space="preserve">• Not-ordinarily  resident  persons  can  claim  set-off  of  losses  sustained  in  the business controlled outside India against their income taxable in India, provided they shift the control of the business to India.  </w:t>
      </w:r>
    </w:p>
    <w:p w:rsidR="008F685A" w:rsidRDefault="009105B4">
      <w:pPr>
        <w:rPr>
          <w:rFonts w:cs="Times New Roman"/>
          <w:szCs w:val="24"/>
        </w:rPr>
      </w:pPr>
      <w:r w:rsidRPr="00287E19">
        <w:rPr>
          <w:rFonts w:cs="Times New Roman"/>
          <w:szCs w:val="24"/>
        </w:rPr>
        <w:br w:type="page"/>
      </w:r>
    </w:p>
    <w:p w:rsidR="006E1635" w:rsidRDefault="006E1635" w:rsidP="00007649">
      <w:pPr>
        <w:pStyle w:val="Heading1"/>
        <w:numPr>
          <w:ilvl w:val="0"/>
          <w:numId w:val="40"/>
        </w:numPr>
        <w:rPr>
          <w:u w:val="single"/>
        </w:rPr>
      </w:pPr>
      <w:bookmarkStart w:id="11" w:name="_Important_Ruotine_NRI"/>
      <w:bookmarkEnd w:id="11"/>
      <w:r w:rsidRPr="00007649">
        <w:rPr>
          <w:u w:val="single"/>
        </w:rPr>
        <w:lastRenderedPageBreak/>
        <w:t xml:space="preserve">Important </w:t>
      </w:r>
      <w:proofErr w:type="spellStart"/>
      <w:r w:rsidRPr="00007649">
        <w:rPr>
          <w:u w:val="single"/>
        </w:rPr>
        <w:t>Ruotine</w:t>
      </w:r>
      <w:proofErr w:type="spellEnd"/>
      <w:r w:rsidRPr="00007649">
        <w:rPr>
          <w:u w:val="single"/>
        </w:rPr>
        <w:t xml:space="preserve"> NRI issues and FEMA Provisions</w:t>
      </w:r>
    </w:p>
    <w:p w:rsidR="00C839DB" w:rsidRPr="00C839DB" w:rsidRDefault="00C839DB" w:rsidP="00C839DB"/>
    <w:tbl>
      <w:tblPr>
        <w:tblStyle w:val="TableGrid"/>
        <w:tblW w:w="0" w:type="auto"/>
        <w:tblLook w:val="04A0"/>
      </w:tblPr>
      <w:tblGrid>
        <w:gridCol w:w="4920"/>
        <w:gridCol w:w="4921"/>
      </w:tblGrid>
      <w:tr w:rsidR="00EE6491" w:rsidRPr="00287E19" w:rsidTr="006F2221">
        <w:trPr>
          <w:trHeight w:val="523"/>
        </w:trPr>
        <w:tc>
          <w:tcPr>
            <w:tcW w:w="4920" w:type="dxa"/>
          </w:tcPr>
          <w:p w:rsidR="00EE6491" w:rsidRPr="00A54799" w:rsidRDefault="00EE6491" w:rsidP="003221D4">
            <w:pPr>
              <w:pStyle w:val="Heading2"/>
              <w:jc w:val="center"/>
              <w:outlineLvl w:val="1"/>
            </w:pPr>
            <w:r w:rsidRPr="00A54799">
              <w:t>Important Circulars / Rules</w:t>
            </w:r>
          </w:p>
        </w:tc>
        <w:tc>
          <w:tcPr>
            <w:tcW w:w="4921" w:type="dxa"/>
          </w:tcPr>
          <w:p w:rsidR="00EE6491" w:rsidRPr="00A54799" w:rsidRDefault="00EE6491" w:rsidP="003221D4">
            <w:pPr>
              <w:pStyle w:val="Heading2"/>
              <w:jc w:val="center"/>
              <w:outlineLvl w:val="1"/>
            </w:pPr>
            <w:r w:rsidRPr="00A54799">
              <w:t>Purpose</w:t>
            </w:r>
          </w:p>
        </w:tc>
      </w:tr>
      <w:tr w:rsidR="006F2221" w:rsidRPr="00287E19" w:rsidTr="006F2221">
        <w:trPr>
          <w:trHeight w:val="966"/>
        </w:trPr>
        <w:tc>
          <w:tcPr>
            <w:tcW w:w="4920" w:type="dxa"/>
          </w:tcPr>
          <w:p w:rsidR="006F2221" w:rsidRPr="00287E19" w:rsidRDefault="006F2221" w:rsidP="00DE144D">
            <w:pPr>
              <w:rPr>
                <w:rFonts w:cs="Times New Roman"/>
                <w:sz w:val="24"/>
                <w:szCs w:val="24"/>
              </w:rPr>
            </w:pPr>
            <w:r w:rsidRPr="00287E19">
              <w:rPr>
                <w:rFonts w:cs="Times New Roman"/>
                <w:sz w:val="24"/>
                <w:szCs w:val="24"/>
              </w:rPr>
              <w:t>Foreign Exchange Management (Permissible capital account transactions) Regulations, 2000 as amended from time to time</w:t>
            </w:r>
          </w:p>
        </w:tc>
        <w:tc>
          <w:tcPr>
            <w:tcW w:w="4921" w:type="dxa"/>
          </w:tcPr>
          <w:p w:rsidR="006F2221" w:rsidRPr="00287E19" w:rsidRDefault="006F2221" w:rsidP="00DE144D">
            <w:pPr>
              <w:jc w:val="both"/>
              <w:rPr>
                <w:rFonts w:cs="Times New Roman"/>
                <w:sz w:val="24"/>
                <w:szCs w:val="24"/>
              </w:rPr>
            </w:pPr>
            <w:r w:rsidRPr="00287E19">
              <w:rPr>
                <w:rFonts w:cs="Times New Roman"/>
                <w:sz w:val="24"/>
                <w:szCs w:val="24"/>
              </w:rPr>
              <w:t>Details the various types of transactions which are termed as capital account transaction.</w:t>
            </w:r>
          </w:p>
        </w:tc>
      </w:tr>
      <w:tr w:rsidR="006F2221" w:rsidRPr="00287E19" w:rsidTr="00D30D5D">
        <w:trPr>
          <w:trHeight w:val="716"/>
        </w:trPr>
        <w:tc>
          <w:tcPr>
            <w:tcW w:w="4920" w:type="dxa"/>
          </w:tcPr>
          <w:p w:rsidR="006F2221" w:rsidRDefault="006F2221">
            <w:pPr>
              <w:rPr>
                <w:rFonts w:cs="Times New Roman"/>
                <w:sz w:val="24"/>
                <w:szCs w:val="24"/>
              </w:rPr>
            </w:pPr>
            <w:r w:rsidRPr="00287E19">
              <w:rPr>
                <w:rFonts w:cs="Times New Roman"/>
                <w:sz w:val="24"/>
                <w:szCs w:val="24"/>
              </w:rPr>
              <w:t>Foreign Exchange Management (Current Account Transactions) Rules, 2000</w:t>
            </w:r>
          </w:p>
          <w:p w:rsidR="00D30D5D" w:rsidRPr="00287E19" w:rsidRDefault="00D30D5D">
            <w:pPr>
              <w:rPr>
                <w:rFonts w:cs="Times New Roman"/>
                <w:sz w:val="24"/>
                <w:szCs w:val="24"/>
              </w:rPr>
            </w:pPr>
          </w:p>
        </w:tc>
        <w:tc>
          <w:tcPr>
            <w:tcW w:w="4921" w:type="dxa"/>
          </w:tcPr>
          <w:p w:rsidR="006F2221" w:rsidRPr="00287E19" w:rsidRDefault="006F2221">
            <w:pPr>
              <w:rPr>
                <w:rFonts w:cs="Times New Roman"/>
                <w:sz w:val="24"/>
                <w:szCs w:val="24"/>
              </w:rPr>
            </w:pPr>
            <w:r w:rsidRPr="00287E19">
              <w:rPr>
                <w:rFonts w:cs="Times New Roman"/>
                <w:sz w:val="24"/>
                <w:szCs w:val="24"/>
              </w:rPr>
              <w:t xml:space="preserve">Specify the generally permitted current account transactions </w:t>
            </w:r>
          </w:p>
        </w:tc>
      </w:tr>
      <w:tr w:rsidR="006F2221" w:rsidRPr="00287E19" w:rsidTr="006F2221">
        <w:trPr>
          <w:trHeight w:val="1217"/>
        </w:trPr>
        <w:tc>
          <w:tcPr>
            <w:tcW w:w="4920" w:type="dxa"/>
          </w:tcPr>
          <w:p w:rsidR="006F2221" w:rsidRPr="00287E19" w:rsidRDefault="006F2221" w:rsidP="00D752EA">
            <w:pPr>
              <w:rPr>
                <w:rFonts w:cs="Times New Roman"/>
                <w:sz w:val="24"/>
                <w:szCs w:val="24"/>
              </w:rPr>
            </w:pPr>
            <w:r w:rsidRPr="00287E19">
              <w:rPr>
                <w:rFonts w:cs="Times New Roman"/>
                <w:sz w:val="24"/>
                <w:szCs w:val="24"/>
              </w:rPr>
              <w:t>Master Circular on Miscellaneous Remittances from India – </w:t>
            </w:r>
            <w:r w:rsidRPr="00287E19">
              <w:rPr>
                <w:rFonts w:cs="Times New Roman"/>
                <w:sz w:val="24"/>
                <w:szCs w:val="24"/>
              </w:rPr>
              <w:br/>
              <w:t>Facilities for Residents</w:t>
            </w:r>
          </w:p>
        </w:tc>
        <w:tc>
          <w:tcPr>
            <w:tcW w:w="4921" w:type="dxa"/>
          </w:tcPr>
          <w:p w:rsidR="006F2221" w:rsidRPr="00287E19" w:rsidRDefault="006F2221" w:rsidP="00267229">
            <w:pPr>
              <w:jc w:val="both"/>
              <w:rPr>
                <w:rFonts w:cs="Times New Roman"/>
                <w:sz w:val="24"/>
                <w:szCs w:val="24"/>
              </w:rPr>
            </w:pPr>
            <w:r w:rsidRPr="00287E19">
              <w:rPr>
                <w:rFonts w:cs="Times New Roman"/>
                <w:sz w:val="24"/>
                <w:szCs w:val="24"/>
              </w:rPr>
              <w:t xml:space="preserve">Consolidates the miscellaneous payments like Business Visits, International Credit Card Payments, International Debit Card payments, Liberalised Remittance Scheme </w:t>
            </w:r>
            <w:proofErr w:type="spellStart"/>
            <w:r w:rsidRPr="00287E19">
              <w:rPr>
                <w:rFonts w:cs="Times New Roman"/>
                <w:sz w:val="24"/>
                <w:szCs w:val="24"/>
              </w:rPr>
              <w:t>upto</w:t>
            </w:r>
            <w:proofErr w:type="spellEnd"/>
            <w:r w:rsidRPr="00287E19">
              <w:rPr>
                <w:rFonts w:cs="Times New Roman"/>
                <w:sz w:val="24"/>
                <w:szCs w:val="24"/>
              </w:rPr>
              <w:t xml:space="preserve"> US$ 2,00,000 for Residents</w:t>
            </w:r>
          </w:p>
        </w:tc>
      </w:tr>
      <w:tr w:rsidR="006F2221" w:rsidRPr="00287E19" w:rsidTr="006F2221">
        <w:trPr>
          <w:trHeight w:val="1443"/>
        </w:trPr>
        <w:tc>
          <w:tcPr>
            <w:tcW w:w="4920" w:type="dxa"/>
          </w:tcPr>
          <w:p w:rsidR="006F2221" w:rsidRPr="00287E19" w:rsidRDefault="00913360" w:rsidP="00D752EA">
            <w:pPr>
              <w:rPr>
                <w:rFonts w:cs="Times New Roman"/>
                <w:sz w:val="24"/>
                <w:szCs w:val="24"/>
              </w:rPr>
            </w:pPr>
            <w:hyperlink r:id="rId23" w:history="1">
              <w:r w:rsidR="006F2221" w:rsidRPr="00287E19">
                <w:rPr>
                  <w:rStyle w:val="Hyperlink"/>
                  <w:rFonts w:cs="Times New Roman"/>
                  <w:color w:val="000000"/>
                  <w:sz w:val="24"/>
                  <w:szCs w:val="24"/>
                  <w:u w:val="none"/>
                  <w:shd w:val="clear" w:color="auto" w:fill="F2F8FD"/>
                </w:rPr>
                <w:t>Master Circular on Remittance Facilities for Non-Resident Indians / Persons of Indian Origin / Foreign Nationals</w:t>
              </w:r>
            </w:hyperlink>
          </w:p>
        </w:tc>
        <w:tc>
          <w:tcPr>
            <w:tcW w:w="4921" w:type="dxa"/>
          </w:tcPr>
          <w:p w:rsidR="006F2221" w:rsidRPr="00287E19" w:rsidRDefault="006F2221" w:rsidP="00267229">
            <w:pPr>
              <w:jc w:val="both"/>
              <w:rPr>
                <w:rFonts w:cs="Times New Roman"/>
                <w:sz w:val="24"/>
                <w:szCs w:val="24"/>
              </w:rPr>
            </w:pPr>
            <w:r w:rsidRPr="00287E19">
              <w:rPr>
                <w:rFonts w:cs="Times New Roman"/>
                <w:sz w:val="24"/>
                <w:szCs w:val="24"/>
              </w:rPr>
              <w:t>Clarifies the remittances which can be made and the limits and conditions subject to which the same can be made</w:t>
            </w:r>
          </w:p>
        </w:tc>
      </w:tr>
      <w:tr w:rsidR="006F2221" w:rsidRPr="00287E19" w:rsidTr="006F2221">
        <w:trPr>
          <w:trHeight w:val="740"/>
        </w:trPr>
        <w:tc>
          <w:tcPr>
            <w:tcW w:w="4920" w:type="dxa"/>
          </w:tcPr>
          <w:p w:rsidR="006F2221" w:rsidRPr="00287E19" w:rsidRDefault="00913360" w:rsidP="00D752EA">
            <w:pPr>
              <w:rPr>
                <w:rFonts w:cs="Times New Roman"/>
                <w:sz w:val="24"/>
                <w:szCs w:val="24"/>
              </w:rPr>
            </w:pPr>
            <w:hyperlink r:id="rId24" w:history="1">
              <w:r w:rsidR="006F2221" w:rsidRPr="00287E19">
                <w:rPr>
                  <w:rStyle w:val="Hyperlink"/>
                  <w:rFonts w:cs="Times New Roman"/>
                  <w:color w:val="000000"/>
                  <w:sz w:val="24"/>
                  <w:szCs w:val="24"/>
                  <w:u w:val="none"/>
                  <w:shd w:val="clear" w:color="auto" w:fill="F2F8FD"/>
                </w:rPr>
                <w:t>Master Circular on Acquisition and Transfer of Immovable Property in India by NRIs/PIOs/Foreign Nationals of Non- Indian Origin</w:t>
              </w:r>
            </w:hyperlink>
          </w:p>
        </w:tc>
        <w:tc>
          <w:tcPr>
            <w:tcW w:w="4921" w:type="dxa"/>
          </w:tcPr>
          <w:p w:rsidR="006F2221" w:rsidRPr="00287E19" w:rsidRDefault="006F2221" w:rsidP="00267229">
            <w:pPr>
              <w:jc w:val="both"/>
              <w:rPr>
                <w:rFonts w:cs="Times New Roman"/>
                <w:sz w:val="24"/>
                <w:szCs w:val="24"/>
              </w:rPr>
            </w:pPr>
            <w:r w:rsidRPr="00287E19">
              <w:rPr>
                <w:rFonts w:cs="Times New Roman"/>
                <w:sz w:val="24"/>
                <w:szCs w:val="24"/>
              </w:rPr>
              <w:t>Clarifies the Issues on Sale and Purchase of the Immovable Property in India</w:t>
            </w:r>
          </w:p>
        </w:tc>
      </w:tr>
      <w:tr w:rsidR="006F2221" w:rsidRPr="00287E19" w:rsidTr="006F2221">
        <w:trPr>
          <w:trHeight w:val="740"/>
        </w:trPr>
        <w:tc>
          <w:tcPr>
            <w:tcW w:w="4920" w:type="dxa"/>
          </w:tcPr>
          <w:p w:rsidR="006F2221" w:rsidRPr="00287E19" w:rsidRDefault="00913360" w:rsidP="003520B1">
            <w:pPr>
              <w:rPr>
                <w:rFonts w:cs="Times New Roman"/>
                <w:color w:val="000000"/>
                <w:sz w:val="24"/>
                <w:szCs w:val="24"/>
              </w:rPr>
            </w:pPr>
            <w:hyperlink r:id="rId25" w:history="1">
              <w:r w:rsidR="006F2221" w:rsidRPr="00287E19">
                <w:rPr>
                  <w:rStyle w:val="Hyperlink"/>
                  <w:rFonts w:cs="Times New Roman"/>
                  <w:color w:val="000000"/>
                  <w:sz w:val="24"/>
                  <w:szCs w:val="24"/>
                  <w:u w:val="none"/>
                </w:rPr>
                <w:t>Master Circular on Foreign Investment in India</w:t>
              </w:r>
            </w:hyperlink>
          </w:p>
          <w:p w:rsidR="006F2221" w:rsidRPr="00287E19" w:rsidRDefault="006F2221" w:rsidP="00D752EA">
            <w:pPr>
              <w:rPr>
                <w:rFonts w:cs="Times New Roman"/>
                <w:sz w:val="24"/>
                <w:szCs w:val="24"/>
              </w:rPr>
            </w:pPr>
          </w:p>
        </w:tc>
        <w:tc>
          <w:tcPr>
            <w:tcW w:w="4921" w:type="dxa"/>
          </w:tcPr>
          <w:p w:rsidR="006F2221" w:rsidRPr="00287E19" w:rsidRDefault="006F2221" w:rsidP="00267229">
            <w:pPr>
              <w:jc w:val="both"/>
              <w:rPr>
                <w:rFonts w:cs="Times New Roman"/>
                <w:sz w:val="24"/>
                <w:szCs w:val="24"/>
              </w:rPr>
            </w:pPr>
            <w:r w:rsidRPr="00287E19">
              <w:rPr>
                <w:rFonts w:cs="Times New Roman"/>
                <w:sz w:val="24"/>
                <w:szCs w:val="24"/>
              </w:rPr>
              <w:t>Details various issues for the Foreign Investment in India  whether NRI’s or FII etc.</w:t>
            </w:r>
          </w:p>
        </w:tc>
      </w:tr>
    </w:tbl>
    <w:p w:rsidR="004856CB" w:rsidRPr="00287E19" w:rsidRDefault="00FC74DF">
      <w:pPr>
        <w:rPr>
          <w:rFonts w:cs="Times New Roman"/>
          <w:szCs w:val="24"/>
        </w:rPr>
      </w:pPr>
      <w:r w:rsidRPr="00287E19">
        <w:rPr>
          <w:rFonts w:cs="Times New Roman"/>
          <w:szCs w:val="24"/>
        </w:rPr>
        <w:tab/>
      </w:r>
    </w:p>
    <w:p w:rsidR="004712F3" w:rsidRPr="00287E19" w:rsidRDefault="004712F3" w:rsidP="008C086B">
      <w:pPr>
        <w:pStyle w:val="Heading2"/>
        <w:jc w:val="center"/>
        <w:rPr>
          <w:rFonts w:eastAsia="Times New Roman"/>
        </w:rPr>
      </w:pPr>
      <w:r w:rsidRPr="00287E19">
        <w:rPr>
          <w:rFonts w:eastAsia="Times New Roman"/>
        </w:rPr>
        <w:t>IMPORT OF FOREIGN CURRENCY</w:t>
      </w:r>
    </w:p>
    <w:p w:rsidR="004712F3" w:rsidRPr="00287E19" w:rsidRDefault="004712F3" w:rsidP="004712F3">
      <w:pPr>
        <w:shd w:val="clear" w:color="auto" w:fill="F4F9FB"/>
        <w:spacing w:after="0" w:line="285" w:lineRule="atLeast"/>
        <w:jc w:val="both"/>
        <w:rPr>
          <w:rFonts w:eastAsia="Times New Roman" w:cs="Times New Roman"/>
          <w:szCs w:val="24"/>
        </w:rPr>
      </w:pPr>
      <w:r w:rsidRPr="00287E19">
        <w:rPr>
          <w:rFonts w:eastAsia="Times New Roman" w:cs="Times New Roman"/>
          <w:szCs w:val="24"/>
        </w:rPr>
        <w:t>An NRI may bring into India any amount of foreign exchange</w:t>
      </w:r>
    </w:p>
    <w:p w:rsidR="004712F3" w:rsidRPr="00287E19" w:rsidRDefault="004712F3" w:rsidP="004712F3">
      <w:pPr>
        <w:numPr>
          <w:ilvl w:val="0"/>
          <w:numId w:val="30"/>
        </w:numPr>
        <w:shd w:val="clear" w:color="auto" w:fill="F4F9FB"/>
        <w:spacing w:before="100" w:beforeAutospacing="1" w:after="100" w:afterAutospacing="1" w:line="285" w:lineRule="atLeast"/>
        <w:jc w:val="both"/>
        <w:rPr>
          <w:rFonts w:eastAsia="Times New Roman" w:cs="Times New Roman"/>
          <w:szCs w:val="24"/>
        </w:rPr>
      </w:pPr>
      <w:r w:rsidRPr="00287E19">
        <w:rPr>
          <w:rFonts w:eastAsia="Times New Roman" w:cs="Times New Roman"/>
          <w:szCs w:val="24"/>
        </w:rPr>
        <w:t xml:space="preserve">An NRI is required to submit on arrival in India, a declaration to the Custom Authorities in "Currency Declaration Form - </w:t>
      </w:r>
      <w:proofErr w:type="gramStart"/>
      <w:r w:rsidRPr="00287E19">
        <w:rPr>
          <w:rFonts w:eastAsia="Times New Roman" w:cs="Times New Roman"/>
          <w:szCs w:val="24"/>
        </w:rPr>
        <w:t>CDF "</w:t>
      </w:r>
      <w:proofErr w:type="gramEnd"/>
      <w:r w:rsidRPr="00287E19">
        <w:rPr>
          <w:rFonts w:eastAsia="Times New Roman" w:cs="Times New Roman"/>
          <w:szCs w:val="24"/>
        </w:rPr>
        <w:t xml:space="preserve"> the details regarding foreign exchange bought in India.</w:t>
      </w:r>
    </w:p>
    <w:p w:rsidR="004712F3" w:rsidRPr="00287E19" w:rsidRDefault="004712F3" w:rsidP="004712F3">
      <w:pPr>
        <w:numPr>
          <w:ilvl w:val="0"/>
          <w:numId w:val="31"/>
        </w:numPr>
        <w:shd w:val="clear" w:color="auto" w:fill="F4F9FB"/>
        <w:spacing w:before="100" w:beforeAutospacing="1" w:after="100" w:afterAutospacing="1" w:line="285" w:lineRule="atLeast"/>
        <w:jc w:val="both"/>
        <w:rPr>
          <w:rFonts w:eastAsia="Times New Roman" w:cs="Times New Roman"/>
          <w:szCs w:val="24"/>
        </w:rPr>
      </w:pPr>
      <w:r w:rsidRPr="00287E19">
        <w:rPr>
          <w:rFonts w:eastAsia="Times New Roman" w:cs="Times New Roman"/>
          <w:szCs w:val="24"/>
        </w:rPr>
        <w:t> However, no such declaration is necessary if</w:t>
      </w:r>
    </w:p>
    <w:p w:rsidR="004712F3" w:rsidRPr="00287E19" w:rsidRDefault="004712F3" w:rsidP="004712F3">
      <w:pPr>
        <w:numPr>
          <w:ilvl w:val="1"/>
          <w:numId w:val="31"/>
        </w:numPr>
        <w:shd w:val="clear" w:color="auto" w:fill="F4F9FB"/>
        <w:spacing w:before="100" w:beforeAutospacing="1" w:after="100" w:afterAutospacing="1" w:line="285" w:lineRule="atLeast"/>
        <w:jc w:val="both"/>
        <w:rPr>
          <w:rFonts w:eastAsia="Times New Roman" w:cs="Times New Roman"/>
          <w:szCs w:val="24"/>
        </w:rPr>
      </w:pPr>
      <w:r w:rsidRPr="00287E19">
        <w:rPr>
          <w:rFonts w:eastAsia="Times New Roman" w:cs="Times New Roman"/>
          <w:szCs w:val="24"/>
        </w:rPr>
        <w:t>The foreign exchange bought in India in form of currency notes, bank notes, or travellers cheques does not exceed US$ 10,000 or its equivalent.</w:t>
      </w:r>
    </w:p>
    <w:p w:rsidR="004712F3" w:rsidRPr="00287E19" w:rsidRDefault="004712F3" w:rsidP="004712F3">
      <w:pPr>
        <w:numPr>
          <w:ilvl w:val="1"/>
          <w:numId w:val="31"/>
        </w:numPr>
        <w:shd w:val="clear" w:color="auto" w:fill="F4F9FB"/>
        <w:spacing w:before="100" w:beforeAutospacing="1" w:after="100" w:afterAutospacing="1" w:line="285" w:lineRule="atLeast"/>
        <w:jc w:val="both"/>
        <w:rPr>
          <w:rFonts w:eastAsia="Times New Roman" w:cs="Times New Roman"/>
          <w:szCs w:val="24"/>
        </w:rPr>
      </w:pPr>
      <w:r w:rsidRPr="00287E19">
        <w:rPr>
          <w:rFonts w:eastAsia="Times New Roman" w:cs="Times New Roman"/>
          <w:szCs w:val="24"/>
        </w:rPr>
        <w:t>The foreign currency notes bought in does not exceed US$ 5000 or equivalent.</w:t>
      </w:r>
    </w:p>
    <w:p w:rsidR="004712F3" w:rsidRPr="00287E19" w:rsidRDefault="004712F3" w:rsidP="004712F3">
      <w:pPr>
        <w:jc w:val="both"/>
        <w:rPr>
          <w:rFonts w:eastAsia="Times New Roman" w:cs="Times New Roman"/>
          <w:b/>
          <w:bCs/>
          <w:szCs w:val="24"/>
          <w:u w:val="single"/>
        </w:rPr>
      </w:pPr>
    </w:p>
    <w:p w:rsidR="004712F3" w:rsidRPr="00287E19" w:rsidRDefault="004712F3" w:rsidP="00CF43D7">
      <w:pPr>
        <w:pStyle w:val="Heading2"/>
        <w:jc w:val="center"/>
        <w:rPr>
          <w:shd w:val="clear" w:color="auto" w:fill="F4F9FB"/>
          <w:lang w:eastAsia="en-US"/>
        </w:rPr>
      </w:pPr>
      <w:r w:rsidRPr="00287E19">
        <w:rPr>
          <w:shd w:val="clear" w:color="auto" w:fill="F4F9FB"/>
          <w:lang w:eastAsia="en-US"/>
        </w:rPr>
        <w:t>GENERAL CONTRAVENTIONS</w:t>
      </w:r>
    </w:p>
    <w:p w:rsidR="004712F3" w:rsidRPr="00287E19" w:rsidRDefault="004712F3" w:rsidP="004712F3">
      <w:pPr>
        <w:shd w:val="clear" w:color="auto" w:fill="F4F9FB"/>
        <w:spacing w:after="0" w:line="285" w:lineRule="atLeast"/>
        <w:jc w:val="both"/>
        <w:rPr>
          <w:rFonts w:eastAsia="Times New Roman" w:cs="Times New Roman"/>
          <w:szCs w:val="24"/>
        </w:rPr>
      </w:pPr>
      <w:r w:rsidRPr="00287E19">
        <w:rPr>
          <w:rFonts w:eastAsia="Times New Roman" w:cs="Times New Roman"/>
          <w:szCs w:val="24"/>
        </w:rPr>
        <w:br/>
        <w:t xml:space="preserve">NRIs often contravene FEMA / Income Tax / Wealth Tax regulation </w:t>
      </w:r>
      <w:proofErr w:type="gramStart"/>
      <w:r w:rsidRPr="00287E19">
        <w:rPr>
          <w:rFonts w:eastAsia="Times New Roman" w:cs="Times New Roman"/>
          <w:szCs w:val="24"/>
        </w:rPr>
        <w:t>by :</w:t>
      </w:r>
      <w:proofErr w:type="gramEnd"/>
    </w:p>
    <w:p w:rsidR="004712F3" w:rsidRPr="00287E19" w:rsidRDefault="004712F3" w:rsidP="004712F3">
      <w:pPr>
        <w:numPr>
          <w:ilvl w:val="0"/>
          <w:numId w:val="29"/>
        </w:numPr>
        <w:shd w:val="clear" w:color="auto" w:fill="F4F9FB"/>
        <w:spacing w:after="0" w:line="240" w:lineRule="auto"/>
        <w:jc w:val="both"/>
        <w:rPr>
          <w:rFonts w:eastAsia="Times New Roman" w:cs="Times New Roman"/>
          <w:szCs w:val="24"/>
        </w:rPr>
      </w:pPr>
      <w:r w:rsidRPr="00287E19">
        <w:rPr>
          <w:rFonts w:eastAsia="Times New Roman" w:cs="Times New Roman"/>
          <w:szCs w:val="24"/>
        </w:rPr>
        <w:t>Investing/expending money through relatives/agents  in India, which are strictly required to be made through banks only;</w:t>
      </w:r>
    </w:p>
    <w:p w:rsidR="004712F3" w:rsidRPr="00287E19" w:rsidRDefault="004712F3" w:rsidP="004712F3">
      <w:pPr>
        <w:shd w:val="clear" w:color="auto" w:fill="F4F9FB"/>
        <w:spacing w:after="0" w:line="240" w:lineRule="auto"/>
        <w:ind w:left="720"/>
        <w:jc w:val="both"/>
        <w:rPr>
          <w:rFonts w:eastAsia="Times New Roman" w:cs="Times New Roman"/>
          <w:szCs w:val="24"/>
        </w:rPr>
      </w:pPr>
    </w:p>
    <w:p w:rsidR="004712F3" w:rsidRPr="00287E19" w:rsidRDefault="004712F3" w:rsidP="004712F3">
      <w:pPr>
        <w:numPr>
          <w:ilvl w:val="0"/>
          <w:numId w:val="29"/>
        </w:numPr>
        <w:shd w:val="clear" w:color="auto" w:fill="F4F9FB"/>
        <w:spacing w:after="0" w:line="240" w:lineRule="auto"/>
        <w:jc w:val="both"/>
        <w:rPr>
          <w:rFonts w:eastAsia="Times New Roman" w:cs="Times New Roman"/>
          <w:szCs w:val="24"/>
        </w:rPr>
      </w:pPr>
      <w:r w:rsidRPr="00287E19">
        <w:rPr>
          <w:rFonts w:eastAsia="Times New Roman" w:cs="Times New Roman"/>
          <w:szCs w:val="24"/>
        </w:rPr>
        <w:lastRenderedPageBreak/>
        <w:t xml:space="preserve">Making investments in proprietary </w:t>
      </w:r>
      <w:proofErr w:type="gramStart"/>
      <w:r w:rsidRPr="00287E19">
        <w:rPr>
          <w:rFonts w:eastAsia="Times New Roman" w:cs="Times New Roman"/>
          <w:szCs w:val="24"/>
        </w:rPr>
        <w:t>concern ,</w:t>
      </w:r>
      <w:proofErr w:type="gramEnd"/>
      <w:r w:rsidRPr="00287E19">
        <w:rPr>
          <w:rFonts w:eastAsia="Times New Roman" w:cs="Times New Roman"/>
          <w:szCs w:val="24"/>
        </w:rPr>
        <w:t xml:space="preserve"> partnership firm by way of deposit  without compiling with the rules of the RBI. – It has to be through the </w:t>
      </w:r>
      <w:proofErr w:type="gramStart"/>
      <w:r w:rsidRPr="00287E19">
        <w:rPr>
          <w:rFonts w:eastAsia="Times New Roman" w:cs="Times New Roman"/>
          <w:szCs w:val="24"/>
        </w:rPr>
        <w:t>FCNR(</w:t>
      </w:r>
      <w:proofErr w:type="gramEnd"/>
      <w:r w:rsidRPr="00287E19">
        <w:rPr>
          <w:rFonts w:eastAsia="Times New Roman" w:cs="Times New Roman"/>
          <w:szCs w:val="24"/>
        </w:rPr>
        <w:t>B), NRE or NRE Account and Firm should not be engaged in the restricted areas i.e. Agriculture, Real estate and Print Media.</w:t>
      </w:r>
    </w:p>
    <w:p w:rsidR="004712F3" w:rsidRPr="00287E19" w:rsidRDefault="004712F3" w:rsidP="004712F3">
      <w:pPr>
        <w:spacing w:after="0" w:line="240" w:lineRule="auto"/>
        <w:ind w:left="720"/>
        <w:jc w:val="both"/>
        <w:rPr>
          <w:rFonts w:eastAsia="Times New Roman" w:cs="Times New Roman"/>
          <w:szCs w:val="24"/>
        </w:rPr>
      </w:pPr>
      <w:r w:rsidRPr="00287E19">
        <w:rPr>
          <w:rFonts w:cs="Times New Roman"/>
          <w:szCs w:val="24"/>
        </w:rPr>
        <w:t xml:space="preserve">It is clarified that “real estate business” means dealing in land and immovable property with a view to earning profit or earning income </w:t>
      </w:r>
      <w:proofErr w:type="spellStart"/>
      <w:r w:rsidRPr="00287E19">
        <w:rPr>
          <w:rFonts w:cs="Times New Roman"/>
          <w:szCs w:val="24"/>
        </w:rPr>
        <w:t>therefrom</w:t>
      </w:r>
      <w:proofErr w:type="spellEnd"/>
      <w:r w:rsidRPr="00287E19">
        <w:rPr>
          <w:rFonts w:cs="Times New Roman"/>
          <w:szCs w:val="24"/>
        </w:rPr>
        <w:t xml:space="preserve"> and </w:t>
      </w:r>
      <w:r w:rsidRPr="00287E19">
        <w:rPr>
          <w:rFonts w:cs="Times New Roman"/>
          <w:b/>
          <w:szCs w:val="24"/>
          <w:u w:val="single"/>
        </w:rPr>
        <w:t>does not include</w:t>
      </w:r>
      <w:r w:rsidRPr="00287E19">
        <w:rPr>
          <w:rFonts w:cs="Times New Roman"/>
          <w:szCs w:val="24"/>
        </w:rPr>
        <w:t xml:space="preserve"> development of townships, construction of residential / commercial premises, roads or bridges, educational institutions, recreational facilities, city and regional  level infrastructure, townships.</w:t>
      </w:r>
      <w:r w:rsidRPr="00287E19">
        <w:rPr>
          <w:rFonts w:eastAsia="Times New Roman" w:cs="Times New Roman"/>
          <w:szCs w:val="24"/>
        </w:rPr>
        <w:t> </w:t>
      </w:r>
    </w:p>
    <w:p w:rsidR="004712F3" w:rsidRPr="00287E19" w:rsidRDefault="004712F3" w:rsidP="004712F3">
      <w:pPr>
        <w:autoSpaceDE w:val="0"/>
        <w:autoSpaceDN w:val="0"/>
        <w:adjustRightInd w:val="0"/>
        <w:spacing w:after="0" w:line="240" w:lineRule="auto"/>
        <w:ind w:left="720"/>
        <w:jc w:val="both"/>
        <w:rPr>
          <w:rFonts w:eastAsia="Times New Roman" w:cs="Times New Roman"/>
          <w:szCs w:val="24"/>
        </w:rPr>
      </w:pPr>
    </w:p>
    <w:p w:rsidR="004712F3" w:rsidRPr="00287E19" w:rsidRDefault="004712F3" w:rsidP="004712F3">
      <w:pPr>
        <w:spacing w:after="0" w:line="240" w:lineRule="auto"/>
        <w:ind w:left="720"/>
        <w:jc w:val="both"/>
        <w:rPr>
          <w:rFonts w:eastAsiaTheme="minorHAnsi" w:cs="Times New Roman"/>
          <w:szCs w:val="24"/>
          <w:lang w:eastAsia="en-US"/>
        </w:rPr>
      </w:pPr>
      <w:r w:rsidRPr="00287E19">
        <w:rPr>
          <w:rFonts w:eastAsiaTheme="minorHAnsi" w:cs="Times New Roman"/>
          <w:szCs w:val="24"/>
          <w:lang w:eastAsia="en-US"/>
        </w:rPr>
        <w:t xml:space="preserve">Agricultural Restrictions exclude </w:t>
      </w:r>
      <w:r w:rsidRPr="00287E19">
        <w:rPr>
          <w:rFonts w:cs="Times New Roman"/>
          <w:szCs w:val="24"/>
        </w:rPr>
        <w:t xml:space="preserve">Floriculture, Horticulture, Development of seeds, Animal Husbandry, </w:t>
      </w:r>
      <w:proofErr w:type="spellStart"/>
      <w:r w:rsidRPr="00287E19">
        <w:rPr>
          <w:rFonts w:cs="Times New Roman"/>
          <w:szCs w:val="24"/>
        </w:rPr>
        <w:t>Pisciculture</w:t>
      </w:r>
      <w:proofErr w:type="spellEnd"/>
      <w:r w:rsidRPr="00287E19">
        <w:rPr>
          <w:rFonts w:cs="Times New Roman"/>
          <w:szCs w:val="24"/>
        </w:rPr>
        <w:t xml:space="preserve"> and cultivation of vegetables, mushrooms, etc. under controlled conditions and services related to agro and allied sectors and Tea Plantations</w:t>
      </w:r>
    </w:p>
    <w:p w:rsidR="004712F3" w:rsidRPr="00287E19" w:rsidRDefault="004712F3" w:rsidP="004712F3">
      <w:pPr>
        <w:numPr>
          <w:ilvl w:val="0"/>
          <w:numId w:val="29"/>
        </w:numPr>
        <w:shd w:val="clear" w:color="auto" w:fill="F4F9FB"/>
        <w:spacing w:after="0" w:line="240" w:lineRule="auto"/>
        <w:jc w:val="both"/>
        <w:rPr>
          <w:rFonts w:eastAsia="Times New Roman" w:cs="Times New Roman"/>
          <w:szCs w:val="24"/>
        </w:rPr>
      </w:pPr>
      <w:r w:rsidRPr="00287E19">
        <w:rPr>
          <w:rFonts w:eastAsia="Times New Roman" w:cs="Times New Roman"/>
          <w:szCs w:val="24"/>
        </w:rPr>
        <w:t>Continuing FCNR/NRE or other NRI accounts after returning to India vis-à-vis also maintaining local resident accounts. – These needs to be converted in RFC Account or a Normal Resident Account</w:t>
      </w:r>
    </w:p>
    <w:p w:rsidR="004712F3" w:rsidRPr="00287E19" w:rsidRDefault="004712F3" w:rsidP="004712F3">
      <w:pPr>
        <w:numPr>
          <w:ilvl w:val="0"/>
          <w:numId w:val="29"/>
        </w:numPr>
        <w:shd w:val="clear" w:color="auto" w:fill="F4F9FB"/>
        <w:spacing w:after="0" w:line="240" w:lineRule="auto"/>
        <w:jc w:val="both"/>
        <w:rPr>
          <w:rFonts w:eastAsia="Times New Roman" w:cs="Times New Roman"/>
          <w:szCs w:val="24"/>
        </w:rPr>
      </w:pPr>
      <w:r w:rsidRPr="00287E19">
        <w:rPr>
          <w:rFonts w:eastAsia="Times New Roman" w:cs="Times New Roman"/>
          <w:szCs w:val="24"/>
        </w:rPr>
        <w:t>Not informing change of residential status on migrating/becoming NRI to</w:t>
      </w:r>
      <w:r w:rsidR="0085333D" w:rsidRPr="00287E19">
        <w:rPr>
          <w:rFonts w:eastAsia="Times New Roman" w:cs="Times New Roman"/>
          <w:szCs w:val="24"/>
        </w:rPr>
        <w:t xml:space="preserve"> </w:t>
      </w:r>
      <w:r w:rsidRPr="00287E19">
        <w:rPr>
          <w:rFonts w:eastAsia="Times New Roman" w:cs="Times New Roman"/>
          <w:szCs w:val="24"/>
        </w:rPr>
        <w:t xml:space="preserve">Banks, LIC, </w:t>
      </w:r>
      <w:proofErr w:type="gramStart"/>
      <w:r w:rsidRPr="00287E19">
        <w:rPr>
          <w:rFonts w:eastAsia="Times New Roman" w:cs="Times New Roman"/>
          <w:szCs w:val="24"/>
        </w:rPr>
        <w:t>Companies</w:t>
      </w:r>
      <w:proofErr w:type="gramEnd"/>
      <w:r w:rsidRPr="00287E19">
        <w:rPr>
          <w:rFonts w:eastAsia="Times New Roman" w:cs="Times New Roman"/>
          <w:szCs w:val="24"/>
        </w:rPr>
        <w:t xml:space="preserve"> etc.</w:t>
      </w:r>
    </w:p>
    <w:p w:rsidR="004712F3" w:rsidRPr="00287E19" w:rsidRDefault="004712F3" w:rsidP="004712F3">
      <w:pPr>
        <w:jc w:val="both"/>
        <w:rPr>
          <w:rFonts w:cs="Times New Roman"/>
          <w:szCs w:val="24"/>
        </w:rPr>
      </w:pPr>
    </w:p>
    <w:p w:rsidR="004712F3" w:rsidRPr="00287E19" w:rsidRDefault="004712F3" w:rsidP="00F60F7A">
      <w:pPr>
        <w:pStyle w:val="Heading2"/>
        <w:jc w:val="center"/>
        <w:rPr>
          <w:rFonts w:eastAsia="Times New Roman"/>
        </w:rPr>
      </w:pPr>
      <w:r w:rsidRPr="00287E19">
        <w:rPr>
          <w:shd w:val="clear" w:color="auto" w:fill="F4F9FB"/>
        </w:rPr>
        <w:t>REMITTANCE OF FUNDS OUTSIDE INDIA</w:t>
      </w:r>
    </w:p>
    <w:p w:rsidR="004712F3" w:rsidRPr="00287E19" w:rsidRDefault="004712F3" w:rsidP="004712F3">
      <w:pPr>
        <w:shd w:val="clear" w:color="auto" w:fill="F4F9FB"/>
        <w:spacing w:before="100" w:beforeAutospacing="1" w:after="100" w:afterAutospacing="1" w:line="262" w:lineRule="atLeast"/>
        <w:ind w:left="720"/>
        <w:jc w:val="both"/>
        <w:rPr>
          <w:rFonts w:eastAsia="Times New Roman" w:cs="Times New Roman"/>
          <w:szCs w:val="24"/>
        </w:rPr>
      </w:pPr>
      <w:r w:rsidRPr="00287E19">
        <w:rPr>
          <w:rFonts w:eastAsia="Times New Roman" w:cs="Times New Roman"/>
          <w:szCs w:val="24"/>
        </w:rPr>
        <w:t xml:space="preserve">Reserve Bank of India </w:t>
      </w:r>
      <w:proofErr w:type="gramStart"/>
      <w:r w:rsidRPr="00287E19">
        <w:rPr>
          <w:rFonts w:eastAsia="Times New Roman" w:cs="Times New Roman"/>
          <w:szCs w:val="24"/>
        </w:rPr>
        <w:t>vide</w:t>
      </w:r>
      <w:proofErr w:type="gramEnd"/>
      <w:r w:rsidRPr="00287E19">
        <w:rPr>
          <w:rFonts w:eastAsia="Times New Roman" w:cs="Times New Roman"/>
          <w:szCs w:val="24"/>
        </w:rPr>
        <w:t xml:space="preserve"> A.P. (DIR) Series Circular No. 45 dated. 14th May, 2002 has clarified / instructed bankers to allow repatriation of current income like rent, dividend, pension, interest etc. of NRIs who may not be maintaining NRO account. For the said purpose, the Reserve Bank of India has prescribed for the bankers to </w:t>
      </w:r>
      <w:proofErr w:type="gramStart"/>
      <w:r w:rsidRPr="00287E19">
        <w:rPr>
          <w:rFonts w:eastAsia="Times New Roman" w:cs="Times New Roman"/>
          <w:szCs w:val="24"/>
        </w:rPr>
        <w:t>obtain :</w:t>
      </w:r>
      <w:proofErr w:type="gramEnd"/>
    </w:p>
    <w:p w:rsidR="004712F3" w:rsidRPr="00287E19" w:rsidRDefault="004712F3" w:rsidP="004712F3">
      <w:pPr>
        <w:shd w:val="clear" w:color="auto" w:fill="F4F9FB"/>
        <w:spacing w:before="100" w:beforeAutospacing="1" w:after="100" w:afterAutospacing="1" w:line="262" w:lineRule="atLeast"/>
        <w:ind w:left="1440"/>
        <w:jc w:val="both"/>
        <w:rPr>
          <w:rFonts w:eastAsia="Times New Roman" w:cs="Times New Roman"/>
          <w:szCs w:val="24"/>
        </w:rPr>
      </w:pPr>
      <w:r w:rsidRPr="00287E19">
        <w:rPr>
          <w:rFonts w:eastAsia="Times New Roman" w:cs="Times New Roman"/>
          <w:szCs w:val="24"/>
        </w:rPr>
        <w:t>(</w:t>
      </w:r>
      <w:proofErr w:type="spellStart"/>
      <w:proofErr w:type="gramStart"/>
      <w:r w:rsidRPr="00287E19">
        <w:rPr>
          <w:rFonts w:eastAsia="Times New Roman" w:cs="Times New Roman"/>
          <w:szCs w:val="24"/>
        </w:rPr>
        <w:t>i</w:t>
      </w:r>
      <w:proofErr w:type="spellEnd"/>
      <w:proofErr w:type="gramEnd"/>
      <w:r w:rsidRPr="00287E19">
        <w:rPr>
          <w:rFonts w:eastAsia="Times New Roman" w:cs="Times New Roman"/>
          <w:szCs w:val="24"/>
        </w:rPr>
        <w:t>)Appropriate certificate of Chartered Accountant certifying eligibility of proposed remittance, and</w:t>
      </w:r>
    </w:p>
    <w:p w:rsidR="004712F3" w:rsidRPr="00287E19" w:rsidRDefault="004712F3" w:rsidP="004712F3">
      <w:pPr>
        <w:shd w:val="clear" w:color="auto" w:fill="F4F9FB"/>
        <w:spacing w:before="100" w:beforeAutospacing="1" w:after="100" w:afterAutospacing="1" w:line="262" w:lineRule="atLeast"/>
        <w:ind w:left="1440"/>
        <w:jc w:val="both"/>
        <w:rPr>
          <w:rFonts w:eastAsia="Times New Roman" w:cs="Times New Roman"/>
          <w:szCs w:val="24"/>
        </w:rPr>
      </w:pPr>
      <w:r w:rsidRPr="00287E19">
        <w:rPr>
          <w:rFonts w:eastAsia="Times New Roman" w:cs="Times New Roman"/>
          <w:szCs w:val="24"/>
        </w:rPr>
        <w:t>(ii)Further, certifying that applicable taxes have been paid / provided for.</w:t>
      </w:r>
    </w:p>
    <w:p w:rsidR="00A346AE" w:rsidRDefault="00A346AE">
      <w:pPr>
        <w:pBdr>
          <w:bottom w:val="single" w:sz="12" w:space="1" w:color="auto"/>
        </w:pBdr>
        <w:rPr>
          <w:rFonts w:cs="Times New Roman"/>
          <w:szCs w:val="24"/>
        </w:rPr>
      </w:pPr>
    </w:p>
    <w:p w:rsidR="005924A3" w:rsidRDefault="005924A3">
      <w:pPr>
        <w:rPr>
          <w:rFonts w:cs="Times New Roman"/>
          <w:szCs w:val="24"/>
        </w:rPr>
      </w:pPr>
    </w:p>
    <w:p w:rsidR="005924A3" w:rsidRDefault="005924A3" w:rsidP="00034448">
      <w:pPr>
        <w:jc w:val="center"/>
        <w:rPr>
          <w:rFonts w:cs="Times New Roman"/>
          <w:szCs w:val="24"/>
        </w:rPr>
      </w:pPr>
      <w:r>
        <w:rPr>
          <w:rFonts w:cs="Times New Roman"/>
          <w:szCs w:val="24"/>
        </w:rPr>
        <w:t>THANKS</w:t>
      </w:r>
    </w:p>
    <w:p w:rsidR="005924A3" w:rsidRDefault="000E19B2" w:rsidP="000E19B2">
      <w:pPr>
        <w:jc w:val="center"/>
        <w:rPr>
          <w:rFonts w:cs="Times New Roman"/>
          <w:szCs w:val="24"/>
        </w:rPr>
      </w:pPr>
      <w:r>
        <w:rPr>
          <w:noProof/>
        </w:rPr>
        <w:drawing>
          <wp:inline distT="0" distB="0" distL="0" distR="0">
            <wp:extent cx="1104072" cy="1372347"/>
            <wp:effectExtent l="19050" t="0" r="828" b="0"/>
            <wp:docPr id="1" name="Picture 1" descr="http://t0.gstatic.com/images?q=tbn:ANd9GcTxQhejc0OoNCxyAKM9AR42O8LO8oq1uZzC5zUzdDrTGuFibC9O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0.gstatic.com/images?q=tbn:ANd9GcTxQhejc0OoNCxyAKM9AR42O8LO8oq1uZzC5zUzdDrTGuFibC9OkQ"/>
                    <pic:cNvPicPr>
                      <a:picLocks noChangeAspect="1" noChangeArrowheads="1"/>
                    </pic:cNvPicPr>
                  </pic:nvPicPr>
                  <pic:blipFill>
                    <a:blip r:embed="rId26"/>
                    <a:srcRect/>
                    <a:stretch>
                      <a:fillRect/>
                    </a:stretch>
                  </pic:blipFill>
                  <pic:spPr bwMode="auto">
                    <a:xfrm>
                      <a:off x="0" y="0"/>
                      <a:ext cx="1104072" cy="1372347"/>
                    </a:xfrm>
                    <a:prstGeom prst="rect">
                      <a:avLst/>
                    </a:prstGeom>
                    <a:noFill/>
                    <a:ln w="9525">
                      <a:noFill/>
                      <a:miter lim="800000"/>
                      <a:headEnd/>
                      <a:tailEnd/>
                    </a:ln>
                  </pic:spPr>
                </pic:pic>
              </a:graphicData>
            </a:graphic>
          </wp:inline>
        </w:drawing>
      </w:r>
    </w:p>
    <w:p w:rsidR="00D6709A" w:rsidRDefault="00D6709A" w:rsidP="000E19B2">
      <w:pPr>
        <w:jc w:val="center"/>
        <w:rPr>
          <w:rFonts w:cs="Times New Roman"/>
          <w:szCs w:val="24"/>
        </w:rPr>
      </w:pPr>
      <w:r>
        <w:rPr>
          <w:rFonts w:cs="Times New Roman"/>
          <w:szCs w:val="24"/>
        </w:rPr>
        <w:t xml:space="preserve">Contact </w:t>
      </w:r>
      <w:proofErr w:type="gramStart"/>
      <w:r>
        <w:rPr>
          <w:rFonts w:cs="Times New Roman"/>
          <w:szCs w:val="24"/>
        </w:rPr>
        <w:t>Information :</w:t>
      </w:r>
      <w:proofErr w:type="gramEnd"/>
    </w:p>
    <w:p w:rsidR="00D6709A" w:rsidRDefault="00D6709A" w:rsidP="000E19B2">
      <w:pPr>
        <w:jc w:val="center"/>
        <w:rPr>
          <w:rFonts w:cs="Times New Roman"/>
          <w:szCs w:val="24"/>
        </w:rPr>
      </w:pPr>
      <w:r>
        <w:rPr>
          <w:rFonts w:cs="Times New Roman"/>
          <w:szCs w:val="24"/>
        </w:rPr>
        <w:t xml:space="preserve">CA. Alok Jain </w:t>
      </w:r>
    </w:p>
    <w:p w:rsidR="00D6709A" w:rsidRDefault="00D6709A" w:rsidP="000E19B2">
      <w:pPr>
        <w:jc w:val="center"/>
        <w:rPr>
          <w:rFonts w:cs="Times New Roman"/>
          <w:szCs w:val="24"/>
        </w:rPr>
      </w:pPr>
      <w:proofErr w:type="gramStart"/>
      <w:r>
        <w:rPr>
          <w:rFonts w:cs="Times New Roman"/>
          <w:szCs w:val="24"/>
        </w:rPr>
        <w:t>Email :</w:t>
      </w:r>
      <w:proofErr w:type="gramEnd"/>
      <w:r>
        <w:rPr>
          <w:rFonts w:cs="Times New Roman"/>
          <w:szCs w:val="24"/>
        </w:rPr>
        <w:t xml:space="preserve"> alokbjain@hotmail.com</w:t>
      </w:r>
    </w:p>
    <w:p w:rsidR="00D6709A" w:rsidRPr="00287E19" w:rsidRDefault="00D6709A" w:rsidP="000E19B2">
      <w:pPr>
        <w:jc w:val="center"/>
        <w:rPr>
          <w:rFonts w:cs="Times New Roman"/>
          <w:szCs w:val="24"/>
        </w:rPr>
      </w:pPr>
      <w:proofErr w:type="gramStart"/>
      <w:r>
        <w:rPr>
          <w:rFonts w:cs="Times New Roman"/>
          <w:szCs w:val="24"/>
        </w:rPr>
        <w:t>Mobile :</w:t>
      </w:r>
      <w:proofErr w:type="gramEnd"/>
      <w:r>
        <w:rPr>
          <w:rFonts w:cs="Times New Roman"/>
          <w:szCs w:val="24"/>
        </w:rPr>
        <w:t xml:space="preserve"> </w:t>
      </w:r>
      <w:r w:rsidR="008C7AFF">
        <w:rPr>
          <w:rFonts w:cs="Times New Roman"/>
          <w:szCs w:val="24"/>
        </w:rPr>
        <w:t>+</w:t>
      </w:r>
      <w:r w:rsidR="00774833">
        <w:rPr>
          <w:rFonts w:cs="Times New Roman"/>
          <w:szCs w:val="24"/>
        </w:rPr>
        <w:t xml:space="preserve"> </w:t>
      </w:r>
      <w:r w:rsidR="008C7AFF">
        <w:rPr>
          <w:rFonts w:cs="Times New Roman"/>
          <w:szCs w:val="24"/>
        </w:rPr>
        <w:t xml:space="preserve">91 </w:t>
      </w:r>
      <w:r>
        <w:rPr>
          <w:rFonts w:cs="Times New Roman"/>
          <w:szCs w:val="24"/>
        </w:rPr>
        <w:t>98262</w:t>
      </w:r>
      <w:r w:rsidR="000F7BF2">
        <w:rPr>
          <w:rFonts w:cs="Times New Roman"/>
          <w:szCs w:val="24"/>
        </w:rPr>
        <w:t xml:space="preserve"> </w:t>
      </w:r>
      <w:r>
        <w:rPr>
          <w:rFonts w:cs="Times New Roman"/>
          <w:szCs w:val="24"/>
        </w:rPr>
        <w:t>53356</w:t>
      </w:r>
    </w:p>
    <w:sectPr w:rsidR="00D6709A" w:rsidRPr="00287E19" w:rsidSect="00840E6E">
      <w:footerReference w:type="default" r:id="rId2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508" w:rsidRDefault="001D7508" w:rsidP="001D7508">
      <w:pPr>
        <w:spacing w:after="0" w:line="240" w:lineRule="auto"/>
      </w:pPr>
      <w:r>
        <w:separator/>
      </w:r>
    </w:p>
  </w:endnote>
  <w:endnote w:type="continuationSeparator" w:id="1">
    <w:p w:rsidR="001D7508" w:rsidRDefault="001D7508" w:rsidP="001D7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1C3" w:rsidRDefault="007D187B">
    <w:pPr>
      <w:pStyle w:val="Footer"/>
      <w:pBdr>
        <w:top w:val="thinThickSmallGap" w:sz="24" w:space="1" w:color="622423" w:themeColor="accent2" w:themeShade="7F"/>
      </w:pBdr>
      <w:rPr>
        <w:rFonts w:asciiTheme="majorHAnsi" w:hAnsiTheme="majorHAnsi"/>
      </w:rPr>
    </w:pPr>
    <w:r>
      <w:rPr>
        <w:rFonts w:asciiTheme="majorHAnsi" w:hAnsiTheme="majorHAnsi"/>
      </w:rPr>
      <w:t>CA. Alok Jain – B.M. Jain &amp; Co., Indore</w:t>
    </w:r>
    <w:r w:rsidR="00DD71C3">
      <w:rPr>
        <w:rFonts w:asciiTheme="majorHAnsi" w:hAnsiTheme="majorHAnsi"/>
      </w:rPr>
      <w:ptab w:relativeTo="margin" w:alignment="right" w:leader="none"/>
    </w:r>
    <w:r w:rsidR="00DD71C3">
      <w:rPr>
        <w:rFonts w:asciiTheme="majorHAnsi" w:hAnsiTheme="majorHAnsi"/>
      </w:rPr>
      <w:t xml:space="preserve">Page </w:t>
    </w:r>
    <w:fldSimple w:instr=" PAGE   \* MERGEFORMAT ">
      <w:r w:rsidR="00321807" w:rsidRPr="00321807">
        <w:rPr>
          <w:rFonts w:asciiTheme="majorHAnsi" w:hAnsiTheme="majorHAnsi"/>
          <w:noProof/>
        </w:rPr>
        <w:t>19</w:t>
      </w:r>
    </w:fldSimple>
  </w:p>
  <w:p w:rsidR="00AE56CC" w:rsidRDefault="00AE56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508" w:rsidRDefault="001D7508" w:rsidP="001D7508">
      <w:pPr>
        <w:spacing w:after="0" w:line="240" w:lineRule="auto"/>
      </w:pPr>
      <w:r>
        <w:separator/>
      </w:r>
    </w:p>
  </w:footnote>
  <w:footnote w:type="continuationSeparator" w:id="1">
    <w:p w:rsidR="001D7508" w:rsidRDefault="001D7508" w:rsidP="001D75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7F81"/>
    <w:multiLevelType w:val="hybridMultilevel"/>
    <w:tmpl w:val="7A0487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7E3A57"/>
    <w:multiLevelType w:val="hybridMultilevel"/>
    <w:tmpl w:val="C7DAA9E6"/>
    <w:lvl w:ilvl="0" w:tplc="4A7A92B2">
      <w:start w:val="1"/>
      <w:numFmt w:val="bullet"/>
      <w:lvlText w:val=""/>
      <w:lvlJc w:val="left"/>
      <w:pPr>
        <w:tabs>
          <w:tab w:val="num" w:pos="720"/>
        </w:tabs>
        <w:ind w:left="720" w:hanging="360"/>
      </w:pPr>
      <w:rPr>
        <w:rFonts w:ascii="Wingdings" w:hAnsi="Wingdings" w:hint="default"/>
      </w:rPr>
    </w:lvl>
    <w:lvl w:ilvl="1" w:tplc="5F7A57EA" w:tentative="1">
      <w:start w:val="1"/>
      <w:numFmt w:val="bullet"/>
      <w:lvlText w:val=""/>
      <w:lvlJc w:val="left"/>
      <w:pPr>
        <w:tabs>
          <w:tab w:val="num" w:pos="1440"/>
        </w:tabs>
        <w:ind w:left="1440" w:hanging="360"/>
      </w:pPr>
      <w:rPr>
        <w:rFonts w:ascii="Wingdings" w:hAnsi="Wingdings" w:hint="default"/>
      </w:rPr>
    </w:lvl>
    <w:lvl w:ilvl="2" w:tplc="25766780" w:tentative="1">
      <w:start w:val="1"/>
      <w:numFmt w:val="bullet"/>
      <w:lvlText w:val=""/>
      <w:lvlJc w:val="left"/>
      <w:pPr>
        <w:tabs>
          <w:tab w:val="num" w:pos="2160"/>
        </w:tabs>
        <w:ind w:left="2160" w:hanging="360"/>
      </w:pPr>
      <w:rPr>
        <w:rFonts w:ascii="Wingdings" w:hAnsi="Wingdings" w:hint="default"/>
      </w:rPr>
    </w:lvl>
    <w:lvl w:ilvl="3" w:tplc="28CEDDF6" w:tentative="1">
      <w:start w:val="1"/>
      <w:numFmt w:val="bullet"/>
      <w:lvlText w:val=""/>
      <w:lvlJc w:val="left"/>
      <w:pPr>
        <w:tabs>
          <w:tab w:val="num" w:pos="2880"/>
        </w:tabs>
        <w:ind w:left="2880" w:hanging="360"/>
      </w:pPr>
      <w:rPr>
        <w:rFonts w:ascii="Wingdings" w:hAnsi="Wingdings" w:hint="default"/>
      </w:rPr>
    </w:lvl>
    <w:lvl w:ilvl="4" w:tplc="BB401452" w:tentative="1">
      <w:start w:val="1"/>
      <w:numFmt w:val="bullet"/>
      <w:lvlText w:val=""/>
      <w:lvlJc w:val="left"/>
      <w:pPr>
        <w:tabs>
          <w:tab w:val="num" w:pos="3600"/>
        </w:tabs>
        <w:ind w:left="3600" w:hanging="360"/>
      </w:pPr>
      <w:rPr>
        <w:rFonts w:ascii="Wingdings" w:hAnsi="Wingdings" w:hint="default"/>
      </w:rPr>
    </w:lvl>
    <w:lvl w:ilvl="5" w:tplc="CC4059EE" w:tentative="1">
      <w:start w:val="1"/>
      <w:numFmt w:val="bullet"/>
      <w:lvlText w:val=""/>
      <w:lvlJc w:val="left"/>
      <w:pPr>
        <w:tabs>
          <w:tab w:val="num" w:pos="4320"/>
        </w:tabs>
        <w:ind w:left="4320" w:hanging="360"/>
      </w:pPr>
      <w:rPr>
        <w:rFonts w:ascii="Wingdings" w:hAnsi="Wingdings" w:hint="default"/>
      </w:rPr>
    </w:lvl>
    <w:lvl w:ilvl="6" w:tplc="66B0C3E4" w:tentative="1">
      <w:start w:val="1"/>
      <w:numFmt w:val="bullet"/>
      <w:lvlText w:val=""/>
      <w:lvlJc w:val="left"/>
      <w:pPr>
        <w:tabs>
          <w:tab w:val="num" w:pos="5040"/>
        </w:tabs>
        <w:ind w:left="5040" w:hanging="360"/>
      </w:pPr>
      <w:rPr>
        <w:rFonts w:ascii="Wingdings" w:hAnsi="Wingdings" w:hint="default"/>
      </w:rPr>
    </w:lvl>
    <w:lvl w:ilvl="7" w:tplc="81C870E8" w:tentative="1">
      <w:start w:val="1"/>
      <w:numFmt w:val="bullet"/>
      <w:lvlText w:val=""/>
      <w:lvlJc w:val="left"/>
      <w:pPr>
        <w:tabs>
          <w:tab w:val="num" w:pos="5760"/>
        </w:tabs>
        <w:ind w:left="5760" w:hanging="360"/>
      </w:pPr>
      <w:rPr>
        <w:rFonts w:ascii="Wingdings" w:hAnsi="Wingdings" w:hint="default"/>
      </w:rPr>
    </w:lvl>
    <w:lvl w:ilvl="8" w:tplc="14266724" w:tentative="1">
      <w:start w:val="1"/>
      <w:numFmt w:val="bullet"/>
      <w:lvlText w:val=""/>
      <w:lvlJc w:val="left"/>
      <w:pPr>
        <w:tabs>
          <w:tab w:val="num" w:pos="6480"/>
        </w:tabs>
        <w:ind w:left="6480" w:hanging="360"/>
      </w:pPr>
      <w:rPr>
        <w:rFonts w:ascii="Wingdings" w:hAnsi="Wingdings" w:hint="default"/>
      </w:rPr>
    </w:lvl>
  </w:abstractNum>
  <w:abstractNum w:abstractNumId="2">
    <w:nsid w:val="05D15615"/>
    <w:multiLevelType w:val="hybridMultilevel"/>
    <w:tmpl w:val="331E556A"/>
    <w:lvl w:ilvl="0" w:tplc="579A2528">
      <w:start w:val="1"/>
      <w:numFmt w:val="bullet"/>
      <w:lvlText w:val=""/>
      <w:lvlJc w:val="left"/>
      <w:pPr>
        <w:tabs>
          <w:tab w:val="num" w:pos="720"/>
        </w:tabs>
        <w:ind w:left="720" w:hanging="360"/>
      </w:pPr>
      <w:rPr>
        <w:rFonts w:ascii="Wingdings" w:hAnsi="Wingdings" w:hint="default"/>
      </w:rPr>
    </w:lvl>
    <w:lvl w:ilvl="1" w:tplc="C02CEDD6" w:tentative="1">
      <w:start w:val="1"/>
      <w:numFmt w:val="bullet"/>
      <w:lvlText w:val=""/>
      <w:lvlJc w:val="left"/>
      <w:pPr>
        <w:tabs>
          <w:tab w:val="num" w:pos="1440"/>
        </w:tabs>
        <w:ind w:left="1440" w:hanging="360"/>
      </w:pPr>
      <w:rPr>
        <w:rFonts w:ascii="Wingdings" w:hAnsi="Wingdings" w:hint="default"/>
      </w:rPr>
    </w:lvl>
    <w:lvl w:ilvl="2" w:tplc="DDB638B2" w:tentative="1">
      <w:start w:val="1"/>
      <w:numFmt w:val="bullet"/>
      <w:lvlText w:val=""/>
      <w:lvlJc w:val="left"/>
      <w:pPr>
        <w:tabs>
          <w:tab w:val="num" w:pos="2160"/>
        </w:tabs>
        <w:ind w:left="2160" w:hanging="360"/>
      </w:pPr>
      <w:rPr>
        <w:rFonts w:ascii="Wingdings" w:hAnsi="Wingdings" w:hint="default"/>
      </w:rPr>
    </w:lvl>
    <w:lvl w:ilvl="3" w:tplc="658ACC04" w:tentative="1">
      <w:start w:val="1"/>
      <w:numFmt w:val="bullet"/>
      <w:lvlText w:val=""/>
      <w:lvlJc w:val="left"/>
      <w:pPr>
        <w:tabs>
          <w:tab w:val="num" w:pos="2880"/>
        </w:tabs>
        <w:ind w:left="2880" w:hanging="360"/>
      </w:pPr>
      <w:rPr>
        <w:rFonts w:ascii="Wingdings" w:hAnsi="Wingdings" w:hint="default"/>
      </w:rPr>
    </w:lvl>
    <w:lvl w:ilvl="4" w:tplc="3C9241F8" w:tentative="1">
      <w:start w:val="1"/>
      <w:numFmt w:val="bullet"/>
      <w:lvlText w:val=""/>
      <w:lvlJc w:val="left"/>
      <w:pPr>
        <w:tabs>
          <w:tab w:val="num" w:pos="3600"/>
        </w:tabs>
        <w:ind w:left="3600" w:hanging="360"/>
      </w:pPr>
      <w:rPr>
        <w:rFonts w:ascii="Wingdings" w:hAnsi="Wingdings" w:hint="default"/>
      </w:rPr>
    </w:lvl>
    <w:lvl w:ilvl="5" w:tplc="560C5BEA" w:tentative="1">
      <w:start w:val="1"/>
      <w:numFmt w:val="bullet"/>
      <w:lvlText w:val=""/>
      <w:lvlJc w:val="left"/>
      <w:pPr>
        <w:tabs>
          <w:tab w:val="num" w:pos="4320"/>
        </w:tabs>
        <w:ind w:left="4320" w:hanging="360"/>
      </w:pPr>
      <w:rPr>
        <w:rFonts w:ascii="Wingdings" w:hAnsi="Wingdings" w:hint="default"/>
      </w:rPr>
    </w:lvl>
    <w:lvl w:ilvl="6" w:tplc="B60A1B42" w:tentative="1">
      <w:start w:val="1"/>
      <w:numFmt w:val="bullet"/>
      <w:lvlText w:val=""/>
      <w:lvlJc w:val="left"/>
      <w:pPr>
        <w:tabs>
          <w:tab w:val="num" w:pos="5040"/>
        </w:tabs>
        <w:ind w:left="5040" w:hanging="360"/>
      </w:pPr>
      <w:rPr>
        <w:rFonts w:ascii="Wingdings" w:hAnsi="Wingdings" w:hint="default"/>
      </w:rPr>
    </w:lvl>
    <w:lvl w:ilvl="7" w:tplc="FCD28B72" w:tentative="1">
      <w:start w:val="1"/>
      <w:numFmt w:val="bullet"/>
      <w:lvlText w:val=""/>
      <w:lvlJc w:val="left"/>
      <w:pPr>
        <w:tabs>
          <w:tab w:val="num" w:pos="5760"/>
        </w:tabs>
        <w:ind w:left="5760" w:hanging="360"/>
      </w:pPr>
      <w:rPr>
        <w:rFonts w:ascii="Wingdings" w:hAnsi="Wingdings" w:hint="default"/>
      </w:rPr>
    </w:lvl>
    <w:lvl w:ilvl="8" w:tplc="002A9AB0" w:tentative="1">
      <w:start w:val="1"/>
      <w:numFmt w:val="bullet"/>
      <w:lvlText w:val=""/>
      <w:lvlJc w:val="left"/>
      <w:pPr>
        <w:tabs>
          <w:tab w:val="num" w:pos="6480"/>
        </w:tabs>
        <w:ind w:left="6480" w:hanging="360"/>
      </w:pPr>
      <w:rPr>
        <w:rFonts w:ascii="Wingdings" w:hAnsi="Wingdings" w:hint="default"/>
      </w:rPr>
    </w:lvl>
  </w:abstractNum>
  <w:abstractNum w:abstractNumId="3">
    <w:nsid w:val="0B0C7E75"/>
    <w:multiLevelType w:val="hybridMultilevel"/>
    <w:tmpl w:val="6A32A01A"/>
    <w:lvl w:ilvl="0" w:tplc="E21876F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0BBA1FCD"/>
    <w:multiLevelType w:val="hybridMultilevel"/>
    <w:tmpl w:val="70A26D54"/>
    <w:lvl w:ilvl="0" w:tplc="CB949560">
      <w:start w:val="1"/>
      <w:numFmt w:val="bullet"/>
      <w:lvlText w:val=""/>
      <w:lvlJc w:val="left"/>
      <w:pPr>
        <w:tabs>
          <w:tab w:val="num" w:pos="720"/>
        </w:tabs>
        <w:ind w:left="720" w:hanging="360"/>
      </w:pPr>
      <w:rPr>
        <w:rFonts w:ascii="Wingdings" w:hAnsi="Wingdings" w:hint="default"/>
      </w:rPr>
    </w:lvl>
    <w:lvl w:ilvl="1" w:tplc="3292966A" w:tentative="1">
      <w:start w:val="1"/>
      <w:numFmt w:val="bullet"/>
      <w:lvlText w:val=""/>
      <w:lvlJc w:val="left"/>
      <w:pPr>
        <w:tabs>
          <w:tab w:val="num" w:pos="1440"/>
        </w:tabs>
        <w:ind w:left="1440" w:hanging="360"/>
      </w:pPr>
      <w:rPr>
        <w:rFonts w:ascii="Wingdings" w:hAnsi="Wingdings" w:hint="default"/>
      </w:rPr>
    </w:lvl>
    <w:lvl w:ilvl="2" w:tplc="08366AEA" w:tentative="1">
      <w:start w:val="1"/>
      <w:numFmt w:val="bullet"/>
      <w:lvlText w:val=""/>
      <w:lvlJc w:val="left"/>
      <w:pPr>
        <w:tabs>
          <w:tab w:val="num" w:pos="2160"/>
        </w:tabs>
        <w:ind w:left="2160" w:hanging="360"/>
      </w:pPr>
      <w:rPr>
        <w:rFonts w:ascii="Wingdings" w:hAnsi="Wingdings" w:hint="default"/>
      </w:rPr>
    </w:lvl>
    <w:lvl w:ilvl="3" w:tplc="00368320" w:tentative="1">
      <w:start w:val="1"/>
      <w:numFmt w:val="bullet"/>
      <w:lvlText w:val=""/>
      <w:lvlJc w:val="left"/>
      <w:pPr>
        <w:tabs>
          <w:tab w:val="num" w:pos="2880"/>
        </w:tabs>
        <w:ind w:left="2880" w:hanging="360"/>
      </w:pPr>
      <w:rPr>
        <w:rFonts w:ascii="Wingdings" w:hAnsi="Wingdings" w:hint="default"/>
      </w:rPr>
    </w:lvl>
    <w:lvl w:ilvl="4" w:tplc="CFB00A0E" w:tentative="1">
      <w:start w:val="1"/>
      <w:numFmt w:val="bullet"/>
      <w:lvlText w:val=""/>
      <w:lvlJc w:val="left"/>
      <w:pPr>
        <w:tabs>
          <w:tab w:val="num" w:pos="3600"/>
        </w:tabs>
        <w:ind w:left="3600" w:hanging="360"/>
      </w:pPr>
      <w:rPr>
        <w:rFonts w:ascii="Wingdings" w:hAnsi="Wingdings" w:hint="default"/>
      </w:rPr>
    </w:lvl>
    <w:lvl w:ilvl="5" w:tplc="0A76A86E" w:tentative="1">
      <w:start w:val="1"/>
      <w:numFmt w:val="bullet"/>
      <w:lvlText w:val=""/>
      <w:lvlJc w:val="left"/>
      <w:pPr>
        <w:tabs>
          <w:tab w:val="num" w:pos="4320"/>
        </w:tabs>
        <w:ind w:left="4320" w:hanging="360"/>
      </w:pPr>
      <w:rPr>
        <w:rFonts w:ascii="Wingdings" w:hAnsi="Wingdings" w:hint="default"/>
      </w:rPr>
    </w:lvl>
    <w:lvl w:ilvl="6" w:tplc="2E4EBDCE" w:tentative="1">
      <w:start w:val="1"/>
      <w:numFmt w:val="bullet"/>
      <w:lvlText w:val=""/>
      <w:lvlJc w:val="left"/>
      <w:pPr>
        <w:tabs>
          <w:tab w:val="num" w:pos="5040"/>
        </w:tabs>
        <w:ind w:left="5040" w:hanging="360"/>
      </w:pPr>
      <w:rPr>
        <w:rFonts w:ascii="Wingdings" w:hAnsi="Wingdings" w:hint="default"/>
      </w:rPr>
    </w:lvl>
    <w:lvl w:ilvl="7" w:tplc="F99C657C" w:tentative="1">
      <w:start w:val="1"/>
      <w:numFmt w:val="bullet"/>
      <w:lvlText w:val=""/>
      <w:lvlJc w:val="left"/>
      <w:pPr>
        <w:tabs>
          <w:tab w:val="num" w:pos="5760"/>
        </w:tabs>
        <w:ind w:left="5760" w:hanging="360"/>
      </w:pPr>
      <w:rPr>
        <w:rFonts w:ascii="Wingdings" w:hAnsi="Wingdings" w:hint="default"/>
      </w:rPr>
    </w:lvl>
    <w:lvl w:ilvl="8" w:tplc="D7A0B0EE" w:tentative="1">
      <w:start w:val="1"/>
      <w:numFmt w:val="bullet"/>
      <w:lvlText w:val=""/>
      <w:lvlJc w:val="left"/>
      <w:pPr>
        <w:tabs>
          <w:tab w:val="num" w:pos="6480"/>
        </w:tabs>
        <w:ind w:left="6480" w:hanging="360"/>
      </w:pPr>
      <w:rPr>
        <w:rFonts w:ascii="Wingdings" w:hAnsi="Wingdings" w:hint="default"/>
      </w:rPr>
    </w:lvl>
  </w:abstractNum>
  <w:abstractNum w:abstractNumId="5">
    <w:nsid w:val="0D5F2F17"/>
    <w:multiLevelType w:val="hybridMultilevel"/>
    <w:tmpl w:val="74E85136"/>
    <w:lvl w:ilvl="0" w:tplc="E394270E">
      <w:start w:val="1"/>
      <w:numFmt w:val="bullet"/>
      <w:lvlText w:val=""/>
      <w:lvlJc w:val="left"/>
      <w:pPr>
        <w:tabs>
          <w:tab w:val="num" w:pos="720"/>
        </w:tabs>
        <w:ind w:left="720" w:hanging="360"/>
      </w:pPr>
      <w:rPr>
        <w:rFonts w:ascii="Wingdings" w:hAnsi="Wingdings" w:hint="default"/>
      </w:rPr>
    </w:lvl>
    <w:lvl w:ilvl="1" w:tplc="AF62BC94" w:tentative="1">
      <w:start w:val="1"/>
      <w:numFmt w:val="bullet"/>
      <w:lvlText w:val=""/>
      <w:lvlJc w:val="left"/>
      <w:pPr>
        <w:tabs>
          <w:tab w:val="num" w:pos="1440"/>
        </w:tabs>
        <w:ind w:left="1440" w:hanging="360"/>
      </w:pPr>
      <w:rPr>
        <w:rFonts w:ascii="Wingdings" w:hAnsi="Wingdings" w:hint="default"/>
      </w:rPr>
    </w:lvl>
    <w:lvl w:ilvl="2" w:tplc="125C8F44" w:tentative="1">
      <w:start w:val="1"/>
      <w:numFmt w:val="bullet"/>
      <w:lvlText w:val=""/>
      <w:lvlJc w:val="left"/>
      <w:pPr>
        <w:tabs>
          <w:tab w:val="num" w:pos="2160"/>
        </w:tabs>
        <w:ind w:left="2160" w:hanging="360"/>
      </w:pPr>
      <w:rPr>
        <w:rFonts w:ascii="Wingdings" w:hAnsi="Wingdings" w:hint="default"/>
      </w:rPr>
    </w:lvl>
    <w:lvl w:ilvl="3" w:tplc="AF025FD2" w:tentative="1">
      <w:start w:val="1"/>
      <w:numFmt w:val="bullet"/>
      <w:lvlText w:val=""/>
      <w:lvlJc w:val="left"/>
      <w:pPr>
        <w:tabs>
          <w:tab w:val="num" w:pos="2880"/>
        </w:tabs>
        <w:ind w:left="2880" w:hanging="360"/>
      </w:pPr>
      <w:rPr>
        <w:rFonts w:ascii="Wingdings" w:hAnsi="Wingdings" w:hint="default"/>
      </w:rPr>
    </w:lvl>
    <w:lvl w:ilvl="4" w:tplc="90C68D5C" w:tentative="1">
      <w:start w:val="1"/>
      <w:numFmt w:val="bullet"/>
      <w:lvlText w:val=""/>
      <w:lvlJc w:val="left"/>
      <w:pPr>
        <w:tabs>
          <w:tab w:val="num" w:pos="3600"/>
        </w:tabs>
        <w:ind w:left="3600" w:hanging="360"/>
      </w:pPr>
      <w:rPr>
        <w:rFonts w:ascii="Wingdings" w:hAnsi="Wingdings" w:hint="default"/>
      </w:rPr>
    </w:lvl>
    <w:lvl w:ilvl="5" w:tplc="68F875E4" w:tentative="1">
      <w:start w:val="1"/>
      <w:numFmt w:val="bullet"/>
      <w:lvlText w:val=""/>
      <w:lvlJc w:val="left"/>
      <w:pPr>
        <w:tabs>
          <w:tab w:val="num" w:pos="4320"/>
        </w:tabs>
        <w:ind w:left="4320" w:hanging="360"/>
      </w:pPr>
      <w:rPr>
        <w:rFonts w:ascii="Wingdings" w:hAnsi="Wingdings" w:hint="default"/>
      </w:rPr>
    </w:lvl>
    <w:lvl w:ilvl="6" w:tplc="05D65E66" w:tentative="1">
      <w:start w:val="1"/>
      <w:numFmt w:val="bullet"/>
      <w:lvlText w:val=""/>
      <w:lvlJc w:val="left"/>
      <w:pPr>
        <w:tabs>
          <w:tab w:val="num" w:pos="5040"/>
        </w:tabs>
        <w:ind w:left="5040" w:hanging="360"/>
      </w:pPr>
      <w:rPr>
        <w:rFonts w:ascii="Wingdings" w:hAnsi="Wingdings" w:hint="default"/>
      </w:rPr>
    </w:lvl>
    <w:lvl w:ilvl="7" w:tplc="D500DA3E" w:tentative="1">
      <w:start w:val="1"/>
      <w:numFmt w:val="bullet"/>
      <w:lvlText w:val=""/>
      <w:lvlJc w:val="left"/>
      <w:pPr>
        <w:tabs>
          <w:tab w:val="num" w:pos="5760"/>
        </w:tabs>
        <w:ind w:left="5760" w:hanging="360"/>
      </w:pPr>
      <w:rPr>
        <w:rFonts w:ascii="Wingdings" w:hAnsi="Wingdings" w:hint="default"/>
      </w:rPr>
    </w:lvl>
    <w:lvl w:ilvl="8" w:tplc="0E74DBC2" w:tentative="1">
      <w:start w:val="1"/>
      <w:numFmt w:val="bullet"/>
      <w:lvlText w:val=""/>
      <w:lvlJc w:val="left"/>
      <w:pPr>
        <w:tabs>
          <w:tab w:val="num" w:pos="6480"/>
        </w:tabs>
        <w:ind w:left="6480" w:hanging="360"/>
      </w:pPr>
      <w:rPr>
        <w:rFonts w:ascii="Wingdings" w:hAnsi="Wingdings" w:hint="default"/>
      </w:rPr>
    </w:lvl>
  </w:abstractNum>
  <w:abstractNum w:abstractNumId="6">
    <w:nsid w:val="0DE943DD"/>
    <w:multiLevelType w:val="multilevel"/>
    <w:tmpl w:val="7CA8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6C3C36"/>
    <w:multiLevelType w:val="hybridMultilevel"/>
    <w:tmpl w:val="3F04ECF2"/>
    <w:lvl w:ilvl="0" w:tplc="94806D84">
      <w:start w:val="1"/>
      <w:numFmt w:val="bullet"/>
      <w:lvlText w:val=""/>
      <w:lvlJc w:val="left"/>
      <w:pPr>
        <w:tabs>
          <w:tab w:val="num" w:pos="720"/>
        </w:tabs>
        <w:ind w:left="720" w:hanging="360"/>
      </w:pPr>
      <w:rPr>
        <w:rFonts w:ascii="Wingdings" w:hAnsi="Wingdings" w:hint="default"/>
      </w:rPr>
    </w:lvl>
    <w:lvl w:ilvl="1" w:tplc="E3D2B5B4" w:tentative="1">
      <w:start w:val="1"/>
      <w:numFmt w:val="bullet"/>
      <w:lvlText w:val=""/>
      <w:lvlJc w:val="left"/>
      <w:pPr>
        <w:tabs>
          <w:tab w:val="num" w:pos="1440"/>
        </w:tabs>
        <w:ind w:left="1440" w:hanging="360"/>
      </w:pPr>
      <w:rPr>
        <w:rFonts w:ascii="Wingdings" w:hAnsi="Wingdings" w:hint="default"/>
      </w:rPr>
    </w:lvl>
    <w:lvl w:ilvl="2" w:tplc="58F04622" w:tentative="1">
      <w:start w:val="1"/>
      <w:numFmt w:val="bullet"/>
      <w:lvlText w:val=""/>
      <w:lvlJc w:val="left"/>
      <w:pPr>
        <w:tabs>
          <w:tab w:val="num" w:pos="2160"/>
        </w:tabs>
        <w:ind w:left="2160" w:hanging="360"/>
      </w:pPr>
      <w:rPr>
        <w:rFonts w:ascii="Wingdings" w:hAnsi="Wingdings" w:hint="default"/>
      </w:rPr>
    </w:lvl>
    <w:lvl w:ilvl="3" w:tplc="D2E63C98" w:tentative="1">
      <w:start w:val="1"/>
      <w:numFmt w:val="bullet"/>
      <w:lvlText w:val=""/>
      <w:lvlJc w:val="left"/>
      <w:pPr>
        <w:tabs>
          <w:tab w:val="num" w:pos="2880"/>
        </w:tabs>
        <w:ind w:left="2880" w:hanging="360"/>
      </w:pPr>
      <w:rPr>
        <w:rFonts w:ascii="Wingdings" w:hAnsi="Wingdings" w:hint="default"/>
      </w:rPr>
    </w:lvl>
    <w:lvl w:ilvl="4" w:tplc="DE9A68FA" w:tentative="1">
      <w:start w:val="1"/>
      <w:numFmt w:val="bullet"/>
      <w:lvlText w:val=""/>
      <w:lvlJc w:val="left"/>
      <w:pPr>
        <w:tabs>
          <w:tab w:val="num" w:pos="3600"/>
        </w:tabs>
        <w:ind w:left="3600" w:hanging="360"/>
      </w:pPr>
      <w:rPr>
        <w:rFonts w:ascii="Wingdings" w:hAnsi="Wingdings" w:hint="default"/>
      </w:rPr>
    </w:lvl>
    <w:lvl w:ilvl="5" w:tplc="C406C56A" w:tentative="1">
      <w:start w:val="1"/>
      <w:numFmt w:val="bullet"/>
      <w:lvlText w:val=""/>
      <w:lvlJc w:val="left"/>
      <w:pPr>
        <w:tabs>
          <w:tab w:val="num" w:pos="4320"/>
        </w:tabs>
        <w:ind w:left="4320" w:hanging="360"/>
      </w:pPr>
      <w:rPr>
        <w:rFonts w:ascii="Wingdings" w:hAnsi="Wingdings" w:hint="default"/>
      </w:rPr>
    </w:lvl>
    <w:lvl w:ilvl="6" w:tplc="E514DD72" w:tentative="1">
      <w:start w:val="1"/>
      <w:numFmt w:val="bullet"/>
      <w:lvlText w:val=""/>
      <w:lvlJc w:val="left"/>
      <w:pPr>
        <w:tabs>
          <w:tab w:val="num" w:pos="5040"/>
        </w:tabs>
        <w:ind w:left="5040" w:hanging="360"/>
      </w:pPr>
      <w:rPr>
        <w:rFonts w:ascii="Wingdings" w:hAnsi="Wingdings" w:hint="default"/>
      </w:rPr>
    </w:lvl>
    <w:lvl w:ilvl="7" w:tplc="DA267DB2" w:tentative="1">
      <w:start w:val="1"/>
      <w:numFmt w:val="bullet"/>
      <w:lvlText w:val=""/>
      <w:lvlJc w:val="left"/>
      <w:pPr>
        <w:tabs>
          <w:tab w:val="num" w:pos="5760"/>
        </w:tabs>
        <w:ind w:left="5760" w:hanging="360"/>
      </w:pPr>
      <w:rPr>
        <w:rFonts w:ascii="Wingdings" w:hAnsi="Wingdings" w:hint="default"/>
      </w:rPr>
    </w:lvl>
    <w:lvl w:ilvl="8" w:tplc="77A69D2E" w:tentative="1">
      <w:start w:val="1"/>
      <w:numFmt w:val="bullet"/>
      <w:lvlText w:val=""/>
      <w:lvlJc w:val="left"/>
      <w:pPr>
        <w:tabs>
          <w:tab w:val="num" w:pos="6480"/>
        </w:tabs>
        <w:ind w:left="6480" w:hanging="360"/>
      </w:pPr>
      <w:rPr>
        <w:rFonts w:ascii="Wingdings" w:hAnsi="Wingdings" w:hint="default"/>
      </w:rPr>
    </w:lvl>
  </w:abstractNum>
  <w:abstractNum w:abstractNumId="8">
    <w:nsid w:val="1FED7D1D"/>
    <w:multiLevelType w:val="hybridMultilevel"/>
    <w:tmpl w:val="4D88A882"/>
    <w:lvl w:ilvl="0" w:tplc="DBFCD524">
      <w:start w:val="1"/>
      <w:numFmt w:val="lowerRoman"/>
      <w:lvlText w:val="(%1)"/>
      <w:lvlJc w:val="left"/>
      <w:pPr>
        <w:ind w:left="862"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9">
    <w:nsid w:val="230E17E1"/>
    <w:multiLevelType w:val="hybridMultilevel"/>
    <w:tmpl w:val="7A9874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3302E81"/>
    <w:multiLevelType w:val="hybridMultilevel"/>
    <w:tmpl w:val="8C82F69A"/>
    <w:lvl w:ilvl="0" w:tplc="2CB8E8B8">
      <w:start w:val="1"/>
      <w:numFmt w:val="bullet"/>
      <w:lvlText w:val=""/>
      <w:lvlJc w:val="left"/>
      <w:pPr>
        <w:tabs>
          <w:tab w:val="num" w:pos="720"/>
        </w:tabs>
        <w:ind w:left="720" w:hanging="360"/>
      </w:pPr>
      <w:rPr>
        <w:rFonts w:ascii="Wingdings" w:hAnsi="Wingdings" w:hint="default"/>
      </w:rPr>
    </w:lvl>
    <w:lvl w:ilvl="1" w:tplc="93D0F5A4" w:tentative="1">
      <w:start w:val="1"/>
      <w:numFmt w:val="bullet"/>
      <w:lvlText w:val=""/>
      <w:lvlJc w:val="left"/>
      <w:pPr>
        <w:tabs>
          <w:tab w:val="num" w:pos="1440"/>
        </w:tabs>
        <w:ind w:left="1440" w:hanging="360"/>
      </w:pPr>
      <w:rPr>
        <w:rFonts w:ascii="Wingdings" w:hAnsi="Wingdings" w:hint="default"/>
      </w:rPr>
    </w:lvl>
    <w:lvl w:ilvl="2" w:tplc="3098A804" w:tentative="1">
      <w:start w:val="1"/>
      <w:numFmt w:val="bullet"/>
      <w:lvlText w:val=""/>
      <w:lvlJc w:val="left"/>
      <w:pPr>
        <w:tabs>
          <w:tab w:val="num" w:pos="2160"/>
        </w:tabs>
        <w:ind w:left="2160" w:hanging="360"/>
      </w:pPr>
      <w:rPr>
        <w:rFonts w:ascii="Wingdings" w:hAnsi="Wingdings" w:hint="default"/>
      </w:rPr>
    </w:lvl>
    <w:lvl w:ilvl="3" w:tplc="3BFC8B3A" w:tentative="1">
      <w:start w:val="1"/>
      <w:numFmt w:val="bullet"/>
      <w:lvlText w:val=""/>
      <w:lvlJc w:val="left"/>
      <w:pPr>
        <w:tabs>
          <w:tab w:val="num" w:pos="2880"/>
        </w:tabs>
        <w:ind w:left="2880" w:hanging="360"/>
      </w:pPr>
      <w:rPr>
        <w:rFonts w:ascii="Wingdings" w:hAnsi="Wingdings" w:hint="default"/>
      </w:rPr>
    </w:lvl>
    <w:lvl w:ilvl="4" w:tplc="C9240A24" w:tentative="1">
      <w:start w:val="1"/>
      <w:numFmt w:val="bullet"/>
      <w:lvlText w:val=""/>
      <w:lvlJc w:val="left"/>
      <w:pPr>
        <w:tabs>
          <w:tab w:val="num" w:pos="3600"/>
        </w:tabs>
        <w:ind w:left="3600" w:hanging="360"/>
      </w:pPr>
      <w:rPr>
        <w:rFonts w:ascii="Wingdings" w:hAnsi="Wingdings" w:hint="default"/>
      </w:rPr>
    </w:lvl>
    <w:lvl w:ilvl="5" w:tplc="4C2EE4E8" w:tentative="1">
      <w:start w:val="1"/>
      <w:numFmt w:val="bullet"/>
      <w:lvlText w:val=""/>
      <w:lvlJc w:val="left"/>
      <w:pPr>
        <w:tabs>
          <w:tab w:val="num" w:pos="4320"/>
        </w:tabs>
        <w:ind w:left="4320" w:hanging="360"/>
      </w:pPr>
      <w:rPr>
        <w:rFonts w:ascii="Wingdings" w:hAnsi="Wingdings" w:hint="default"/>
      </w:rPr>
    </w:lvl>
    <w:lvl w:ilvl="6" w:tplc="315620FE" w:tentative="1">
      <w:start w:val="1"/>
      <w:numFmt w:val="bullet"/>
      <w:lvlText w:val=""/>
      <w:lvlJc w:val="left"/>
      <w:pPr>
        <w:tabs>
          <w:tab w:val="num" w:pos="5040"/>
        </w:tabs>
        <w:ind w:left="5040" w:hanging="360"/>
      </w:pPr>
      <w:rPr>
        <w:rFonts w:ascii="Wingdings" w:hAnsi="Wingdings" w:hint="default"/>
      </w:rPr>
    </w:lvl>
    <w:lvl w:ilvl="7" w:tplc="F69EC3F4" w:tentative="1">
      <w:start w:val="1"/>
      <w:numFmt w:val="bullet"/>
      <w:lvlText w:val=""/>
      <w:lvlJc w:val="left"/>
      <w:pPr>
        <w:tabs>
          <w:tab w:val="num" w:pos="5760"/>
        </w:tabs>
        <w:ind w:left="5760" w:hanging="360"/>
      </w:pPr>
      <w:rPr>
        <w:rFonts w:ascii="Wingdings" w:hAnsi="Wingdings" w:hint="default"/>
      </w:rPr>
    </w:lvl>
    <w:lvl w:ilvl="8" w:tplc="0DAA9CAE" w:tentative="1">
      <w:start w:val="1"/>
      <w:numFmt w:val="bullet"/>
      <w:lvlText w:val=""/>
      <w:lvlJc w:val="left"/>
      <w:pPr>
        <w:tabs>
          <w:tab w:val="num" w:pos="6480"/>
        </w:tabs>
        <w:ind w:left="6480" w:hanging="360"/>
      </w:pPr>
      <w:rPr>
        <w:rFonts w:ascii="Wingdings" w:hAnsi="Wingdings" w:hint="default"/>
      </w:rPr>
    </w:lvl>
  </w:abstractNum>
  <w:abstractNum w:abstractNumId="11">
    <w:nsid w:val="26391052"/>
    <w:multiLevelType w:val="hybridMultilevel"/>
    <w:tmpl w:val="80FA9EEA"/>
    <w:lvl w:ilvl="0" w:tplc="03D67508">
      <w:start w:val="1"/>
      <w:numFmt w:val="bullet"/>
      <w:lvlText w:val=""/>
      <w:lvlJc w:val="left"/>
      <w:pPr>
        <w:tabs>
          <w:tab w:val="num" w:pos="720"/>
        </w:tabs>
        <w:ind w:left="720" w:hanging="360"/>
      </w:pPr>
      <w:rPr>
        <w:rFonts w:ascii="Wingdings" w:hAnsi="Wingdings" w:hint="default"/>
      </w:rPr>
    </w:lvl>
    <w:lvl w:ilvl="1" w:tplc="1740335A" w:tentative="1">
      <w:start w:val="1"/>
      <w:numFmt w:val="bullet"/>
      <w:lvlText w:val=""/>
      <w:lvlJc w:val="left"/>
      <w:pPr>
        <w:tabs>
          <w:tab w:val="num" w:pos="1440"/>
        </w:tabs>
        <w:ind w:left="1440" w:hanging="360"/>
      </w:pPr>
      <w:rPr>
        <w:rFonts w:ascii="Wingdings" w:hAnsi="Wingdings" w:hint="default"/>
      </w:rPr>
    </w:lvl>
    <w:lvl w:ilvl="2" w:tplc="70C0F2D2" w:tentative="1">
      <w:start w:val="1"/>
      <w:numFmt w:val="bullet"/>
      <w:lvlText w:val=""/>
      <w:lvlJc w:val="left"/>
      <w:pPr>
        <w:tabs>
          <w:tab w:val="num" w:pos="2160"/>
        </w:tabs>
        <w:ind w:left="2160" w:hanging="360"/>
      </w:pPr>
      <w:rPr>
        <w:rFonts w:ascii="Wingdings" w:hAnsi="Wingdings" w:hint="default"/>
      </w:rPr>
    </w:lvl>
    <w:lvl w:ilvl="3" w:tplc="1DE6438C" w:tentative="1">
      <w:start w:val="1"/>
      <w:numFmt w:val="bullet"/>
      <w:lvlText w:val=""/>
      <w:lvlJc w:val="left"/>
      <w:pPr>
        <w:tabs>
          <w:tab w:val="num" w:pos="2880"/>
        </w:tabs>
        <w:ind w:left="2880" w:hanging="360"/>
      </w:pPr>
      <w:rPr>
        <w:rFonts w:ascii="Wingdings" w:hAnsi="Wingdings" w:hint="default"/>
      </w:rPr>
    </w:lvl>
    <w:lvl w:ilvl="4" w:tplc="CE1C95EA" w:tentative="1">
      <w:start w:val="1"/>
      <w:numFmt w:val="bullet"/>
      <w:lvlText w:val=""/>
      <w:lvlJc w:val="left"/>
      <w:pPr>
        <w:tabs>
          <w:tab w:val="num" w:pos="3600"/>
        </w:tabs>
        <w:ind w:left="3600" w:hanging="360"/>
      </w:pPr>
      <w:rPr>
        <w:rFonts w:ascii="Wingdings" w:hAnsi="Wingdings" w:hint="default"/>
      </w:rPr>
    </w:lvl>
    <w:lvl w:ilvl="5" w:tplc="DF58D976" w:tentative="1">
      <w:start w:val="1"/>
      <w:numFmt w:val="bullet"/>
      <w:lvlText w:val=""/>
      <w:lvlJc w:val="left"/>
      <w:pPr>
        <w:tabs>
          <w:tab w:val="num" w:pos="4320"/>
        </w:tabs>
        <w:ind w:left="4320" w:hanging="360"/>
      </w:pPr>
      <w:rPr>
        <w:rFonts w:ascii="Wingdings" w:hAnsi="Wingdings" w:hint="default"/>
      </w:rPr>
    </w:lvl>
    <w:lvl w:ilvl="6" w:tplc="1F28AAE4" w:tentative="1">
      <w:start w:val="1"/>
      <w:numFmt w:val="bullet"/>
      <w:lvlText w:val=""/>
      <w:lvlJc w:val="left"/>
      <w:pPr>
        <w:tabs>
          <w:tab w:val="num" w:pos="5040"/>
        </w:tabs>
        <w:ind w:left="5040" w:hanging="360"/>
      </w:pPr>
      <w:rPr>
        <w:rFonts w:ascii="Wingdings" w:hAnsi="Wingdings" w:hint="default"/>
      </w:rPr>
    </w:lvl>
    <w:lvl w:ilvl="7" w:tplc="8BEC8592" w:tentative="1">
      <w:start w:val="1"/>
      <w:numFmt w:val="bullet"/>
      <w:lvlText w:val=""/>
      <w:lvlJc w:val="left"/>
      <w:pPr>
        <w:tabs>
          <w:tab w:val="num" w:pos="5760"/>
        </w:tabs>
        <w:ind w:left="5760" w:hanging="360"/>
      </w:pPr>
      <w:rPr>
        <w:rFonts w:ascii="Wingdings" w:hAnsi="Wingdings" w:hint="default"/>
      </w:rPr>
    </w:lvl>
    <w:lvl w:ilvl="8" w:tplc="DBA608EC" w:tentative="1">
      <w:start w:val="1"/>
      <w:numFmt w:val="bullet"/>
      <w:lvlText w:val=""/>
      <w:lvlJc w:val="left"/>
      <w:pPr>
        <w:tabs>
          <w:tab w:val="num" w:pos="6480"/>
        </w:tabs>
        <w:ind w:left="6480" w:hanging="360"/>
      </w:pPr>
      <w:rPr>
        <w:rFonts w:ascii="Wingdings" w:hAnsi="Wingdings" w:hint="default"/>
      </w:rPr>
    </w:lvl>
  </w:abstractNum>
  <w:abstractNum w:abstractNumId="12">
    <w:nsid w:val="27331150"/>
    <w:multiLevelType w:val="hybridMultilevel"/>
    <w:tmpl w:val="97E25F48"/>
    <w:lvl w:ilvl="0" w:tplc="E71EF55A">
      <w:start w:val="1"/>
      <w:numFmt w:val="bullet"/>
      <w:lvlText w:val=""/>
      <w:lvlJc w:val="left"/>
      <w:pPr>
        <w:tabs>
          <w:tab w:val="num" w:pos="720"/>
        </w:tabs>
        <w:ind w:left="720" w:hanging="360"/>
      </w:pPr>
      <w:rPr>
        <w:rFonts w:ascii="Wingdings" w:hAnsi="Wingdings" w:hint="default"/>
      </w:rPr>
    </w:lvl>
    <w:lvl w:ilvl="1" w:tplc="0218D3DC" w:tentative="1">
      <w:start w:val="1"/>
      <w:numFmt w:val="bullet"/>
      <w:lvlText w:val=""/>
      <w:lvlJc w:val="left"/>
      <w:pPr>
        <w:tabs>
          <w:tab w:val="num" w:pos="1440"/>
        </w:tabs>
        <w:ind w:left="1440" w:hanging="360"/>
      </w:pPr>
      <w:rPr>
        <w:rFonts w:ascii="Wingdings" w:hAnsi="Wingdings" w:hint="default"/>
      </w:rPr>
    </w:lvl>
    <w:lvl w:ilvl="2" w:tplc="48183734" w:tentative="1">
      <w:start w:val="1"/>
      <w:numFmt w:val="bullet"/>
      <w:lvlText w:val=""/>
      <w:lvlJc w:val="left"/>
      <w:pPr>
        <w:tabs>
          <w:tab w:val="num" w:pos="2160"/>
        </w:tabs>
        <w:ind w:left="2160" w:hanging="360"/>
      </w:pPr>
      <w:rPr>
        <w:rFonts w:ascii="Wingdings" w:hAnsi="Wingdings" w:hint="default"/>
      </w:rPr>
    </w:lvl>
    <w:lvl w:ilvl="3" w:tplc="2DCE7C80" w:tentative="1">
      <w:start w:val="1"/>
      <w:numFmt w:val="bullet"/>
      <w:lvlText w:val=""/>
      <w:lvlJc w:val="left"/>
      <w:pPr>
        <w:tabs>
          <w:tab w:val="num" w:pos="2880"/>
        </w:tabs>
        <w:ind w:left="2880" w:hanging="360"/>
      </w:pPr>
      <w:rPr>
        <w:rFonts w:ascii="Wingdings" w:hAnsi="Wingdings" w:hint="default"/>
      </w:rPr>
    </w:lvl>
    <w:lvl w:ilvl="4" w:tplc="C4265D5A" w:tentative="1">
      <w:start w:val="1"/>
      <w:numFmt w:val="bullet"/>
      <w:lvlText w:val=""/>
      <w:lvlJc w:val="left"/>
      <w:pPr>
        <w:tabs>
          <w:tab w:val="num" w:pos="3600"/>
        </w:tabs>
        <w:ind w:left="3600" w:hanging="360"/>
      </w:pPr>
      <w:rPr>
        <w:rFonts w:ascii="Wingdings" w:hAnsi="Wingdings" w:hint="default"/>
      </w:rPr>
    </w:lvl>
    <w:lvl w:ilvl="5" w:tplc="BCBE76F2" w:tentative="1">
      <w:start w:val="1"/>
      <w:numFmt w:val="bullet"/>
      <w:lvlText w:val=""/>
      <w:lvlJc w:val="left"/>
      <w:pPr>
        <w:tabs>
          <w:tab w:val="num" w:pos="4320"/>
        </w:tabs>
        <w:ind w:left="4320" w:hanging="360"/>
      </w:pPr>
      <w:rPr>
        <w:rFonts w:ascii="Wingdings" w:hAnsi="Wingdings" w:hint="default"/>
      </w:rPr>
    </w:lvl>
    <w:lvl w:ilvl="6" w:tplc="9B6601BA" w:tentative="1">
      <w:start w:val="1"/>
      <w:numFmt w:val="bullet"/>
      <w:lvlText w:val=""/>
      <w:lvlJc w:val="left"/>
      <w:pPr>
        <w:tabs>
          <w:tab w:val="num" w:pos="5040"/>
        </w:tabs>
        <w:ind w:left="5040" w:hanging="360"/>
      </w:pPr>
      <w:rPr>
        <w:rFonts w:ascii="Wingdings" w:hAnsi="Wingdings" w:hint="default"/>
      </w:rPr>
    </w:lvl>
    <w:lvl w:ilvl="7" w:tplc="ABAC9AF8" w:tentative="1">
      <w:start w:val="1"/>
      <w:numFmt w:val="bullet"/>
      <w:lvlText w:val=""/>
      <w:lvlJc w:val="left"/>
      <w:pPr>
        <w:tabs>
          <w:tab w:val="num" w:pos="5760"/>
        </w:tabs>
        <w:ind w:left="5760" w:hanging="360"/>
      </w:pPr>
      <w:rPr>
        <w:rFonts w:ascii="Wingdings" w:hAnsi="Wingdings" w:hint="default"/>
      </w:rPr>
    </w:lvl>
    <w:lvl w:ilvl="8" w:tplc="82F2E0AE" w:tentative="1">
      <w:start w:val="1"/>
      <w:numFmt w:val="bullet"/>
      <w:lvlText w:val=""/>
      <w:lvlJc w:val="left"/>
      <w:pPr>
        <w:tabs>
          <w:tab w:val="num" w:pos="6480"/>
        </w:tabs>
        <w:ind w:left="6480" w:hanging="360"/>
      </w:pPr>
      <w:rPr>
        <w:rFonts w:ascii="Wingdings" w:hAnsi="Wingdings" w:hint="default"/>
      </w:rPr>
    </w:lvl>
  </w:abstractNum>
  <w:abstractNum w:abstractNumId="13">
    <w:nsid w:val="275F2F93"/>
    <w:multiLevelType w:val="hybridMultilevel"/>
    <w:tmpl w:val="BD782FF6"/>
    <w:lvl w:ilvl="0" w:tplc="7346D09C">
      <w:start w:val="1"/>
      <w:numFmt w:val="bullet"/>
      <w:lvlText w:val=""/>
      <w:lvlJc w:val="left"/>
      <w:pPr>
        <w:tabs>
          <w:tab w:val="num" w:pos="720"/>
        </w:tabs>
        <w:ind w:left="720" w:hanging="360"/>
      </w:pPr>
      <w:rPr>
        <w:rFonts w:ascii="Wingdings" w:hAnsi="Wingdings" w:hint="default"/>
      </w:rPr>
    </w:lvl>
    <w:lvl w:ilvl="1" w:tplc="B0343E14" w:tentative="1">
      <w:start w:val="1"/>
      <w:numFmt w:val="bullet"/>
      <w:lvlText w:val=""/>
      <w:lvlJc w:val="left"/>
      <w:pPr>
        <w:tabs>
          <w:tab w:val="num" w:pos="1440"/>
        </w:tabs>
        <w:ind w:left="1440" w:hanging="360"/>
      </w:pPr>
      <w:rPr>
        <w:rFonts w:ascii="Wingdings" w:hAnsi="Wingdings" w:hint="default"/>
      </w:rPr>
    </w:lvl>
    <w:lvl w:ilvl="2" w:tplc="09A0AB6E" w:tentative="1">
      <w:start w:val="1"/>
      <w:numFmt w:val="bullet"/>
      <w:lvlText w:val=""/>
      <w:lvlJc w:val="left"/>
      <w:pPr>
        <w:tabs>
          <w:tab w:val="num" w:pos="2160"/>
        </w:tabs>
        <w:ind w:left="2160" w:hanging="360"/>
      </w:pPr>
      <w:rPr>
        <w:rFonts w:ascii="Wingdings" w:hAnsi="Wingdings" w:hint="default"/>
      </w:rPr>
    </w:lvl>
    <w:lvl w:ilvl="3" w:tplc="1BBC7C64" w:tentative="1">
      <w:start w:val="1"/>
      <w:numFmt w:val="bullet"/>
      <w:lvlText w:val=""/>
      <w:lvlJc w:val="left"/>
      <w:pPr>
        <w:tabs>
          <w:tab w:val="num" w:pos="2880"/>
        </w:tabs>
        <w:ind w:left="2880" w:hanging="360"/>
      </w:pPr>
      <w:rPr>
        <w:rFonts w:ascii="Wingdings" w:hAnsi="Wingdings" w:hint="default"/>
      </w:rPr>
    </w:lvl>
    <w:lvl w:ilvl="4" w:tplc="63D673F4" w:tentative="1">
      <w:start w:val="1"/>
      <w:numFmt w:val="bullet"/>
      <w:lvlText w:val=""/>
      <w:lvlJc w:val="left"/>
      <w:pPr>
        <w:tabs>
          <w:tab w:val="num" w:pos="3600"/>
        </w:tabs>
        <w:ind w:left="3600" w:hanging="360"/>
      </w:pPr>
      <w:rPr>
        <w:rFonts w:ascii="Wingdings" w:hAnsi="Wingdings" w:hint="default"/>
      </w:rPr>
    </w:lvl>
    <w:lvl w:ilvl="5" w:tplc="C58C3834" w:tentative="1">
      <w:start w:val="1"/>
      <w:numFmt w:val="bullet"/>
      <w:lvlText w:val=""/>
      <w:lvlJc w:val="left"/>
      <w:pPr>
        <w:tabs>
          <w:tab w:val="num" w:pos="4320"/>
        </w:tabs>
        <w:ind w:left="4320" w:hanging="360"/>
      </w:pPr>
      <w:rPr>
        <w:rFonts w:ascii="Wingdings" w:hAnsi="Wingdings" w:hint="default"/>
      </w:rPr>
    </w:lvl>
    <w:lvl w:ilvl="6" w:tplc="6F7ED79E" w:tentative="1">
      <w:start w:val="1"/>
      <w:numFmt w:val="bullet"/>
      <w:lvlText w:val=""/>
      <w:lvlJc w:val="left"/>
      <w:pPr>
        <w:tabs>
          <w:tab w:val="num" w:pos="5040"/>
        </w:tabs>
        <w:ind w:left="5040" w:hanging="360"/>
      </w:pPr>
      <w:rPr>
        <w:rFonts w:ascii="Wingdings" w:hAnsi="Wingdings" w:hint="default"/>
      </w:rPr>
    </w:lvl>
    <w:lvl w:ilvl="7" w:tplc="58A63164" w:tentative="1">
      <w:start w:val="1"/>
      <w:numFmt w:val="bullet"/>
      <w:lvlText w:val=""/>
      <w:lvlJc w:val="left"/>
      <w:pPr>
        <w:tabs>
          <w:tab w:val="num" w:pos="5760"/>
        </w:tabs>
        <w:ind w:left="5760" w:hanging="360"/>
      </w:pPr>
      <w:rPr>
        <w:rFonts w:ascii="Wingdings" w:hAnsi="Wingdings" w:hint="default"/>
      </w:rPr>
    </w:lvl>
    <w:lvl w:ilvl="8" w:tplc="5AD4FDA4" w:tentative="1">
      <w:start w:val="1"/>
      <w:numFmt w:val="bullet"/>
      <w:lvlText w:val=""/>
      <w:lvlJc w:val="left"/>
      <w:pPr>
        <w:tabs>
          <w:tab w:val="num" w:pos="6480"/>
        </w:tabs>
        <w:ind w:left="6480" w:hanging="360"/>
      </w:pPr>
      <w:rPr>
        <w:rFonts w:ascii="Wingdings" w:hAnsi="Wingdings" w:hint="default"/>
      </w:rPr>
    </w:lvl>
  </w:abstractNum>
  <w:abstractNum w:abstractNumId="14">
    <w:nsid w:val="28CC50B3"/>
    <w:multiLevelType w:val="hybridMultilevel"/>
    <w:tmpl w:val="E79E33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98F0C4B"/>
    <w:multiLevelType w:val="multilevel"/>
    <w:tmpl w:val="8CD43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E600B5"/>
    <w:multiLevelType w:val="hybridMultilevel"/>
    <w:tmpl w:val="A86A7F2E"/>
    <w:lvl w:ilvl="0" w:tplc="9ADA3E08">
      <w:start w:val="1"/>
      <w:numFmt w:val="bullet"/>
      <w:lvlText w:val=""/>
      <w:lvlJc w:val="left"/>
      <w:pPr>
        <w:tabs>
          <w:tab w:val="num" w:pos="720"/>
        </w:tabs>
        <w:ind w:left="720" w:hanging="360"/>
      </w:pPr>
      <w:rPr>
        <w:rFonts w:ascii="Wingdings" w:hAnsi="Wingdings" w:hint="default"/>
      </w:rPr>
    </w:lvl>
    <w:lvl w:ilvl="1" w:tplc="2EF4B660" w:tentative="1">
      <w:start w:val="1"/>
      <w:numFmt w:val="bullet"/>
      <w:lvlText w:val=""/>
      <w:lvlJc w:val="left"/>
      <w:pPr>
        <w:tabs>
          <w:tab w:val="num" w:pos="1440"/>
        </w:tabs>
        <w:ind w:left="1440" w:hanging="360"/>
      </w:pPr>
      <w:rPr>
        <w:rFonts w:ascii="Wingdings" w:hAnsi="Wingdings" w:hint="default"/>
      </w:rPr>
    </w:lvl>
    <w:lvl w:ilvl="2" w:tplc="1A4C38AC" w:tentative="1">
      <w:start w:val="1"/>
      <w:numFmt w:val="bullet"/>
      <w:lvlText w:val=""/>
      <w:lvlJc w:val="left"/>
      <w:pPr>
        <w:tabs>
          <w:tab w:val="num" w:pos="2160"/>
        </w:tabs>
        <w:ind w:left="2160" w:hanging="360"/>
      </w:pPr>
      <w:rPr>
        <w:rFonts w:ascii="Wingdings" w:hAnsi="Wingdings" w:hint="default"/>
      </w:rPr>
    </w:lvl>
    <w:lvl w:ilvl="3" w:tplc="A30EEF40" w:tentative="1">
      <w:start w:val="1"/>
      <w:numFmt w:val="bullet"/>
      <w:lvlText w:val=""/>
      <w:lvlJc w:val="left"/>
      <w:pPr>
        <w:tabs>
          <w:tab w:val="num" w:pos="2880"/>
        </w:tabs>
        <w:ind w:left="2880" w:hanging="360"/>
      </w:pPr>
      <w:rPr>
        <w:rFonts w:ascii="Wingdings" w:hAnsi="Wingdings" w:hint="default"/>
      </w:rPr>
    </w:lvl>
    <w:lvl w:ilvl="4" w:tplc="F4EA7CE8" w:tentative="1">
      <w:start w:val="1"/>
      <w:numFmt w:val="bullet"/>
      <w:lvlText w:val=""/>
      <w:lvlJc w:val="left"/>
      <w:pPr>
        <w:tabs>
          <w:tab w:val="num" w:pos="3600"/>
        </w:tabs>
        <w:ind w:left="3600" w:hanging="360"/>
      </w:pPr>
      <w:rPr>
        <w:rFonts w:ascii="Wingdings" w:hAnsi="Wingdings" w:hint="default"/>
      </w:rPr>
    </w:lvl>
    <w:lvl w:ilvl="5" w:tplc="3904CD64" w:tentative="1">
      <w:start w:val="1"/>
      <w:numFmt w:val="bullet"/>
      <w:lvlText w:val=""/>
      <w:lvlJc w:val="left"/>
      <w:pPr>
        <w:tabs>
          <w:tab w:val="num" w:pos="4320"/>
        </w:tabs>
        <w:ind w:left="4320" w:hanging="360"/>
      </w:pPr>
      <w:rPr>
        <w:rFonts w:ascii="Wingdings" w:hAnsi="Wingdings" w:hint="default"/>
      </w:rPr>
    </w:lvl>
    <w:lvl w:ilvl="6" w:tplc="0F0E1228" w:tentative="1">
      <w:start w:val="1"/>
      <w:numFmt w:val="bullet"/>
      <w:lvlText w:val=""/>
      <w:lvlJc w:val="left"/>
      <w:pPr>
        <w:tabs>
          <w:tab w:val="num" w:pos="5040"/>
        </w:tabs>
        <w:ind w:left="5040" w:hanging="360"/>
      </w:pPr>
      <w:rPr>
        <w:rFonts w:ascii="Wingdings" w:hAnsi="Wingdings" w:hint="default"/>
      </w:rPr>
    </w:lvl>
    <w:lvl w:ilvl="7" w:tplc="CBCCCC86" w:tentative="1">
      <w:start w:val="1"/>
      <w:numFmt w:val="bullet"/>
      <w:lvlText w:val=""/>
      <w:lvlJc w:val="left"/>
      <w:pPr>
        <w:tabs>
          <w:tab w:val="num" w:pos="5760"/>
        </w:tabs>
        <w:ind w:left="5760" w:hanging="360"/>
      </w:pPr>
      <w:rPr>
        <w:rFonts w:ascii="Wingdings" w:hAnsi="Wingdings" w:hint="default"/>
      </w:rPr>
    </w:lvl>
    <w:lvl w:ilvl="8" w:tplc="ED240F14" w:tentative="1">
      <w:start w:val="1"/>
      <w:numFmt w:val="bullet"/>
      <w:lvlText w:val=""/>
      <w:lvlJc w:val="left"/>
      <w:pPr>
        <w:tabs>
          <w:tab w:val="num" w:pos="6480"/>
        </w:tabs>
        <w:ind w:left="6480" w:hanging="360"/>
      </w:pPr>
      <w:rPr>
        <w:rFonts w:ascii="Wingdings" w:hAnsi="Wingdings" w:hint="default"/>
      </w:rPr>
    </w:lvl>
  </w:abstractNum>
  <w:abstractNum w:abstractNumId="17">
    <w:nsid w:val="2B757038"/>
    <w:multiLevelType w:val="multilevel"/>
    <w:tmpl w:val="DDF8F542"/>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9770A3"/>
    <w:multiLevelType w:val="multilevel"/>
    <w:tmpl w:val="EBBC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A34515"/>
    <w:multiLevelType w:val="hybridMultilevel"/>
    <w:tmpl w:val="DA021C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1A416F1"/>
    <w:multiLevelType w:val="hybridMultilevel"/>
    <w:tmpl w:val="D0141F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459693A"/>
    <w:multiLevelType w:val="hybridMultilevel"/>
    <w:tmpl w:val="6AD62880"/>
    <w:lvl w:ilvl="0" w:tplc="1748A778">
      <w:start w:val="1"/>
      <w:numFmt w:val="bullet"/>
      <w:lvlText w:val=""/>
      <w:lvlJc w:val="left"/>
      <w:pPr>
        <w:tabs>
          <w:tab w:val="num" w:pos="720"/>
        </w:tabs>
        <w:ind w:left="720" w:hanging="360"/>
      </w:pPr>
      <w:rPr>
        <w:rFonts w:ascii="Wingdings" w:hAnsi="Wingdings" w:hint="default"/>
      </w:rPr>
    </w:lvl>
    <w:lvl w:ilvl="1" w:tplc="22961A6C" w:tentative="1">
      <w:start w:val="1"/>
      <w:numFmt w:val="bullet"/>
      <w:lvlText w:val=""/>
      <w:lvlJc w:val="left"/>
      <w:pPr>
        <w:tabs>
          <w:tab w:val="num" w:pos="1440"/>
        </w:tabs>
        <w:ind w:left="1440" w:hanging="360"/>
      </w:pPr>
      <w:rPr>
        <w:rFonts w:ascii="Wingdings" w:hAnsi="Wingdings" w:hint="default"/>
      </w:rPr>
    </w:lvl>
    <w:lvl w:ilvl="2" w:tplc="F44EDE68" w:tentative="1">
      <w:start w:val="1"/>
      <w:numFmt w:val="bullet"/>
      <w:lvlText w:val=""/>
      <w:lvlJc w:val="left"/>
      <w:pPr>
        <w:tabs>
          <w:tab w:val="num" w:pos="2160"/>
        </w:tabs>
        <w:ind w:left="2160" w:hanging="360"/>
      </w:pPr>
      <w:rPr>
        <w:rFonts w:ascii="Wingdings" w:hAnsi="Wingdings" w:hint="default"/>
      </w:rPr>
    </w:lvl>
    <w:lvl w:ilvl="3" w:tplc="DA14B5BA" w:tentative="1">
      <w:start w:val="1"/>
      <w:numFmt w:val="bullet"/>
      <w:lvlText w:val=""/>
      <w:lvlJc w:val="left"/>
      <w:pPr>
        <w:tabs>
          <w:tab w:val="num" w:pos="2880"/>
        </w:tabs>
        <w:ind w:left="2880" w:hanging="360"/>
      </w:pPr>
      <w:rPr>
        <w:rFonts w:ascii="Wingdings" w:hAnsi="Wingdings" w:hint="default"/>
      </w:rPr>
    </w:lvl>
    <w:lvl w:ilvl="4" w:tplc="49CEE9BA" w:tentative="1">
      <w:start w:val="1"/>
      <w:numFmt w:val="bullet"/>
      <w:lvlText w:val=""/>
      <w:lvlJc w:val="left"/>
      <w:pPr>
        <w:tabs>
          <w:tab w:val="num" w:pos="3600"/>
        </w:tabs>
        <w:ind w:left="3600" w:hanging="360"/>
      </w:pPr>
      <w:rPr>
        <w:rFonts w:ascii="Wingdings" w:hAnsi="Wingdings" w:hint="default"/>
      </w:rPr>
    </w:lvl>
    <w:lvl w:ilvl="5" w:tplc="0D225770" w:tentative="1">
      <w:start w:val="1"/>
      <w:numFmt w:val="bullet"/>
      <w:lvlText w:val=""/>
      <w:lvlJc w:val="left"/>
      <w:pPr>
        <w:tabs>
          <w:tab w:val="num" w:pos="4320"/>
        </w:tabs>
        <w:ind w:left="4320" w:hanging="360"/>
      </w:pPr>
      <w:rPr>
        <w:rFonts w:ascii="Wingdings" w:hAnsi="Wingdings" w:hint="default"/>
      </w:rPr>
    </w:lvl>
    <w:lvl w:ilvl="6" w:tplc="E160DD2C" w:tentative="1">
      <w:start w:val="1"/>
      <w:numFmt w:val="bullet"/>
      <w:lvlText w:val=""/>
      <w:lvlJc w:val="left"/>
      <w:pPr>
        <w:tabs>
          <w:tab w:val="num" w:pos="5040"/>
        </w:tabs>
        <w:ind w:left="5040" w:hanging="360"/>
      </w:pPr>
      <w:rPr>
        <w:rFonts w:ascii="Wingdings" w:hAnsi="Wingdings" w:hint="default"/>
      </w:rPr>
    </w:lvl>
    <w:lvl w:ilvl="7" w:tplc="82988B60" w:tentative="1">
      <w:start w:val="1"/>
      <w:numFmt w:val="bullet"/>
      <w:lvlText w:val=""/>
      <w:lvlJc w:val="left"/>
      <w:pPr>
        <w:tabs>
          <w:tab w:val="num" w:pos="5760"/>
        </w:tabs>
        <w:ind w:left="5760" w:hanging="360"/>
      </w:pPr>
      <w:rPr>
        <w:rFonts w:ascii="Wingdings" w:hAnsi="Wingdings" w:hint="default"/>
      </w:rPr>
    </w:lvl>
    <w:lvl w:ilvl="8" w:tplc="68947DA6" w:tentative="1">
      <w:start w:val="1"/>
      <w:numFmt w:val="bullet"/>
      <w:lvlText w:val=""/>
      <w:lvlJc w:val="left"/>
      <w:pPr>
        <w:tabs>
          <w:tab w:val="num" w:pos="6480"/>
        </w:tabs>
        <w:ind w:left="6480" w:hanging="360"/>
      </w:pPr>
      <w:rPr>
        <w:rFonts w:ascii="Wingdings" w:hAnsi="Wingdings" w:hint="default"/>
      </w:rPr>
    </w:lvl>
  </w:abstractNum>
  <w:abstractNum w:abstractNumId="22">
    <w:nsid w:val="358A3A10"/>
    <w:multiLevelType w:val="hybridMultilevel"/>
    <w:tmpl w:val="4ED24A7E"/>
    <w:lvl w:ilvl="0" w:tplc="2DB2691C">
      <w:start w:val="1"/>
      <w:numFmt w:val="bullet"/>
      <w:lvlText w:val=""/>
      <w:lvlJc w:val="left"/>
      <w:pPr>
        <w:tabs>
          <w:tab w:val="num" w:pos="720"/>
        </w:tabs>
        <w:ind w:left="720" w:hanging="360"/>
      </w:pPr>
      <w:rPr>
        <w:rFonts w:ascii="Wingdings" w:hAnsi="Wingdings" w:hint="default"/>
      </w:rPr>
    </w:lvl>
    <w:lvl w:ilvl="1" w:tplc="E8A0CEFC" w:tentative="1">
      <w:start w:val="1"/>
      <w:numFmt w:val="bullet"/>
      <w:lvlText w:val=""/>
      <w:lvlJc w:val="left"/>
      <w:pPr>
        <w:tabs>
          <w:tab w:val="num" w:pos="1440"/>
        </w:tabs>
        <w:ind w:left="1440" w:hanging="360"/>
      </w:pPr>
      <w:rPr>
        <w:rFonts w:ascii="Wingdings" w:hAnsi="Wingdings" w:hint="default"/>
      </w:rPr>
    </w:lvl>
    <w:lvl w:ilvl="2" w:tplc="40A44E36" w:tentative="1">
      <w:start w:val="1"/>
      <w:numFmt w:val="bullet"/>
      <w:lvlText w:val=""/>
      <w:lvlJc w:val="left"/>
      <w:pPr>
        <w:tabs>
          <w:tab w:val="num" w:pos="2160"/>
        </w:tabs>
        <w:ind w:left="2160" w:hanging="360"/>
      </w:pPr>
      <w:rPr>
        <w:rFonts w:ascii="Wingdings" w:hAnsi="Wingdings" w:hint="default"/>
      </w:rPr>
    </w:lvl>
    <w:lvl w:ilvl="3" w:tplc="CA246BD8" w:tentative="1">
      <w:start w:val="1"/>
      <w:numFmt w:val="bullet"/>
      <w:lvlText w:val=""/>
      <w:lvlJc w:val="left"/>
      <w:pPr>
        <w:tabs>
          <w:tab w:val="num" w:pos="2880"/>
        </w:tabs>
        <w:ind w:left="2880" w:hanging="360"/>
      </w:pPr>
      <w:rPr>
        <w:rFonts w:ascii="Wingdings" w:hAnsi="Wingdings" w:hint="default"/>
      </w:rPr>
    </w:lvl>
    <w:lvl w:ilvl="4" w:tplc="BACA66A2" w:tentative="1">
      <w:start w:val="1"/>
      <w:numFmt w:val="bullet"/>
      <w:lvlText w:val=""/>
      <w:lvlJc w:val="left"/>
      <w:pPr>
        <w:tabs>
          <w:tab w:val="num" w:pos="3600"/>
        </w:tabs>
        <w:ind w:left="3600" w:hanging="360"/>
      </w:pPr>
      <w:rPr>
        <w:rFonts w:ascii="Wingdings" w:hAnsi="Wingdings" w:hint="default"/>
      </w:rPr>
    </w:lvl>
    <w:lvl w:ilvl="5" w:tplc="AC40A20C" w:tentative="1">
      <w:start w:val="1"/>
      <w:numFmt w:val="bullet"/>
      <w:lvlText w:val=""/>
      <w:lvlJc w:val="left"/>
      <w:pPr>
        <w:tabs>
          <w:tab w:val="num" w:pos="4320"/>
        </w:tabs>
        <w:ind w:left="4320" w:hanging="360"/>
      </w:pPr>
      <w:rPr>
        <w:rFonts w:ascii="Wingdings" w:hAnsi="Wingdings" w:hint="default"/>
      </w:rPr>
    </w:lvl>
    <w:lvl w:ilvl="6" w:tplc="36A4A004" w:tentative="1">
      <w:start w:val="1"/>
      <w:numFmt w:val="bullet"/>
      <w:lvlText w:val=""/>
      <w:lvlJc w:val="left"/>
      <w:pPr>
        <w:tabs>
          <w:tab w:val="num" w:pos="5040"/>
        </w:tabs>
        <w:ind w:left="5040" w:hanging="360"/>
      </w:pPr>
      <w:rPr>
        <w:rFonts w:ascii="Wingdings" w:hAnsi="Wingdings" w:hint="default"/>
      </w:rPr>
    </w:lvl>
    <w:lvl w:ilvl="7" w:tplc="23D86AF8" w:tentative="1">
      <w:start w:val="1"/>
      <w:numFmt w:val="bullet"/>
      <w:lvlText w:val=""/>
      <w:lvlJc w:val="left"/>
      <w:pPr>
        <w:tabs>
          <w:tab w:val="num" w:pos="5760"/>
        </w:tabs>
        <w:ind w:left="5760" w:hanging="360"/>
      </w:pPr>
      <w:rPr>
        <w:rFonts w:ascii="Wingdings" w:hAnsi="Wingdings" w:hint="default"/>
      </w:rPr>
    </w:lvl>
    <w:lvl w:ilvl="8" w:tplc="34448D44" w:tentative="1">
      <w:start w:val="1"/>
      <w:numFmt w:val="bullet"/>
      <w:lvlText w:val=""/>
      <w:lvlJc w:val="left"/>
      <w:pPr>
        <w:tabs>
          <w:tab w:val="num" w:pos="6480"/>
        </w:tabs>
        <w:ind w:left="6480" w:hanging="360"/>
      </w:pPr>
      <w:rPr>
        <w:rFonts w:ascii="Wingdings" w:hAnsi="Wingdings" w:hint="default"/>
      </w:rPr>
    </w:lvl>
  </w:abstractNum>
  <w:abstractNum w:abstractNumId="23">
    <w:nsid w:val="38112081"/>
    <w:multiLevelType w:val="hybridMultilevel"/>
    <w:tmpl w:val="418AA5B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3A4E09DE"/>
    <w:multiLevelType w:val="hybridMultilevel"/>
    <w:tmpl w:val="8B00F690"/>
    <w:lvl w:ilvl="0" w:tplc="AB6831F2">
      <w:start w:val="1"/>
      <w:numFmt w:val="bullet"/>
      <w:lvlText w:val=""/>
      <w:lvlJc w:val="left"/>
      <w:pPr>
        <w:tabs>
          <w:tab w:val="num" w:pos="720"/>
        </w:tabs>
        <w:ind w:left="720" w:hanging="360"/>
      </w:pPr>
      <w:rPr>
        <w:rFonts w:ascii="Wingdings" w:hAnsi="Wingdings" w:hint="default"/>
      </w:rPr>
    </w:lvl>
    <w:lvl w:ilvl="1" w:tplc="80A22FD6" w:tentative="1">
      <w:start w:val="1"/>
      <w:numFmt w:val="bullet"/>
      <w:lvlText w:val=""/>
      <w:lvlJc w:val="left"/>
      <w:pPr>
        <w:tabs>
          <w:tab w:val="num" w:pos="1440"/>
        </w:tabs>
        <w:ind w:left="1440" w:hanging="360"/>
      </w:pPr>
      <w:rPr>
        <w:rFonts w:ascii="Wingdings" w:hAnsi="Wingdings" w:hint="default"/>
      </w:rPr>
    </w:lvl>
    <w:lvl w:ilvl="2" w:tplc="9E2CA29C" w:tentative="1">
      <w:start w:val="1"/>
      <w:numFmt w:val="bullet"/>
      <w:lvlText w:val=""/>
      <w:lvlJc w:val="left"/>
      <w:pPr>
        <w:tabs>
          <w:tab w:val="num" w:pos="2160"/>
        </w:tabs>
        <w:ind w:left="2160" w:hanging="360"/>
      </w:pPr>
      <w:rPr>
        <w:rFonts w:ascii="Wingdings" w:hAnsi="Wingdings" w:hint="default"/>
      </w:rPr>
    </w:lvl>
    <w:lvl w:ilvl="3" w:tplc="B3D0B176" w:tentative="1">
      <w:start w:val="1"/>
      <w:numFmt w:val="bullet"/>
      <w:lvlText w:val=""/>
      <w:lvlJc w:val="left"/>
      <w:pPr>
        <w:tabs>
          <w:tab w:val="num" w:pos="2880"/>
        </w:tabs>
        <w:ind w:left="2880" w:hanging="360"/>
      </w:pPr>
      <w:rPr>
        <w:rFonts w:ascii="Wingdings" w:hAnsi="Wingdings" w:hint="default"/>
      </w:rPr>
    </w:lvl>
    <w:lvl w:ilvl="4" w:tplc="985689C6" w:tentative="1">
      <w:start w:val="1"/>
      <w:numFmt w:val="bullet"/>
      <w:lvlText w:val=""/>
      <w:lvlJc w:val="left"/>
      <w:pPr>
        <w:tabs>
          <w:tab w:val="num" w:pos="3600"/>
        </w:tabs>
        <w:ind w:left="3600" w:hanging="360"/>
      </w:pPr>
      <w:rPr>
        <w:rFonts w:ascii="Wingdings" w:hAnsi="Wingdings" w:hint="default"/>
      </w:rPr>
    </w:lvl>
    <w:lvl w:ilvl="5" w:tplc="1A3EFEA8" w:tentative="1">
      <w:start w:val="1"/>
      <w:numFmt w:val="bullet"/>
      <w:lvlText w:val=""/>
      <w:lvlJc w:val="left"/>
      <w:pPr>
        <w:tabs>
          <w:tab w:val="num" w:pos="4320"/>
        </w:tabs>
        <w:ind w:left="4320" w:hanging="360"/>
      </w:pPr>
      <w:rPr>
        <w:rFonts w:ascii="Wingdings" w:hAnsi="Wingdings" w:hint="default"/>
      </w:rPr>
    </w:lvl>
    <w:lvl w:ilvl="6" w:tplc="2CA4E230" w:tentative="1">
      <w:start w:val="1"/>
      <w:numFmt w:val="bullet"/>
      <w:lvlText w:val=""/>
      <w:lvlJc w:val="left"/>
      <w:pPr>
        <w:tabs>
          <w:tab w:val="num" w:pos="5040"/>
        </w:tabs>
        <w:ind w:left="5040" w:hanging="360"/>
      </w:pPr>
      <w:rPr>
        <w:rFonts w:ascii="Wingdings" w:hAnsi="Wingdings" w:hint="default"/>
      </w:rPr>
    </w:lvl>
    <w:lvl w:ilvl="7" w:tplc="0174FB40" w:tentative="1">
      <w:start w:val="1"/>
      <w:numFmt w:val="bullet"/>
      <w:lvlText w:val=""/>
      <w:lvlJc w:val="left"/>
      <w:pPr>
        <w:tabs>
          <w:tab w:val="num" w:pos="5760"/>
        </w:tabs>
        <w:ind w:left="5760" w:hanging="360"/>
      </w:pPr>
      <w:rPr>
        <w:rFonts w:ascii="Wingdings" w:hAnsi="Wingdings" w:hint="default"/>
      </w:rPr>
    </w:lvl>
    <w:lvl w:ilvl="8" w:tplc="8CB8F764" w:tentative="1">
      <w:start w:val="1"/>
      <w:numFmt w:val="bullet"/>
      <w:lvlText w:val=""/>
      <w:lvlJc w:val="left"/>
      <w:pPr>
        <w:tabs>
          <w:tab w:val="num" w:pos="6480"/>
        </w:tabs>
        <w:ind w:left="6480" w:hanging="360"/>
      </w:pPr>
      <w:rPr>
        <w:rFonts w:ascii="Wingdings" w:hAnsi="Wingdings" w:hint="default"/>
      </w:rPr>
    </w:lvl>
  </w:abstractNum>
  <w:abstractNum w:abstractNumId="25">
    <w:nsid w:val="3C3A41F1"/>
    <w:multiLevelType w:val="hybridMultilevel"/>
    <w:tmpl w:val="DB54AA32"/>
    <w:lvl w:ilvl="0" w:tplc="DCFC31B6">
      <w:start w:val="1"/>
      <w:numFmt w:val="bullet"/>
      <w:lvlText w:val=""/>
      <w:lvlJc w:val="left"/>
      <w:pPr>
        <w:tabs>
          <w:tab w:val="num" w:pos="720"/>
        </w:tabs>
        <w:ind w:left="720" w:hanging="360"/>
      </w:pPr>
      <w:rPr>
        <w:rFonts w:ascii="Wingdings" w:hAnsi="Wingdings" w:hint="default"/>
      </w:rPr>
    </w:lvl>
    <w:lvl w:ilvl="1" w:tplc="83EEBAD0" w:tentative="1">
      <w:start w:val="1"/>
      <w:numFmt w:val="bullet"/>
      <w:lvlText w:val=""/>
      <w:lvlJc w:val="left"/>
      <w:pPr>
        <w:tabs>
          <w:tab w:val="num" w:pos="1440"/>
        </w:tabs>
        <w:ind w:left="1440" w:hanging="360"/>
      </w:pPr>
      <w:rPr>
        <w:rFonts w:ascii="Wingdings" w:hAnsi="Wingdings" w:hint="default"/>
      </w:rPr>
    </w:lvl>
    <w:lvl w:ilvl="2" w:tplc="5330C5DE" w:tentative="1">
      <w:start w:val="1"/>
      <w:numFmt w:val="bullet"/>
      <w:lvlText w:val=""/>
      <w:lvlJc w:val="left"/>
      <w:pPr>
        <w:tabs>
          <w:tab w:val="num" w:pos="2160"/>
        </w:tabs>
        <w:ind w:left="2160" w:hanging="360"/>
      </w:pPr>
      <w:rPr>
        <w:rFonts w:ascii="Wingdings" w:hAnsi="Wingdings" w:hint="default"/>
      </w:rPr>
    </w:lvl>
    <w:lvl w:ilvl="3" w:tplc="751C3F1C" w:tentative="1">
      <w:start w:val="1"/>
      <w:numFmt w:val="bullet"/>
      <w:lvlText w:val=""/>
      <w:lvlJc w:val="left"/>
      <w:pPr>
        <w:tabs>
          <w:tab w:val="num" w:pos="2880"/>
        </w:tabs>
        <w:ind w:left="2880" w:hanging="360"/>
      </w:pPr>
      <w:rPr>
        <w:rFonts w:ascii="Wingdings" w:hAnsi="Wingdings" w:hint="default"/>
      </w:rPr>
    </w:lvl>
    <w:lvl w:ilvl="4" w:tplc="6AA80D20" w:tentative="1">
      <w:start w:val="1"/>
      <w:numFmt w:val="bullet"/>
      <w:lvlText w:val=""/>
      <w:lvlJc w:val="left"/>
      <w:pPr>
        <w:tabs>
          <w:tab w:val="num" w:pos="3600"/>
        </w:tabs>
        <w:ind w:left="3600" w:hanging="360"/>
      </w:pPr>
      <w:rPr>
        <w:rFonts w:ascii="Wingdings" w:hAnsi="Wingdings" w:hint="default"/>
      </w:rPr>
    </w:lvl>
    <w:lvl w:ilvl="5" w:tplc="EBD25B22" w:tentative="1">
      <w:start w:val="1"/>
      <w:numFmt w:val="bullet"/>
      <w:lvlText w:val=""/>
      <w:lvlJc w:val="left"/>
      <w:pPr>
        <w:tabs>
          <w:tab w:val="num" w:pos="4320"/>
        </w:tabs>
        <w:ind w:left="4320" w:hanging="360"/>
      </w:pPr>
      <w:rPr>
        <w:rFonts w:ascii="Wingdings" w:hAnsi="Wingdings" w:hint="default"/>
      </w:rPr>
    </w:lvl>
    <w:lvl w:ilvl="6" w:tplc="93E05F2C" w:tentative="1">
      <w:start w:val="1"/>
      <w:numFmt w:val="bullet"/>
      <w:lvlText w:val=""/>
      <w:lvlJc w:val="left"/>
      <w:pPr>
        <w:tabs>
          <w:tab w:val="num" w:pos="5040"/>
        </w:tabs>
        <w:ind w:left="5040" w:hanging="360"/>
      </w:pPr>
      <w:rPr>
        <w:rFonts w:ascii="Wingdings" w:hAnsi="Wingdings" w:hint="default"/>
      </w:rPr>
    </w:lvl>
    <w:lvl w:ilvl="7" w:tplc="89645E68" w:tentative="1">
      <w:start w:val="1"/>
      <w:numFmt w:val="bullet"/>
      <w:lvlText w:val=""/>
      <w:lvlJc w:val="left"/>
      <w:pPr>
        <w:tabs>
          <w:tab w:val="num" w:pos="5760"/>
        </w:tabs>
        <w:ind w:left="5760" w:hanging="360"/>
      </w:pPr>
      <w:rPr>
        <w:rFonts w:ascii="Wingdings" w:hAnsi="Wingdings" w:hint="default"/>
      </w:rPr>
    </w:lvl>
    <w:lvl w:ilvl="8" w:tplc="55760B48" w:tentative="1">
      <w:start w:val="1"/>
      <w:numFmt w:val="bullet"/>
      <w:lvlText w:val=""/>
      <w:lvlJc w:val="left"/>
      <w:pPr>
        <w:tabs>
          <w:tab w:val="num" w:pos="6480"/>
        </w:tabs>
        <w:ind w:left="6480" w:hanging="360"/>
      </w:pPr>
      <w:rPr>
        <w:rFonts w:ascii="Wingdings" w:hAnsi="Wingdings" w:hint="default"/>
      </w:rPr>
    </w:lvl>
  </w:abstractNum>
  <w:abstractNum w:abstractNumId="26">
    <w:nsid w:val="43A01D3E"/>
    <w:multiLevelType w:val="hybridMultilevel"/>
    <w:tmpl w:val="F39674B4"/>
    <w:lvl w:ilvl="0" w:tplc="A90488F4">
      <w:start w:val="1"/>
      <w:numFmt w:val="bullet"/>
      <w:lvlText w:val=""/>
      <w:lvlJc w:val="left"/>
      <w:pPr>
        <w:tabs>
          <w:tab w:val="num" w:pos="720"/>
        </w:tabs>
        <w:ind w:left="720" w:hanging="360"/>
      </w:pPr>
      <w:rPr>
        <w:rFonts w:ascii="Wingdings" w:hAnsi="Wingdings" w:hint="default"/>
      </w:rPr>
    </w:lvl>
    <w:lvl w:ilvl="1" w:tplc="8E223DCA" w:tentative="1">
      <w:start w:val="1"/>
      <w:numFmt w:val="bullet"/>
      <w:lvlText w:val=""/>
      <w:lvlJc w:val="left"/>
      <w:pPr>
        <w:tabs>
          <w:tab w:val="num" w:pos="1440"/>
        </w:tabs>
        <w:ind w:left="1440" w:hanging="360"/>
      </w:pPr>
      <w:rPr>
        <w:rFonts w:ascii="Wingdings" w:hAnsi="Wingdings" w:hint="default"/>
      </w:rPr>
    </w:lvl>
    <w:lvl w:ilvl="2" w:tplc="ED6278CA" w:tentative="1">
      <w:start w:val="1"/>
      <w:numFmt w:val="bullet"/>
      <w:lvlText w:val=""/>
      <w:lvlJc w:val="left"/>
      <w:pPr>
        <w:tabs>
          <w:tab w:val="num" w:pos="2160"/>
        </w:tabs>
        <w:ind w:left="2160" w:hanging="360"/>
      </w:pPr>
      <w:rPr>
        <w:rFonts w:ascii="Wingdings" w:hAnsi="Wingdings" w:hint="default"/>
      </w:rPr>
    </w:lvl>
    <w:lvl w:ilvl="3" w:tplc="6830658E" w:tentative="1">
      <w:start w:val="1"/>
      <w:numFmt w:val="bullet"/>
      <w:lvlText w:val=""/>
      <w:lvlJc w:val="left"/>
      <w:pPr>
        <w:tabs>
          <w:tab w:val="num" w:pos="2880"/>
        </w:tabs>
        <w:ind w:left="2880" w:hanging="360"/>
      </w:pPr>
      <w:rPr>
        <w:rFonts w:ascii="Wingdings" w:hAnsi="Wingdings" w:hint="default"/>
      </w:rPr>
    </w:lvl>
    <w:lvl w:ilvl="4" w:tplc="87680D62" w:tentative="1">
      <w:start w:val="1"/>
      <w:numFmt w:val="bullet"/>
      <w:lvlText w:val=""/>
      <w:lvlJc w:val="left"/>
      <w:pPr>
        <w:tabs>
          <w:tab w:val="num" w:pos="3600"/>
        </w:tabs>
        <w:ind w:left="3600" w:hanging="360"/>
      </w:pPr>
      <w:rPr>
        <w:rFonts w:ascii="Wingdings" w:hAnsi="Wingdings" w:hint="default"/>
      </w:rPr>
    </w:lvl>
    <w:lvl w:ilvl="5" w:tplc="D702F82E" w:tentative="1">
      <w:start w:val="1"/>
      <w:numFmt w:val="bullet"/>
      <w:lvlText w:val=""/>
      <w:lvlJc w:val="left"/>
      <w:pPr>
        <w:tabs>
          <w:tab w:val="num" w:pos="4320"/>
        </w:tabs>
        <w:ind w:left="4320" w:hanging="360"/>
      </w:pPr>
      <w:rPr>
        <w:rFonts w:ascii="Wingdings" w:hAnsi="Wingdings" w:hint="default"/>
      </w:rPr>
    </w:lvl>
    <w:lvl w:ilvl="6" w:tplc="BF5A8458" w:tentative="1">
      <w:start w:val="1"/>
      <w:numFmt w:val="bullet"/>
      <w:lvlText w:val=""/>
      <w:lvlJc w:val="left"/>
      <w:pPr>
        <w:tabs>
          <w:tab w:val="num" w:pos="5040"/>
        </w:tabs>
        <w:ind w:left="5040" w:hanging="360"/>
      </w:pPr>
      <w:rPr>
        <w:rFonts w:ascii="Wingdings" w:hAnsi="Wingdings" w:hint="default"/>
      </w:rPr>
    </w:lvl>
    <w:lvl w:ilvl="7" w:tplc="B5DC4C2C" w:tentative="1">
      <w:start w:val="1"/>
      <w:numFmt w:val="bullet"/>
      <w:lvlText w:val=""/>
      <w:lvlJc w:val="left"/>
      <w:pPr>
        <w:tabs>
          <w:tab w:val="num" w:pos="5760"/>
        </w:tabs>
        <w:ind w:left="5760" w:hanging="360"/>
      </w:pPr>
      <w:rPr>
        <w:rFonts w:ascii="Wingdings" w:hAnsi="Wingdings" w:hint="default"/>
      </w:rPr>
    </w:lvl>
    <w:lvl w:ilvl="8" w:tplc="B0ECE1F8" w:tentative="1">
      <w:start w:val="1"/>
      <w:numFmt w:val="bullet"/>
      <w:lvlText w:val=""/>
      <w:lvlJc w:val="left"/>
      <w:pPr>
        <w:tabs>
          <w:tab w:val="num" w:pos="6480"/>
        </w:tabs>
        <w:ind w:left="6480" w:hanging="360"/>
      </w:pPr>
      <w:rPr>
        <w:rFonts w:ascii="Wingdings" w:hAnsi="Wingdings" w:hint="default"/>
      </w:rPr>
    </w:lvl>
  </w:abstractNum>
  <w:abstractNum w:abstractNumId="27">
    <w:nsid w:val="48181274"/>
    <w:multiLevelType w:val="hybridMultilevel"/>
    <w:tmpl w:val="63BEFB36"/>
    <w:lvl w:ilvl="0" w:tplc="DA9C1A26">
      <w:start w:val="1"/>
      <w:numFmt w:val="bullet"/>
      <w:lvlText w:val=""/>
      <w:lvlJc w:val="left"/>
      <w:pPr>
        <w:tabs>
          <w:tab w:val="num" w:pos="720"/>
        </w:tabs>
        <w:ind w:left="720" w:hanging="360"/>
      </w:pPr>
      <w:rPr>
        <w:rFonts w:ascii="Wingdings" w:hAnsi="Wingdings" w:hint="default"/>
      </w:rPr>
    </w:lvl>
    <w:lvl w:ilvl="1" w:tplc="6EAE99BA" w:tentative="1">
      <w:start w:val="1"/>
      <w:numFmt w:val="bullet"/>
      <w:lvlText w:val=""/>
      <w:lvlJc w:val="left"/>
      <w:pPr>
        <w:tabs>
          <w:tab w:val="num" w:pos="1440"/>
        </w:tabs>
        <w:ind w:left="1440" w:hanging="360"/>
      </w:pPr>
      <w:rPr>
        <w:rFonts w:ascii="Wingdings" w:hAnsi="Wingdings" w:hint="default"/>
      </w:rPr>
    </w:lvl>
    <w:lvl w:ilvl="2" w:tplc="DD189724" w:tentative="1">
      <w:start w:val="1"/>
      <w:numFmt w:val="bullet"/>
      <w:lvlText w:val=""/>
      <w:lvlJc w:val="left"/>
      <w:pPr>
        <w:tabs>
          <w:tab w:val="num" w:pos="2160"/>
        </w:tabs>
        <w:ind w:left="2160" w:hanging="360"/>
      </w:pPr>
      <w:rPr>
        <w:rFonts w:ascii="Wingdings" w:hAnsi="Wingdings" w:hint="default"/>
      </w:rPr>
    </w:lvl>
    <w:lvl w:ilvl="3" w:tplc="E37CB3EE" w:tentative="1">
      <w:start w:val="1"/>
      <w:numFmt w:val="bullet"/>
      <w:lvlText w:val=""/>
      <w:lvlJc w:val="left"/>
      <w:pPr>
        <w:tabs>
          <w:tab w:val="num" w:pos="2880"/>
        </w:tabs>
        <w:ind w:left="2880" w:hanging="360"/>
      </w:pPr>
      <w:rPr>
        <w:rFonts w:ascii="Wingdings" w:hAnsi="Wingdings" w:hint="default"/>
      </w:rPr>
    </w:lvl>
    <w:lvl w:ilvl="4" w:tplc="665A0CC8" w:tentative="1">
      <w:start w:val="1"/>
      <w:numFmt w:val="bullet"/>
      <w:lvlText w:val=""/>
      <w:lvlJc w:val="left"/>
      <w:pPr>
        <w:tabs>
          <w:tab w:val="num" w:pos="3600"/>
        </w:tabs>
        <w:ind w:left="3600" w:hanging="360"/>
      </w:pPr>
      <w:rPr>
        <w:rFonts w:ascii="Wingdings" w:hAnsi="Wingdings" w:hint="default"/>
      </w:rPr>
    </w:lvl>
    <w:lvl w:ilvl="5" w:tplc="9C0E6050" w:tentative="1">
      <w:start w:val="1"/>
      <w:numFmt w:val="bullet"/>
      <w:lvlText w:val=""/>
      <w:lvlJc w:val="left"/>
      <w:pPr>
        <w:tabs>
          <w:tab w:val="num" w:pos="4320"/>
        </w:tabs>
        <w:ind w:left="4320" w:hanging="360"/>
      </w:pPr>
      <w:rPr>
        <w:rFonts w:ascii="Wingdings" w:hAnsi="Wingdings" w:hint="default"/>
      </w:rPr>
    </w:lvl>
    <w:lvl w:ilvl="6" w:tplc="71DA40B8" w:tentative="1">
      <w:start w:val="1"/>
      <w:numFmt w:val="bullet"/>
      <w:lvlText w:val=""/>
      <w:lvlJc w:val="left"/>
      <w:pPr>
        <w:tabs>
          <w:tab w:val="num" w:pos="5040"/>
        </w:tabs>
        <w:ind w:left="5040" w:hanging="360"/>
      </w:pPr>
      <w:rPr>
        <w:rFonts w:ascii="Wingdings" w:hAnsi="Wingdings" w:hint="default"/>
      </w:rPr>
    </w:lvl>
    <w:lvl w:ilvl="7" w:tplc="3E4C5C16" w:tentative="1">
      <w:start w:val="1"/>
      <w:numFmt w:val="bullet"/>
      <w:lvlText w:val=""/>
      <w:lvlJc w:val="left"/>
      <w:pPr>
        <w:tabs>
          <w:tab w:val="num" w:pos="5760"/>
        </w:tabs>
        <w:ind w:left="5760" w:hanging="360"/>
      </w:pPr>
      <w:rPr>
        <w:rFonts w:ascii="Wingdings" w:hAnsi="Wingdings" w:hint="default"/>
      </w:rPr>
    </w:lvl>
    <w:lvl w:ilvl="8" w:tplc="48D2F94C" w:tentative="1">
      <w:start w:val="1"/>
      <w:numFmt w:val="bullet"/>
      <w:lvlText w:val=""/>
      <w:lvlJc w:val="left"/>
      <w:pPr>
        <w:tabs>
          <w:tab w:val="num" w:pos="6480"/>
        </w:tabs>
        <w:ind w:left="6480" w:hanging="360"/>
      </w:pPr>
      <w:rPr>
        <w:rFonts w:ascii="Wingdings" w:hAnsi="Wingdings" w:hint="default"/>
      </w:rPr>
    </w:lvl>
  </w:abstractNum>
  <w:abstractNum w:abstractNumId="28">
    <w:nsid w:val="4CC14933"/>
    <w:multiLevelType w:val="hybridMultilevel"/>
    <w:tmpl w:val="24A4F372"/>
    <w:lvl w:ilvl="0" w:tplc="26783F3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9F6EBC"/>
    <w:multiLevelType w:val="hybridMultilevel"/>
    <w:tmpl w:val="0512F434"/>
    <w:lvl w:ilvl="0" w:tplc="1F1E35BA">
      <w:start w:val="1"/>
      <w:numFmt w:val="bullet"/>
      <w:lvlText w:val=""/>
      <w:lvlJc w:val="left"/>
      <w:pPr>
        <w:tabs>
          <w:tab w:val="num" w:pos="720"/>
        </w:tabs>
        <w:ind w:left="720" w:hanging="360"/>
      </w:pPr>
      <w:rPr>
        <w:rFonts w:ascii="Wingdings" w:hAnsi="Wingdings" w:hint="default"/>
      </w:rPr>
    </w:lvl>
    <w:lvl w:ilvl="1" w:tplc="B13E061E" w:tentative="1">
      <w:start w:val="1"/>
      <w:numFmt w:val="bullet"/>
      <w:lvlText w:val=""/>
      <w:lvlJc w:val="left"/>
      <w:pPr>
        <w:tabs>
          <w:tab w:val="num" w:pos="1440"/>
        </w:tabs>
        <w:ind w:left="1440" w:hanging="360"/>
      </w:pPr>
      <w:rPr>
        <w:rFonts w:ascii="Wingdings" w:hAnsi="Wingdings" w:hint="default"/>
      </w:rPr>
    </w:lvl>
    <w:lvl w:ilvl="2" w:tplc="1CCAD8A2" w:tentative="1">
      <w:start w:val="1"/>
      <w:numFmt w:val="bullet"/>
      <w:lvlText w:val=""/>
      <w:lvlJc w:val="left"/>
      <w:pPr>
        <w:tabs>
          <w:tab w:val="num" w:pos="2160"/>
        </w:tabs>
        <w:ind w:left="2160" w:hanging="360"/>
      </w:pPr>
      <w:rPr>
        <w:rFonts w:ascii="Wingdings" w:hAnsi="Wingdings" w:hint="default"/>
      </w:rPr>
    </w:lvl>
    <w:lvl w:ilvl="3" w:tplc="3D7054B6" w:tentative="1">
      <w:start w:val="1"/>
      <w:numFmt w:val="bullet"/>
      <w:lvlText w:val=""/>
      <w:lvlJc w:val="left"/>
      <w:pPr>
        <w:tabs>
          <w:tab w:val="num" w:pos="2880"/>
        </w:tabs>
        <w:ind w:left="2880" w:hanging="360"/>
      </w:pPr>
      <w:rPr>
        <w:rFonts w:ascii="Wingdings" w:hAnsi="Wingdings" w:hint="default"/>
      </w:rPr>
    </w:lvl>
    <w:lvl w:ilvl="4" w:tplc="3EF8446A" w:tentative="1">
      <w:start w:val="1"/>
      <w:numFmt w:val="bullet"/>
      <w:lvlText w:val=""/>
      <w:lvlJc w:val="left"/>
      <w:pPr>
        <w:tabs>
          <w:tab w:val="num" w:pos="3600"/>
        </w:tabs>
        <w:ind w:left="3600" w:hanging="360"/>
      </w:pPr>
      <w:rPr>
        <w:rFonts w:ascii="Wingdings" w:hAnsi="Wingdings" w:hint="default"/>
      </w:rPr>
    </w:lvl>
    <w:lvl w:ilvl="5" w:tplc="ED20979A" w:tentative="1">
      <w:start w:val="1"/>
      <w:numFmt w:val="bullet"/>
      <w:lvlText w:val=""/>
      <w:lvlJc w:val="left"/>
      <w:pPr>
        <w:tabs>
          <w:tab w:val="num" w:pos="4320"/>
        </w:tabs>
        <w:ind w:left="4320" w:hanging="360"/>
      </w:pPr>
      <w:rPr>
        <w:rFonts w:ascii="Wingdings" w:hAnsi="Wingdings" w:hint="default"/>
      </w:rPr>
    </w:lvl>
    <w:lvl w:ilvl="6" w:tplc="785E51EC" w:tentative="1">
      <w:start w:val="1"/>
      <w:numFmt w:val="bullet"/>
      <w:lvlText w:val=""/>
      <w:lvlJc w:val="left"/>
      <w:pPr>
        <w:tabs>
          <w:tab w:val="num" w:pos="5040"/>
        </w:tabs>
        <w:ind w:left="5040" w:hanging="360"/>
      </w:pPr>
      <w:rPr>
        <w:rFonts w:ascii="Wingdings" w:hAnsi="Wingdings" w:hint="default"/>
      </w:rPr>
    </w:lvl>
    <w:lvl w:ilvl="7" w:tplc="4650D33A" w:tentative="1">
      <w:start w:val="1"/>
      <w:numFmt w:val="bullet"/>
      <w:lvlText w:val=""/>
      <w:lvlJc w:val="left"/>
      <w:pPr>
        <w:tabs>
          <w:tab w:val="num" w:pos="5760"/>
        </w:tabs>
        <w:ind w:left="5760" w:hanging="360"/>
      </w:pPr>
      <w:rPr>
        <w:rFonts w:ascii="Wingdings" w:hAnsi="Wingdings" w:hint="default"/>
      </w:rPr>
    </w:lvl>
    <w:lvl w:ilvl="8" w:tplc="FE3036DA" w:tentative="1">
      <w:start w:val="1"/>
      <w:numFmt w:val="bullet"/>
      <w:lvlText w:val=""/>
      <w:lvlJc w:val="left"/>
      <w:pPr>
        <w:tabs>
          <w:tab w:val="num" w:pos="6480"/>
        </w:tabs>
        <w:ind w:left="6480" w:hanging="360"/>
      </w:pPr>
      <w:rPr>
        <w:rFonts w:ascii="Wingdings" w:hAnsi="Wingdings" w:hint="default"/>
      </w:rPr>
    </w:lvl>
  </w:abstractNum>
  <w:abstractNum w:abstractNumId="30">
    <w:nsid w:val="5D11259B"/>
    <w:multiLevelType w:val="hybridMultilevel"/>
    <w:tmpl w:val="CC7093E0"/>
    <w:lvl w:ilvl="0" w:tplc="752451A2">
      <w:start w:val="1"/>
      <w:numFmt w:val="bullet"/>
      <w:lvlText w:val=""/>
      <w:lvlJc w:val="left"/>
      <w:pPr>
        <w:tabs>
          <w:tab w:val="num" w:pos="720"/>
        </w:tabs>
        <w:ind w:left="720" w:hanging="360"/>
      </w:pPr>
      <w:rPr>
        <w:rFonts w:ascii="Wingdings" w:hAnsi="Wingdings" w:hint="default"/>
      </w:rPr>
    </w:lvl>
    <w:lvl w:ilvl="1" w:tplc="26003436" w:tentative="1">
      <w:start w:val="1"/>
      <w:numFmt w:val="bullet"/>
      <w:lvlText w:val=""/>
      <w:lvlJc w:val="left"/>
      <w:pPr>
        <w:tabs>
          <w:tab w:val="num" w:pos="1440"/>
        </w:tabs>
        <w:ind w:left="1440" w:hanging="360"/>
      </w:pPr>
      <w:rPr>
        <w:rFonts w:ascii="Wingdings" w:hAnsi="Wingdings" w:hint="default"/>
      </w:rPr>
    </w:lvl>
    <w:lvl w:ilvl="2" w:tplc="473E8AE0" w:tentative="1">
      <w:start w:val="1"/>
      <w:numFmt w:val="bullet"/>
      <w:lvlText w:val=""/>
      <w:lvlJc w:val="left"/>
      <w:pPr>
        <w:tabs>
          <w:tab w:val="num" w:pos="2160"/>
        </w:tabs>
        <w:ind w:left="2160" w:hanging="360"/>
      </w:pPr>
      <w:rPr>
        <w:rFonts w:ascii="Wingdings" w:hAnsi="Wingdings" w:hint="default"/>
      </w:rPr>
    </w:lvl>
    <w:lvl w:ilvl="3" w:tplc="156E5A0A" w:tentative="1">
      <w:start w:val="1"/>
      <w:numFmt w:val="bullet"/>
      <w:lvlText w:val=""/>
      <w:lvlJc w:val="left"/>
      <w:pPr>
        <w:tabs>
          <w:tab w:val="num" w:pos="2880"/>
        </w:tabs>
        <w:ind w:left="2880" w:hanging="360"/>
      </w:pPr>
      <w:rPr>
        <w:rFonts w:ascii="Wingdings" w:hAnsi="Wingdings" w:hint="default"/>
      </w:rPr>
    </w:lvl>
    <w:lvl w:ilvl="4" w:tplc="C81A10BC" w:tentative="1">
      <w:start w:val="1"/>
      <w:numFmt w:val="bullet"/>
      <w:lvlText w:val=""/>
      <w:lvlJc w:val="left"/>
      <w:pPr>
        <w:tabs>
          <w:tab w:val="num" w:pos="3600"/>
        </w:tabs>
        <w:ind w:left="3600" w:hanging="360"/>
      </w:pPr>
      <w:rPr>
        <w:rFonts w:ascii="Wingdings" w:hAnsi="Wingdings" w:hint="default"/>
      </w:rPr>
    </w:lvl>
    <w:lvl w:ilvl="5" w:tplc="69F4444C" w:tentative="1">
      <w:start w:val="1"/>
      <w:numFmt w:val="bullet"/>
      <w:lvlText w:val=""/>
      <w:lvlJc w:val="left"/>
      <w:pPr>
        <w:tabs>
          <w:tab w:val="num" w:pos="4320"/>
        </w:tabs>
        <w:ind w:left="4320" w:hanging="360"/>
      </w:pPr>
      <w:rPr>
        <w:rFonts w:ascii="Wingdings" w:hAnsi="Wingdings" w:hint="default"/>
      </w:rPr>
    </w:lvl>
    <w:lvl w:ilvl="6" w:tplc="8C762DDA" w:tentative="1">
      <w:start w:val="1"/>
      <w:numFmt w:val="bullet"/>
      <w:lvlText w:val=""/>
      <w:lvlJc w:val="left"/>
      <w:pPr>
        <w:tabs>
          <w:tab w:val="num" w:pos="5040"/>
        </w:tabs>
        <w:ind w:left="5040" w:hanging="360"/>
      </w:pPr>
      <w:rPr>
        <w:rFonts w:ascii="Wingdings" w:hAnsi="Wingdings" w:hint="default"/>
      </w:rPr>
    </w:lvl>
    <w:lvl w:ilvl="7" w:tplc="5E485E62" w:tentative="1">
      <w:start w:val="1"/>
      <w:numFmt w:val="bullet"/>
      <w:lvlText w:val=""/>
      <w:lvlJc w:val="left"/>
      <w:pPr>
        <w:tabs>
          <w:tab w:val="num" w:pos="5760"/>
        </w:tabs>
        <w:ind w:left="5760" w:hanging="360"/>
      </w:pPr>
      <w:rPr>
        <w:rFonts w:ascii="Wingdings" w:hAnsi="Wingdings" w:hint="default"/>
      </w:rPr>
    </w:lvl>
    <w:lvl w:ilvl="8" w:tplc="3EC8F13C" w:tentative="1">
      <w:start w:val="1"/>
      <w:numFmt w:val="bullet"/>
      <w:lvlText w:val=""/>
      <w:lvlJc w:val="left"/>
      <w:pPr>
        <w:tabs>
          <w:tab w:val="num" w:pos="6480"/>
        </w:tabs>
        <w:ind w:left="6480" w:hanging="360"/>
      </w:pPr>
      <w:rPr>
        <w:rFonts w:ascii="Wingdings" w:hAnsi="Wingdings" w:hint="default"/>
      </w:rPr>
    </w:lvl>
  </w:abstractNum>
  <w:abstractNum w:abstractNumId="31">
    <w:nsid w:val="60FF58A4"/>
    <w:multiLevelType w:val="hybridMultilevel"/>
    <w:tmpl w:val="B0D8EDD6"/>
    <w:lvl w:ilvl="0" w:tplc="E5C074BE">
      <w:start w:val="1"/>
      <w:numFmt w:val="bullet"/>
      <w:lvlText w:val=""/>
      <w:lvlJc w:val="left"/>
      <w:pPr>
        <w:tabs>
          <w:tab w:val="num" w:pos="720"/>
        </w:tabs>
        <w:ind w:left="720" w:hanging="360"/>
      </w:pPr>
      <w:rPr>
        <w:rFonts w:ascii="Wingdings" w:hAnsi="Wingdings" w:hint="default"/>
      </w:rPr>
    </w:lvl>
    <w:lvl w:ilvl="1" w:tplc="15606166" w:tentative="1">
      <w:start w:val="1"/>
      <w:numFmt w:val="bullet"/>
      <w:lvlText w:val=""/>
      <w:lvlJc w:val="left"/>
      <w:pPr>
        <w:tabs>
          <w:tab w:val="num" w:pos="1440"/>
        </w:tabs>
        <w:ind w:left="1440" w:hanging="360"/>
      </w:pPr>
      <w:rPr>
        <w:rFonts w:ascii="Wingdings" w:hAnsi="Wingdings" w:hint="default"/>
      </w:rPr>
    </w:lvl>
    <w:lvl w:ilvl="2" w:tplc="F86E1782" w:tentative="1">
      <w:start w:val="1"/>
      <w:numFmt w:val="bullet"/>
      <w:lvlText w:val=""/>
      <w:lvlJc w:val="left"/>
      <w:pPr>
        <w:tabs>
          <w:tab w:val="num" w:pos="2160"/>
        </w:tabs>
        <w:ind w:left="2160" w:hanging="360"/>
      </w:pPr>
      <w:rPr>
        <w:rFonts w:ascii="Wingdings" w:hAnsi="Wingdings" w:hint="default"/>
      </w:rPr>
    </w:lvl>
    <w:lvl w:ilvl="3" w:tplc="5E2AE8F8" w:tentative="1">
      <w:start w:val="1"/>
      <w:numFmt w:val="bullet"/>
      <w:lvlText w:val=""/>
      <w:lvlJc w:val="left"/>
      <w:pPr>
        <w:tabs>
          <w:tab w:val="num" w:pos="2880"/>
        </w:tabs>
        <w:ind w:left="2880" w:hanging="360"/>
      </w:pPr>
      <w:rPr>
        <w:rFonts w:ascii="Wingdings" w:hAnsi="Wingdings" w:hint="default"/>
      </w:rPr>
    </w:lvl>
    <w:lvl w:ilvl="4" w:tplc="0EAEADD8" w:tentative="1">
      <w:start w:val="1"/>
      <w:numFmt w:val="bullet"/>
      <w:lvlText w:val=""/>
      <w:lvlJc w:val="left"/>
      <w:pPr>
        <w:tabs>
          <w:tab w:val="num" w:pos="3600"/>
        </w:tabs>
        <w:ind w:left="3600" w:hanging="360"/>
      </w:pPr>
      <w:rPr>
        <w:rFonts w:ascii="Wingdings" w:hAnsi="Wingdings" w:hint="default"/>
      </w:rPr>
    </w:lvl>
    <w:lvl w:ilvl="5" w:tplc="B9825588" w:tentative="1">
      <w:start w:val="1"/>
      <w:numFmt w:val="bullet"/>
      <w:lvlText w:val=""/>
      <w:lvlJc w:val="left"/>
      <w:pPr>
        <w:tabs>
          <w:tab w:val="num" w:pos="4320"/>
        </w:tabs>
        <w:ind w:left="4320" w:hanging="360"/>
      </w:pPr>
      <w:rPr>
        <w:rFonts w:ascii="Wingdings" w:hAnsi="Wingdings" w:hint="default"/>
      </w:rPr>
    </w:lvl>
    <w:lvl w:ilvl="6" w:tplc="DD220CF8" w:tentative="1">
      <w:start w:val="1"/>
      <w:numFmt w:val="bullet"/>
      <w:lvlText w:val=""/>
      <w:lvlJc w:val="left"/>
      <w:pPr>
        <w:tabs>
          <w:tab w:val="num" w:pos="5040"/>
        </w:tabs>
        <w:ind w:left="5040" w:hanging="360"/>
      </w:pPr>
      <w:rPr>
        <w:rFonts w:ascii="Wingdings" w:hAnsi="Wingdings" w:hint="default"/>
      </w:rPr>
    </w:lvl>
    <w:lvl w:ilvl="7" w:tplc="F79CCCE6" w:tentative="1">
      <w:start w:val="1"/>
      <w:numFmt w:val="bullet"/>
      <w:lvlText w:val=""/>
      <w:lvlJc w:val="left"/>
      <w:pPr>
        <w:tabs>
          <w:tab w:val="num" w:pos="5760"/>
        </w:tabs>
        <w:ind w:left="5760" w:hanging="360"/>
      </w:pPr>
      <w:rPr>
        <w:rFonts w:ascii="Wingdings" w:hAnsi="Wingdings" w:hint="default"/>
      </w:rPr>
    </w:lvl>
    <w:lvl w:ilvl="8" w:tplc="0E9A7346" w:tentative="1">
      <w:start w:val="1"/>
      <w:numFmt w:val="bullet"/>
      <w:lvlText w:val=""/>
      <w:lvlJc w:val="left"/>
      <w:pPr>
        <w:tabs>
          <w:tab w:val="num" w:pos="6480"/>
        </w:tabs>
        <w:ind w:left="6480" w:hanging="360"/>
      </w:pPr>
      <w:rPr>
        <w:rFonts w:ascii="Wingdings" w:hAnsi="Wingdings" w:hint="default"/>
      </w:rPr>
    </w:lvl>
  </w:abstractNum>
  <w:abstractNum w:abstractNumId="32">
    <w:nsid w:val="63446F97"/>
    <w:multiLevelType w:val="hybridMultilevel"/>
    <w:tmpl w:val="509CE63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641B2B57"/>
    <w:multiLevelType w:val="hybridMultilevel"/>
    <w:tmpl w:val="AD622C4A"/>
    <w:lvl w:ilvl="0" w:tplc="9580DA62">
      <w:start w:val="1"/>
      <w:numFmt w:val="bullet"/>
      <w:lvlText w:val=""/>
      <w:lvlJc w:val="left"/>
      <w:pPr>
        <w:tabs>
          <w:tab w:val="num" w:pos="720"/>
        </w:tabs>
        <w:ind w:left="720" w:hanging="360"/>
      </w:pPr>
      <w:rPr>
        <w:rFonts w:ascii="Wingdings" w:hAnsi="Wingdings" w:hint="default"/>
      </w:rPr>
    </w:lvl>
    <w:lvl w:ilvl="1" w:tplc="98C6505C" w:tentative="1">
      <w:start w:val="1"/>
      <w:numFmt w:val="bullet"/>
      <w:lvlText w:val=""/>
      <w:lvlJc w:val="left"/>
      <w:pPr>
        <w:tabs>
          <w:tab w:val="num" w:pos="1440"/>
        </w:tabs>
        <w:ind w:left="1440" w:hanging="360"/>
      </w:pPr>
      <w:rPr>
        <w:rFonts w:ascii="Wingdings" w:hAnsi="Wingdings" w:hint="default"/>
      </w:rPr>
    </w:lvl>
    <w:lvl w:ilvl="2" w:tplc="2A321820" w:tentative="1">
      <w:start w:val="1"/>
      <w:numFmt w:val="bullet"/>
      <w:lvlText w:val=""/>
      <w:lvlJc w:val="left"/>
      <w:pPr>
        <w:tabs>
          <w:tab w:val="num" w:pos="2160"/>
        </w:tabs>
        <w:ind w:left="2160" w:hanging="360"/>
      </w:pPr>
      <w:rPr>
        <w:rFonts w:ascii="Wingdings" w:hAnsi="Wingdings" w:hint="default"/>
      </w:rPr>
    </w:lvl>
    <w:lvl w:ilvl="3" w:tplc="00EEF75E" w:tentative="1">
      <w:start w:val="1"/>
      <w:numFmt w:val="bullet"/>
      <w:lvlText w:val=""/>
      <w:lvlJc w:val="left"/>
      <w:pPr>
        <w:tabs>
          <w:tab w:val="num" w:pos="2880"/>
        </w:tabs>
        <w:ind w:left="2880" w:hanging="360"/>
      </w:pPr>
      <w:rPr>
        <w:rFonts w:ascii="Wingdings" w:hAnsi="Wingdings" w:hint="default"/>
      </w:rPr>
    </w:lvl>
    <w:lvl w:ilvl="4" w:tplc="8DC413D8" w:tentative="1">
      <w:start w:val="1"/>
      <w:numFmt w:val="bullet"/>
      <w:lvlText w:val=""/>
      <w:lvlJc w:val="left"/>
      <w:pPr>
        <w:tabs>
          <w:tab w:val="num" w:pos="3600"/>
        </w:tabs>
        <w:ind w:left="3600" w:hanging="360"/>
      </w:pPr>
      <w:rPr>
        <w:rFonts w:ascii="Wingdings" w:hAnsi="Wingdings" w:hint="default"/>
      </w:rPr>
    </w:lvl>
    <w:lvl w:ilvl="5" w:tplc="CAACE4C2" w:tentative="1">
      <w:start w:val="1"/>
      <w:numFmt w:val="bullet"/>
      <w:lvlText w:val=""/>
      <w:lvlJc w:val="left"/>
      <w:pPr>
        <w:tabs>
          <w:tab w:val="num" w:pos="4320"/>
        </w:tabs>
        <w:ind w:left="4320" w:hanging="360"/>
      </w:pPr>
      <w:rPr>
        <w:rFonts w:ascii="Wingdings" w:hAnsi="Wingdings" w:hint="default"/>
      </w:rPr>
    </w:lvl>
    <w:lvl w:ilvl="6" w:tplc="90F23D34" w:tentative="1">
      <w:start w:val="1"/>
      <w:numFmt w:val="bullet"/>
      <w:lvlText w:val=""/>
      <w:lvlJc w:val="left"/>
      <w:pPr>
        <w:tabs>
          <w:tab w:val="num" w:pos="5040"/>
        </w:tabs>
        <w:ind w:left="5040" w:hanging="360"/>
      </w:pPr>
      <w:rPr>
        <w:rFonts w:ascii="Wingdings" w:hAnsi="Wingdings" w:hint="default"/>
      </w:rPr>
    </w:lvl>
    <w:lvl w:ilvl="7" w:tplc="5F6ADBC0" w:tentative="1">
      <w:start w:val="1"/>
      <w:numFmt w:val="bullet"/>
      <w:lvlText w:val=""/>
      <w:lvlJc w:val="left"/>
      <w:pPr>
        <w:tabs>
          <w:tab w:val="num" w:pos="5760"/>
        </w:tabs>
        <w:ind w:left="5760" w:hanging="360"/>
      </w:pPr>
      <w:rPr>
        <w:rFonts w:ascii="Wingdings" w:hAnsi="Wingdings" w:hint="default"/>
      </w:rPr>
    </w:lvl>
    <w:lvl w:ilvl="8" w:tplc="D2E09D2C" w:tentative="1">
      <w:start w:val="1"/>
      <w:numFmt w:val="bullet"/>
      <w:lvlText w:val=""/>
      <w:lvlJc w:val="left"/>
      <w:pPr>
        <w:tabs>
          <w:tab w:val="num" w:pos="6480"/>
        </w:tabs>
        <w:ind w:left="6480" w:hanging="360"/>
      </w:pPr>
      <w:rPr>
        <w:rFonts w:ascii="Wingdings" w:hAnsi="Wingdings" w:hint="default"/>
      </w:rPr>
    </w:lvl>
  </w:abstractNum>
  <w:abstractNum w:abstractNumId="34">
    <w:nsid w:val="64D34F63"/>
    <w:multiLevelType w:val="hybridMultilevel"/>
    <w:tmpl w:val="AD80A4B4"/>
    <w:lvl w:ilvl="0" w:tplc="021E9E78">
      <w:start w:val="1"/>
      <w:numFmt w:val="bullet"/>
      <w:lvlText w:val=""/>
      <w:lvlJc w:val="left"/>
      <w:pPr>
        <w:tabs>
          <w:tab w:val="num" w:pos="720"/>
        </w:tabs>
        <w:ind w:left="720" w:hanging="360"/>
      </w:pPr>
      <w:rPr>
        <w:rFonts w:ascii="Wingdings" w:hAnsi="Wingdings" w:hint="default"/>
      </w:rPr>
    </w:lvl>
    <w:lvl w:ilvl="1" w:tplc="0834ED8A" w:tentative="1">
      <w:start w:val="1"/>
      <w:numFmt w:val="bullet"/>
      <w:lvlText w:val=""/>
      <w:lvlJc w:val="left"/>
      <w:pPr>
        <w:tabs>
          <w:tab w:val="num" w:pos="1440"/>
        </w:tabs>
        <w:ind w:left="1440" w:hanging="360"/>
      </w:pPr>
      <w:rPr>
        <w:rFonts w:ascii="Wingdings" w:hAnsi="Wingdings" w:hint="default"/>
      </w:rPr>
    </w:lvl>
    <w:lvl w:ilvl="2" w:tplc="833C09BE" w:tentative="1">
      <w:start w:val="1"/>
      <w:numFmt w:val="bullet"/>
      <w:lvlText w:val=""/>
      <w:lvlJc w:val="left"/>
      <w:pPr>
        <w:tabs>
          <w:tab w:val="num" w:pos="2160"/>
        </w:tabs>
        <w:ind w:left="2160" w:hanging="360"/>
      </w:pPr>
      <w:rPr>
        <w:rFonts w:ascii="Wingdings" w:hAnsi="Wingdings" w:hint="default"/>
      </w:rPr>
    </w:lvl>
    <w:lvl w:ilvl="3" w:tplc="0B540022" w:tentative="1">
      <w:start w:val="1"/>
      <w:numFmt w:val="bullet"/>
      <w:lvlText w:val=""/>
      <w:lvlJc w:val="left"/>
      <w:pPr>
        <w:tabs>
          <w:tab w:val="num" w:pos="2880"/>
        </w:tabs>
        <w:ind w:left="2880" w:hanging="360"/>
      </w:pPr>
      <w:rPr>
        <w:rFonts w:ascii="Wingdings" w:hAnsi="Wingdings" w:hint="default"/>
      </w:rPr>
    </w:lvl>
    <w:lvl w:ilvl="4" w:tplc="6954475C" w:tentative="1">
      <w:start w:val="1"/>
      <w:numFmt w:val="bullet"/>
      <w:lvlText w:val=""/>
      <w:lvlJc w:val="left"/>
      <w:pPr>
        <w:tabs>
          <w:tab w:val="num" w:pos="3600"/>
        </w:tabs>
        <w:ind w:left="3600" w:hanging="360"/>
      </w:pPr>
      <w:rPr>
        <w:rFonts w:ascii="Wingdings" w:hAnsi="Wingdings" w:hint="default"/>
      </w:rPr>
    </w:lvl>
    <w:lvl w:ilvl="5" w:tplc="219A8CC0" w:tentative="1">
      <w:start w:val="1"/>
      <w:numFmt w:val="bullet"/>
      <w:lvlText w:val=""/>
      <w:lvlJc w:val="left"/>
      <w:pPr>
        <w:tabs>
          <w:tab w:val="num" w:pos="4320"/>
        </w:tabs>
        <w:ind w:left="4320" w:hanging="360"/>
      </w:pPr>
      <w:rPr>
        <w:rFonts w:ascii="Wingdings" w:hAnsi="Wingdings" w:hint="default"/>
      </w:rPr>
    </w:lvl>
    <w:lvl w:ilvl="6" w:tplc="22BA9D90" w:tentative="1">
      <w:start w:val="1"/>
      <w:numFmt w:val="bullet"/>
      <w:lvlText w:val=""/>
      <w:lvlJc w:val="left"/>
      <w:pPr>
        <w:tabs>
          <w:tab w:val="num" w:pos="5040"/>
        </w:tabs>
        <w:ind w:left="5040" w:hanging="360"/>
      </w:pPr>
      <w:rPr>
        <w:rFonts w:ascii="Wingdings" w:hAnsi="Wingdings" w:hint="default"/>
      </w:rPr>
    </w:lvl>
    <w:lvl w:ilvl="7" w:tplc="3490E2A6" w:tentative="1">
      <w:start w:val="1"/>
      <w:numFmt w:val="bullet"/>
      <w:lvlText w:val=""/>
      <w:lvlJc w:val="left"/>
      <w:pPr>
        <w:tabs>
          <w:tab w:val="num" w:pos="5760"/>
        </w:tabs>
        <w:ind w:left="5760" w:hanging="360"/>
      </w:pPr>
      <w:rPr>
        <w:rFonts w:ascii="Wingdings" w:hAnsi="Wingdings" w:hint="default"/>
      </w:rPr>
    </w:lvl>
    <w:lvl w:ilvl="8" w:tplc="81CC0732" w:tentative="1">
      <w:start w:val="1"/>
      <w:numFmt w:val="bullet"/>
      <w:lvlText w:val=""/>
      <w:lvlJc w:val="left"/>
      <w:pPr>
        <w:tabs>
          <w:tab w:val="num" w:pos="6480"/>
        </w:tabs>
        <w:ind w:left="6480" w:hanging="360"/>
      </w:pPr>
      <w:rPr>
        <w:rFonts w:ascii="Wingdings" w:hAnsi="Wingdings" w:hint="default"/>
      </w:rPr>
    </w:lvl>
  </w:abstractNum>
  <w:abstractNum w:abstractNumId="35">
    <w:nsid w:val="66687A9B"/>
    <w:multiLevelType w:val="hybridMultilevel"/>
    <w:tmpl w:val="1F847E94"/>
    <w:lvl w:ilvl="0" w:tplc="8F7CFF56">
      <w:start w:val="1"/>
      <w:numFmt w:val="upperRoman"/>
      <w:lvlText w:val="%1."/>
      <w:lvlJc w:val="lef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9F23809"/>
    <w:multiLevelType w:val="hybridMultilevel"/>
    <w:tmpl w:val="CD84EC7C"/>
    <w:lvl w:ilvl="0" w:tplc="E20A4364">
      <w:start w:val="1"/>
      <w:numFmt w:val="bullet"/>
      <w:lvlText w:val=""/>
      <w:lvlJc w:val="left"/>
      <w:pPr>
        <w:tabs>
          <w:tab w:val="num" w:pos="720"/>
        </w:tabs>
        <w:ind w:left="720" w:hanging="360"/>
      </w:pPr>
      <w:rPr>
        <w:rFonts w:ascii="Wingdings" w:hAnsi="Wingdings" w:hint="default"/>
      </w:rPr>
    </w:lvl>
    <w:lvl w:ilvl="1" w:tplc="9F0C37EE" w:tentative="1">
      <w:start w:val="1"/>
      <w:numFmt w:val="bullet"/>
      <w:lvlText w:val=""/>
      <w:lvlJc w:val="left"/>
      <w:pPr>
        <w:tabs>
          <w:tab w:val="num" w:pos="1440"/>
        </w:tabs>
        <w:ind w:left="1440" w:hanging="360"/>
      </w:pPr>
      <w:rPr>
        <w:rFonts w:ascii="Wingdings" w:hAnsi="Wingdings" w:hint="default"/>
      </w:rPr>
    </w:lvl>
    <w:lvl w:ilvl="2" w:tplc="11F06C08" w:tentative="1">
      <w:start w:val="1"/>
      <w:numFmt w:val="bullet"/>
      <w:lvlText w:val=""/>
      <w:lvlJc w:val="left"/>
      <w:pPr>
        <w:tabs>
          <w:tab w:val="num" w:pos="2160"/>
        </w:tabs>
        <w:ind w:left="2160" w:hanging="360"/>
      </w:pPr>
      <w:rPr>
        <w:rFonts w:ascii="Wingdings" w:hAnsi="Wingdings" w:hint="default"/>
      </w:rPr>
    </w:lvl>
    <w:lvl w:ilvl="3" w:tplc="CE26FD58" w:tentative="1">
      <w:start w:val="1"/>
      <w:numFmt w:val="bullet"/>
      <w:lvlText w:val=""/>
      <w:lvlJc w:val="left"/>
      <w:pPr>
        <w:tabs>
          <w:tab w:val="num" w:pos="2880"/>
        </w:tabs>
        <w:ind w:left="2880" w:hanging="360"/>
      </w:pPr>
      <w:rPr>
        <w:rFonts w:ascii="Wingdings" w:hAnsi="Wingdings" w:hint="default"/>
      </w:rPr>
    </w:lvl>
    <w:lvl w:ilvl="4" w:tplc="A306B47E" w:tentative="1">
      <w:start w:val="1"/>
      <w:numFmt w:val="bullet"/>
      <w:lvlText w:val=""/>
      <w:lvlJc w:val="left"/>
      <w:pPr>
        <w:tabs>
          <w:tab w:val="num" w:pos="3600"/>
        </w:tabs>
        <w:ind w:left="3600" w:hanging="360"/>
      </w:pPr>
      <w:rPr>
        <w:rFonts w:ascii="Wingdings" w:hAnsi="Wingdings" w:hint="default"/>
      </w:rPr>
    </w:lvl>
    <w:lvl w:ilvl="5" w:tplc="F8F69DB6" w:tentative="1">
      <w:start w:val="1"/>
      <w:numFmt w:val="bullet"/>
      <w:lvlText w:val=""/>
      <w:lvlJc w:val="left"/>
      <w:pPr>
        <w:tabs>
          <w:tab w:val="num" w:pos="4320"/>
        </w:tabs>
        <w:ind w:left="4320" w:hanging="360"/>
      </w:pPr>
      <w:rPr>
        <w:rFonts w:ascii="Wingdings" w:hAnsi="Wingdings" w:hint="default"/>
      </w:rPr>
    </w:lvl>
    <w:lvl w:ilvl="6" w:tplc="D2746086" w:tentative="1">
      <w:start w:val="1"/>
      <w:numFmt w:val="bullet"/>
      <w:lvlText w:val=""/>
      <w:lvlJc w:val="left"/>
      <w:pPr>
        <w:tabs>
          <w:tab w:val="num" w:pos="5040"/>
        </w:tabs>
        <w:ind w:left="5040" w:hanging="360"/>
      </w:pPr>
      <w:rPr>
        <w:rFonts w:ascii="Wingdings" w:hAnsi="Wingdings" w:hint="default"/>
      </w:rPr>
    </w:lvl>
    <w:lvl w:ilvl="7" w:tplc="7DD00E4E" w:tentative="1">
      <w:start w:val="1"/>
      <w:numFmt w:val="bullet"/>
      <w:lvlText w:val=""/>
      <w:lvlJc w:val="left"/>
      <w:pPr>
        <w:tabs>
          <w:tab w:val="num" w:pos="5760"/>
        </w:tabs>
        <w:ind w:left="5760" w:hanging="360"/>
      </w:pPr>
      <w:rPr>
        <w:rFonts w:ascii="Wingdings" w:hAnsi="Wingdings" w:hint="default"/>
      </w:rPr>
    </w:lvl>
    <w:lvl w:ilvl="8" w:tplc="1FF4581A" w:tentative="1">
      <w:start w:val="1"/>
      <w:numFmt w:val="bullet"/>
      <w:lvlText w:val=""/>
      <w:lvlJc w:val="left"/>
      <w:pPr>
        <w:tabs>
          <w:tab w:val="num" w:pos="6480"/>
        </w:tabs>
        <w:ind w:left="6480" w:hanging="360"/>
      </w:pPr>
      <w:rPr>
        <w:rFonts w:ascii="Wingdings" w:hAnsi="Wingdings" w:hint="default"/>
      </w:rPr>
    </w:lvl>
  </w:abstractNum>
  <w:abstractNum w:abstractNumId="37">
    <w:nsid w:val="6A5A509A"/>
    <w:multiLevelType w:val="multilevel"/>
    <w:tmpl w:val="F7A2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BA733D"/>
    <w:multiLevelType w:val="hybridMultilevel"/>
    <w:tmpl w:val="931C3806"/>
    <w:lvl w:ilvl="0" w:tplc="A21CB07C">
      <w:start w:val="1"/>
      <w:numFmt w:val="bullet"/>
      <w:lvlText w:val=""/>
      <w:lvlJc w:val="left"/>
      <w:pPr>
        <w:tabs>
          <w:tab w:val="num" w:pos="720"/>
        </w:tabs>
        <w:ind w:left="720" w:hanging="360"/>
      </w:pPr>
      <w:rPr>
        <w:rFonts w:ascii="Wingdings" w:hAnsi="Wingdings" w:hint="default"/>
      </w:rPr>
    </w:lvl>
    <w:lvl w:ilvl="1" w:tplc="0D3C31F8" w:tentative="1">
      <w:start w:val="1"/>
      <w:numFmt w:val="bullet"/>
      <w:lvlText w:val=""/>
      <w:lvlJc w:val="left"/>
      <w:pPr>
        <w:tabs>
          <w:tab w:val="num" w:pos="1440"/>
        </w:tabs>
        <w:ind w:left="1440" w:hanging="360"/>
      </w:pPr>
      <w:rPr>
        <w:rFonts w:ascii="Wingdings" w:hAnsi="Wingdings" w:hint="default"/>
      </w:rPr>
    </w:lvl>
    <w:lvl w:ilvl="2" w:tplc="4BFA30A4" w:tentative="1">
      <w:start w:val="1"/>
      <w:numFmt w:val="bullet"/>
      <w:lvlText w:val=""/>
      <w:lvlJc w:val="left"/>
      <w:pPr>
        <w:tabs>
          <w:tab w:val="num" w:pos="2160"/>
        </w:tabs>
        <w:ind w:left="2160" w:hanging="360"/>
      </w:pPr>
      <w:rPr>
        <w:rFonts w:ascii="Wingdings" w:hAnsi="Wingdings" w:hint="default"/>
      </w:rPr>
    </w:lvl>
    <w:lvl w:ilvl="3" w:tplc="74C886CE" w:tentative="1">
      <w:start w:val="1"/>
      <w:numFmt w:val="bullet"/>
      <w:lvlText w:val=""/>
      <w:lvlJc w:val="left"/>
      <w:pPr>
        <w:tabs>
          <w:tab w:val="num" w:pos="2880"/>
        </w:tabs>
        <w:ind w:left="2880" w:hanging="360"/>
      </w:pPr>
      <w:rPr>
        <w:rFonts w:ascii="Wingdings" w:hAnsi="Wingdings" w:hint="default"/>
      </w:rPr>
    </w:lvl>
    <w:lvl w:ilvl="4" w:tplc="1C1CE2FC" w:tentative="1">
      <w:start w:val="1"/>
      <w:numFmt w:val="bullet"/>
      <w:lvlText w:val=""/>
      <w:lvlJc w:val="left"/>
      <w:pPr>
        <w:tabs>
          <w:tab w:val="num" w:pos="3600"/>
        </w:tabs>
        <w:ind w:left="3600" w:hanging="360"/>
      </w:pPr>
      <w:rPr>
        <w:rFonts w:ascii="Wingdings" w:hAnsi="Wingdings" w:hint="default"/>
      </w:rPr>
    </w:lvl>
    <w:lvl w:ilvl="5" w:tplc="5D089670" w:tentative="1">
      <w:start w:val="1"/>
      <w:numFmt w:val="bullet"/>
      <w:lvlText w:val=""/>
      <w:lvlJc w:val="left"/>
      <w:pPr>
        <w:tabs>
          <w:tab w:val="num" w:pos="4320"/>
        </w:tabs>
        <w:ind w:left="4320" w:hanging="360"/>
      </w:pPr>
      <w:rPr>
        <w:rFonts w:ascii="Wingdings" w:hAnsi="Wingdings" w:hint="default"/>
      </w:rPr>
    </w:lvl>
    <w:lvl w:ilvl="6" w:tplc="EC609C8A" w:tentative="1">
      <w:start w:val="1"/>
      <w:numFmt w:val="bullet"/>
      <w:lvlText w:val=""/>
      <w:lvlJc w:val="left"/>
      <w:pPr>
        <w:tabs>
          <w:tab w:val="num" w:pos="5040"/>
        </w:tabs>
        <w:ind w:left="5040" w:hanging="360"/>
      </w:pPr>
      <w:rPr>
        <w:rFonts w:ascii="Wingdings" w:hAnsi="Wingdings" w:hint="default"/>
      </w:rPr>
    </w:lvl>
    <w:lvl w:ilvl="7" w:tplc="C8C261B0" w:tentative="1">
      <w:start w:val="1"/>
      <w:numFmt w:val="bullet"/>
      <w:lvlText w:val=""/>
      <w:lvlJc w:val="left"/>
      <w:pPr>
        <w:tabs>
          <w:tab w:val="num" w:pos="5760"/>
        </w:tabs>
        <w:ind w:left="5760" w:hanging="360"/>
      </w:pPr>
      <w:rPr>
        <w:rFonts w:ascii="Wingdings" w:hAnsi="Wingdings" w:hint="default"/>
      </w:rPr>
    </w:lvl>
    <w:lvl w:ilvl="8" w:tplc="32568726" w:tentative="1">
      <w:start w:val="1"/>
      <w:numFmt w:val="bullet"/>
      <w:lvlText w:val=""/>
      <w:lvlJc w:val="left"/>
      <w:pPr>
        <w:tabs>
          <w:tab w:val="num" w:pos="6480"/>
        </w:tabs>
        <w:ind w:left="6480" w:hanging="360"/>
      </w:pPr>
      <w:rPr>
        <w:rFonts w:ascii="Wingdings" w:hAnsi="Wingdings" w:hint="default"/>
      </w:rPr>
    </w:lvl>
  </w:abstractNum>
  <w:abstractNum w:abstractNumId="39">
    <w:nsid w:val="75A802B3"/>
    <w:multiLevelType w:val="hybridMultilevel"/>
    <w:tmpl w:val="71D228B4"/>
    <w:lvl w:ilvl="0" w:tplc="D19259A4">
      <w:start w:val="1"/>
      <w:numFmt w:val="bullet"/>
      <w:lvlText w:val=""/>
      <w:lvlJc w:val="left"/>
      <w:pPr>
        <w:tabs>
          <w:tab w:val="num" w:pos="720"/>
        </w:tabs>
        <w:ind w:left="720" w:hanging="360"/>
      </w:pPr>
      <w:rPr>
        <w:rFonts w:ascii="Wingdings" w:hAnsi="Wingdings" w:hint="default"/>
      </w:rPr>
    </w:lvl>
    <w:lvl w:ilvl="1" w:tplc="7A20B49C" w:tentative="1">
      <w:start w:val="1"/>
      <w:numFmt w:val="bullet"/>
      <w:lvlText w:val=""/>
      <w:lvlJc w:val="left"/>
      <w:pPr>
        <w:tabs>
          <w:tab w:val="num" w:pos="1440"/>
        </w:tabs>
        <w:ind w:left="1440" w:hanging="360"/>
      </w:pPr>
      <w:rPr>
        <w:rFonts w:ascii="Wingdings" w:hAnsi="Wingdings" w:hint="default"/>
      </w:rPr>
    </w:lvl>
    <w:lvl w:ilvl="2" w:tplc="5D36699C" w:tentative="1">
      <w:start w:val="1"/>
      <w:numFmt w:val="bullet"/>
      <w:lvlText w:val=""/>
      <w:lvlJc w:val="left"/>
      <w:pPr>
        <w:tabs>
          <w:tab w:val="num" w:pos="2160"/>
        </w:tabs>
        <w:ind w:left="2160" w:hanging="360"/>
      </w:pPr>
      <w:rPr>
        <w:rFonts w:ascii="Wingdings" w:hAnsi="Wingdings" w:hint="default"/>
      </w:rPr>
    </w:lvl>
    <w:lvl w:ilvl="3" w:tplc="E86E5DA2" w:tentative="1">
      <w:start w:val="1"/>
      <w:numFmt w:val="bullet"/>
      <w:lvlText w:val=""/>
      <w:lvlJc w:val="left"/>
      <w:pPr>
        <w:tabs>
          <w:tab w:val="num" w:pos="2880"/>
        </w:tabs>
        <w:ind w:left="2880" w:hanging="360"/>
      </w:pPr>
      <w:rPr>
        <w:rFonts w:ascii="Wingdings" w:hAnsi="Wingdings" w:hint="default"/>
      </w:rPr>
    </w:lvl>
    <w:lvl w:ilvl="4" w:tplc="7C52CB8A" w:tentative="1">
      <w:start w:val="1"/>
      <w:numFmt w:val="bullet"/>
      <w:lvlText w:val=""/>
      <w:lvlJc w:val="left"/>
      <w:pPr>
        <w:tabs>
          <w:tab w:val="num" w:pos="3600"/>
        </w:tabs>
        <w:ind w:left="3600" w:hanging="360"/>
      </w:pPr>
      <w:rPr>
        <w:rFonts w:ascii="Wingdings" w:hAnsi="Wingdings" w:hint="default"/>
      </w:rPr>
    </w:lvl>
    <w:lvl w:ilvl="5" w:tplc="27ECD750" w:tentative="1">
      <w:start w:val="1"/>
      <w:numFmt w:val="bullet"/>
      <w:lvlText w:val=""/>
      <w:lvlJc w:val="left"/>
      <w:pPr>
        <w:tabs>
          <w:tab w:val="num" w:pos="4320"/>
        </w:tabs>
        <w:ind w:left="4320" w:hanging="360"/>
      </w:pPr>
      <w:rPr>
        <w:rFonts w:ascii="Wingdings" w:hAnsi="Wingdings" w:hint="default"/>
      </w:rPr>
    </w:lvl>
    <w:lvl w:ilvl="6" w:tplc="AEA69AF6" w:tentative="1">
      <w:start w:val="1"/>
      <w:numFmt w:val="bullet"/>
      <w:lvlText w:val=""/>
      <w:lvlJc w:val="left"/>
      <w:pPr>
        <w:tabs>
          <w:tab w:val="num" w:pos="5040"/>
        </w:tabs>
        <w:ind w:left="5040" w:hanging="360"/>
      </w:pPr>
      <w:rPr>
        <w:rFonts w:ascii="Wingdings" w:hAnsi="Wingdings" w:hint="default"/>
      </w:rPr>
    </w:lvl>
    <w:lvl w:ilvl="7" w:tplc="5650A3E4" w:tentative="1">
      <w:start w:val="1"/>
      <w:numFmt w:val="bullet"/>
      <w:lvlText w:val=""/>
      <w:lvlJc w:val="left"/>
      <w:pPr>
        <w:tabs>
          <w:tab w:val="num" w:pos="5760"/>
        </w:tabs>
        <w:ind w:left="5760" w:hanging="360"/>
      </w:pPr>
      <w:rPr>
        <w:rFonts w:ascii="Wingdings" w:hAnsi="Wingdings" w:hint="default"/>
      </w:rPr>
    </w:lvl>
    <w:lvl w:ilvl="8" w:tplc="F79A575E"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2"/>
  </w:num>
  <w:num w:numId="3">
    <w:abstractNumId w:val="0"/>
  </w:num>
  <w:num w:numId="4">
    <w:abstractNumId w:val="11"/>
  </w:num>
  <w:num w:numId="5">
    <w:abstractNumId w:val="22"/>
  </w:num>
  <w:num w:numId="6">
    <w:abstractNumId w:val="38"/>
  </w:num>
  <w:num w:numId="7">
    <w:abstractNumId w:val="33"/>
  </w:num>
  <w:num w:numId="8">
    <w:abstractNumId w:val="7"/>
  </w:num>
  <w:num w:numId="9">
    <w:abstractNumId w:val="31"/>
  </w:num>
  <w:num w:numId="10">
    <w:abstractNumId w:val="25"/>
  </w:num>
  <w:num w:numId="11">
    <w:abstractNumId w:val="2"/>
  </w:num>
  <w:num w:numId="12">
    <w:abstractNumId w:val="39"/>
  </w:num>
  <w:num w:numId="13">
    <w:abstractNumId w:val="16"/>
  </w:num>
  <w:num w:numId="14">
    <w:abstractNumId w:val="30"/>
  </w:num>
  <w:num w:numId="15">
    <w:abstractNumId w:val="5"/>
  </w:num>
  <w:num w:numId="16">
    <w:abstractNumId w:val="29"/>
  </w:num>
  <w:num w:numId="17">
    <w:abstractNumId w:val="4"/>
  </w:num>
  <w:num w:numId="18">
    <w:abstractNumId w:val="1"/>
  </w:num>
  <w:num w:numId="19">
    <w:abstractNumId w:val="13"/>
  </w:num>
  <w:num w:numId="20">
    <w:abstractNumId w:val="36"/>
  </w:num>
  <w:num w:numId="21">
    <w:abstractNumId w:val="24"/>
  </w:num>
  <w:num w:numId="22">
    <w:abstractNumId w:val="21"/>
  </w:num>
  <w:num w:numId="23">
    <w:abstractNumId w:val="34"/>
  </w:num>
  <w:num w:numId="24">
    <w:abstractNumId w:val="12"/>
  </w:num>
  <w:num w:numId="25">
    <w:abstractNumId w:val="26"/>
  </w:num>
  <w:num w:numId="26">
    <w:abstractNumId w:val="8"/>
  </w:num>
  <w:num w:numId="27">
    <w:abstractNumId w:val="10"/>
  </w:num>
  <w:num w:numId="28">
    <w:abstractNumId w:val="27"/>
  </w:num>
  <w:num w:numId="29">
    <w:abstractNumId w:val="18"/>
  </w:num>
  <w:num w:numId="30">
    <w:abstractNumId w:val="15"/>
  </w:num>
  <w:num w:numId="31">
    <w:abstractNumId w:val="17"/>
  </w:num>
  <w:num w:numId="32">
    <w:abstractNumId w:val="37"/>
  </w:num>
  <w:num w:numId="33">
    <w:abstractNumId w:val="6"/>
  </w:num>
  <w:num w:numId="34">
    <w:abstractNumId w:val="20"/>
  </w:num>
  <w:num w:numId="35">
    <w:abstractNumId w:val="3"/>
  </w:num>
  <w:num w:numId="36">
    <w:abstractNumId w:val="23"/>
  </w:num>
  <w:num w:numId="37">
    <w:abstractNumId w:val="19"/>
  </w:num>
  <w:num w:numId="38">
    <w:abstractNumId w:val="9"/>
  </w:num>
  <w:num w:numId="39">
    <w:abstractNumId w:val="35"/>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A0D23"/>
    <w:rsid w:val="00004F7B"/>
    <w:rsid w:val="0000751E"/>
    <w:rsid w:val="00007649"/>
    <w:rsid w:val="0001160A"/>
    <w:rsid w:val="00013BF4"/>
    <w:rsid w:val="00014415"/>
    <w:rsid w:val="000156CF"/>
    <w:rsid w:val="00015A0B"/>
    <w:rsid w:val="00016452"/>
    <w:rsid w:val="00026471"/>
    <w:rsid w:val="00030837"/>
    <w:rsid w:val="000319EB"/>
    <w:rsid w:val="0003241C"/>
    <w:rsid w:val="00034448"/>
    <w:rsid w:val="0003472B"/>
    <w:rsid w:val="00037421"/>
    <w:rsid w:val="00037477"/>
    <w:rsid w:val="000404FC"/>
    <w:rsid w:val="0004600A"/>
    <w:rsid w:val="00047AEB"/>
    <w:rsid w:val="00050B7B"/>
    <w:rsid w:val="00051158"/>
    <w:rsid w:val="00051AA5"/>
    <w:rsid w:val="0005258D"/>
    <w:rsid w:val="0005346D"/>
    <w:rsid w:val="000534EE"/>
    <w:rsid w:val="00065EE0"/>
    <w:rsid w:val="00067AB4"/>
    <w:rsid w:val="000720EE"/>
    <w:rsid w:val="00072F35"/>
    <w:rsid w:val="00073BE3"/>
    <w:rsid w:val="00074FB7"/>
    <w:rsid w:val="00075D77"/>
    <w:rsid w:val="00075F22"/>
    <w:rsid w:val="00080673"/>
    <w:rsid w:val="0008131B"/>
    <w:rsid w:val="00085DCE"/>
    <w:rsid w:val="00090E9A"/>
    <w:rsid w:val="00092D2E"/>
    <w:rsid w:val="0009574B"/>
    <w:rsid w:val="000A0562"/>
    <w:rsid w:val="000A131C"/>
    <w:rsid w:val="000A599D"/>
    <w:rsid w:val="000B03A3"/>
    <w:rsid w:val="000B0ED0"/>
    <w:rsid w:val="000B2AF2"/>
    <w:rsid w:val="000B2D1C"/>
    <w:rsid w:val="000B3848"/>
    <w:rsid w:val="000B5BF6"/>
    <w:rsid w:val="000C11F8"/>
    <w:rsid w:val="000C48C7"/>
    <w:rsid w:val="000C4F5B"/>
    <w:rsid w:val="000C583E"/>
    <w:rsid w:val="000C788F"/>
    <w:rsid w:val="000C7B7B"/>
    <w:rsid w:val="000D12F2"/>
    <w:rsid w:val="000D2EB0"/>
    <w:rsid w:val="000D4876"/>
    <w:rsid w:val="000D7008"/>
    <w:rsid w:val="000D7ACA"/>
    <w:rsid w:val="000E19B2"/>
    <w:rsid w:val="000E227A"/>
    <w:rsid w:val="000E56A8"/>
    <w:rsid w:val="000E5F29"/>
    <w:rsid w:val="000E7F7A"/>
    <w:rsid w:val="000F25A6"/>
    <w:rsid w:val="000F570E"/>
    <w:rsid w:val="000F5A58"/>
    <w:rsid w:val="000F5D81"/>
    <w:rsid w:val="000F7BF2"/>
    <w:rsid w:val="00100879"/>
    <w:rsid w:val="00102AC0"/>
    <w:rsid w:val="001048CA"/>
    <w:rsid w:val="00106D0E"/>
    <w:rsid w:val="0011099E"/>
    <w:rsid w:val="00110F38"/>
    <w:rsid w:val="00115BD2"/>
    <w:rsid w:val="0012305D"/>
    <w:rsid w:val="00123A76"/>
    <w:rsid w:val="00124774"/>
    <w:rsid w:val="00126F5C"/>
    <w:rsid w:val="00127F3B"/>
    <w:rsid w:val="001322A2"/>
    <w:rsid w:val="0013415C"/>
    <w:rsid w:val="00135018"/>
    <w:rsid w:val="00135B9A"/>
    <w:rsid w:val="00141AE1"/>
    <w:rsid w:val="00143F52"/>
    <w:rsid w:val="00144ECE"/>
    <w:rsid w:val="00146DF2"/>
    <w:rsid w:val="00151B9A"/>
    <w:rsid w:val="001534EF"/>
    <w:rsid w:val="00155429"/>
    <w:rsid w:val="00155951"/>
    <w:rsid w:val="00160F66"/>
    <w:rsid w:val="00163B44"/>
    <w:rsid w:val="00166B3D"/>
    <w:rsid w:val="00172368"/>
    <w:rsid w:val="00174C48"/>
    <w:rsid w:val="00175824"/>
    <w:rsid w:val="00177C27"/>
    <w:rsid w:val="00180B60"/>
    <w:rsid w:val="00180EA4"/>
    <w:rsid w:val="00183D0A"/>
    <w:rsid w:val="001853CE"/>
    <w:rsid w:val="00185AB0"/>
    <w:rsid w:val="00185F14"/>
    <w:rsid w:val="001922AD"/>
    <w:rsid w:val="0019280A"/>
    <w:rsid w:val="00194051"/>
    <w:rsid w:val="00194757"/>
    <w:rsid w:val="001A0B13"/>
    <w:rsid w:val="001A0CE7"/>
    <w:rsid w:val="001A2743"/>
    <w:rsid w:val="001A5A7D"/>
    <w:rsid w:val="001A648E"/>
    <w:rsid w:val="001B074B"/>
    <w:rsid w:val="001B3199"/>
    <w:rsid w:val="001B3527"/>
    <w:rsid w:val="001B507C"/>
    <w:rsid w:val="001B5DF7"/>
    <w:rsid w:val="001C1230"/>
    <w:rsid w:val="001C7479"/>
    <w:rsid w:val="001C7DD8"/>
    <w:rsid w:val="001D0B71"/>
    <w:rsid w:val="001D1B14"/>
    <w:rsid w:val="001D3E27"/>
    <w:rsid w:val="001D7508"/>
    <w:rsid w:val="001E6BDA"/>
    <w:rsid w:val="001E6C7F"/>
    <w:rsid w:val="001F4996"/>
    <w:rsid w:val="001F5700"/>
    <w:rsid w:val="001F6471"/>
    <w:rsid w:val="001F7D44"/>
    <w:rsid w:val="00200A1C"/>
    <w:rsid w:val="00201248"/>
    <w:rsid w:val="002040F2"/>
    <w:rsid w:val="00204B41"/>
    <w:rsid w:val="00204FBD"/>
    <w:rsid w:val="00205A07"/>
    <w:rsid w:val="00205E4C"/>
    <w:rsid w:val="00207BA8"/>
    <w:rsid w:val="00207E23"/>
    <w:rsid w:val="00212EFD"/>
    <w:rsid w:val="00214863"/>
    <w:rsid w:val="00216298"/>
    <w:rsid w:val="002238CB"/>
    <w:rsid w:val="002262C5"/>
    <w:rsid w:val="00234A9A"/>
    <w:rsid w:val="00237B43"/>
    <w:rsid w:val="00240866"/>
    <w:rsid w:val="00246EF2"/>
    <w:rsid w:val="002535E7"/>
    <w:rsid w:val="002550DF"/>
    <w:rsid w:val="002569D9"/>
    <w:rsid w:val="0025755E"/>
    <w:rsid w:val="002617EA"/>
    <w:rsid w:val="00262745"/>
    <w:rsid w:val="00264BDF"/>
    <w:rsid w:val="0026559C"/>
    <w:rsid w:val="00265ECF"/>
    <w:rsid w:val="002663FA"/>
    <w:rsid w:val="0026653F"/>
    <w:rsid w:val="00266819"/>
    <w:rsid w:val="00267118"/>
    <w:rsid w:val="00267229"/>
    <w:rsid w:val="00271EE5"/>
    <w:rsid w:val="0027229A"/>
    <w:rsid w:val="00276EB1"/>
    <w:rsid w:val="00276FEB"/>
    <w:rsid w:val="002811DC"/>
    <w:rsid w:val="002843A7"/>
    <w:rsid w:val="00284B9B"/>
    <w:rsid w:val="00286E43"/>
    <w:rsid w:val="00287E19"/>
    <w:rsid w:val="00294A92"/>
    <w:rsid w:val="002A0F50"/>
    <w:rsid w:val="002A2304"/>
    <w:rsid w:val="002A420D"/>
    <w:rsid w:val="002B2F9C"/>
    <w:rsid w:val="002B6914"/>
    <w:rsid w:val="002B74A8"/>
    <w:rsid w:val="002C067A"/>
    <w:rsid w:val="002C0E3E"/>
    <w:rsid w:val="002C15C3"/>
    <w:rsid w:val="002C45B9"/>
    <w:rsid w:val="002C575A"/>
    <w:rsid w:val="002D22E9"/>
    <w:rsid w:val="002D3DFE"/>
    <w:rsid w:val="002D55D1"/>
    <w:rsid w:val="002D58F9"/>
    <w:rsid w:val="002D60B0"/>
    <w:rsid w:val="002E397B"/>
    <w:rsid w:val="002E4C43"/>
    <w:rsid w:val="002F03B9"/>
    <w:rsid w:val="002F19B0"/>
    <w:rsid w:val="002F1B20"/>
    <w:rsid w:val="002F3209"/>
    <w:rsid w:val="003046E3"/>
    <w:rsid w:val="00305DE2"/>
    <w:rsid w:val="00307221"/>
    <w:rsid w:val="003075CB"/>
    <w:rsid w:val="00311918"/>
    <w:rsid w:val="003142CE"/>
    <w:rsid w:val="003166F3"/>
    <w:rsid w:val="00321807"/>
    <w:rsid w:val="003221D4"/>
    <w:rsid w:val="0032252C"/>
    <w:rsid w:val="003228B1"/>
    <w:rsid w:val="0032398C"/>
    <w:rsid w:val="00323DA7"/>
    <w:rsid w:val="0033028E"/>
    <w:rsid w:val="00334C2B"/>
    <w:rsid w:val="00335C53"/>
    <w:rsid w:val="00336194"/>
    <w:rsid w:val="00347669"/>
    <w:rsid w:val="003504EA"/>
    <w:rsid w:val="00350F55"/>
    <w:rsid w:val="0035197A"/>
    <w:rsid w:val="003520B1"/>
    <w:rsid w:val="00353637"/>
    <w:rsid w:val="00354247"/>
    <w:rsid w:val="00354ACE"/>
    <w:rsid w:val="0035649F"/>
    <w:rsid w:val="00356C9A"/>
    <w:rsid w:val="00360440"/>
    <w:rsid w:val="003623CD"/>
    <w:rsid w:val="00362978"/>
    <w:rsid w:val="00363CC4"/>
    <w:rsid w:val="00365E05"/>
    <w:rsid w:val="00366674"/>
    <w:rsid w:val="0037249C"/>
    <w:rsid w:val="00380485"/>
    <w:rsid w:val="00380B15"/>
    <w:rsid w:val="00384AF9"/>
    <w:rsid w:val="003862CE"/>
    <w:rsid w:val="00387FFC"/>
    <w:rsid w:val="00392B91"/>
    <w:rsid w:val="00392CAD"/>
    <w:rsid w:val="00394E27"/>
    <w:rsid w:val="003A092C"/>
    <w:rsid w:val="003A24F4"/>
    <w:rsid w:val="003A2D81"/>
    <w:rsid w:val="003A4544"/>
    <w:rsid w:val="003A6209"/>
    <w:rsid w:val="003A79CE"/>
    <w:rsid w:val="003B50AF"/>
    <w:rsid w:val="003C19FE"/>
    <w:rsid w:val="003D2B6C"/>
    <w:rsid w:val="003D3B59"/>
    <w:rsid w:val="003E0D71"/>
    <w:rsid w:val="003E1BDB"/>
    <w:rsid w:val="003E1EA0"/>
    <w:rsid w:val="003E6135"/>
    <w:rsid w:val="003E72A3"/>
    <w:rsid w:val="003F17B9"/>
    <w:rsid w:val="003F1A20"/>
    <w:rsid w:val="003F30F1"/>
    <w:rsid w:val="003F6DAD"/>
    <w:rsid w:val="003F7E8B"/>
    <w:rsid w:val="00400CB2"/>
    <w:rsid w:val="00404D52"/>
    <w:rsid w:val="004072B7"/>
    <w:rsid w:val="00410B86"/>
    <w:rsid w:val="00411CF4"/>
    <w:rsid w:val="00412283"/>
    <w:rsid w:val="004277AE"/>
    <w:rsid w:val="00432389"/>
    <w:rsid w:val="004343A0"/>
    <w:rsid w:val="004361A8"/>
    <w:rsid w:val="004407BD"/>
    <w:rsid w:val="004408BC"/>
    <w:rsid w:val="00441AF5"/>
    <w:rsid w:val="00446318"/>
    <w:rsid w:val="0044689C"/>
    <w:rsid w:val="00446C74"/>
    <w:rsid w:val="00452C9A"/>
    <w:rsid w:val="0045358E"/>
    <w:rsid w:val="00453945"/>
    <w:rsid w:val="004712F3"/>
    <w:rsid w:val="004717D5"/>
    <w:rsid w:val="00472493"/>
    <w:rsid w:val="00475903"/>
    <w:rsid w:val="00475C86"/>
    <w:rsid w:val="00477C6F"/>
    <w:rsid w:val="00482A37"/>
    <w:rsid w:val="00483AC8"/>
    <w:rsid w:val="004856CB"/>
    <w:rsid w:val="0049134E"/>
    <w:rsid w:val="0049585D"/>
    <w:rsid w:val="00495929"/>
    <w:rsid w:val="00497870"/>
    <w:rsid w:val="004A2E75"/>
    <w:rsid w:val="004A30E1"/>
    <w:rsid w:val="004B10AF"/>
    <w:rsid w:val="004B11DD"/>
    <w:rsid w:val="004B1381"/>
    <w:rsid w:val="004B25F8"/>
    <w:rsid w:val="004C12B2"/>
    <w:rsid w:val="004C7164"/>
    <w:rsid w:val="004C7461"/>
    <w:rsid w:val="004D0BDD"/>
    <w:rsid w:val="004D1731"/>
    <w:rsid w:val="004E0BDC"/>
    <w:rsid w:val="004E0FB1"/>
    <w:rsid w:val="004E1751"/>
    <w:rsid w:val="004E2FDB"/>
    <w:rsid w:val="004E38B6"/>
    <w:rsid w:val="004F1AFD"/>
    <w:rsid w:val="004F2B0D"/>
    <w:rsid w:val="004F4959"/>
    <w:rsid w:val="004F5151"/>
    <w:rsid w:val="004F53C3"/>
    <w:rsid w:val="004F55F7"/>
    <w:rsid w:val="004F5AE6"/>
    <w:rsid w:val="004F61D3"/>
    <w:rsid w:val="004F6219"/>
    <w:rsid w:val="005011C9"/>
    <w:rsid w:val="005039DC"/>
    <w:rsid w:val="0050521F"/>
    <w:rsid w:val="00505413"/>
    <w:rsid w:val="0050685B"/>
    <w:rsid w:val="00506AA4"/>
    <w:rsid w:val="00506ADC"/>
    <w:rsid w:val="00511A39"/>
    <w:rsid w:val="00513133"/>
    <w:rsid w:val="00521660"/>
    <w:rsid w:val="0052466E"/>
    <w:rsid w:val="00527B1A"/>
    <w:rsid w:val="00530891"/>
    <w:rsid w:val="00530947"/>
    <w:rsid w:val="00530C72"/>
    <w:rsid w:val="00537DA7"/>
    <w:rsid w:val="00541F6D"/>
    <w:rsid w:val="00544C03"/>
    <w:rsid w:val="00545764"/>
    <w:rsid w:val="005502D9"/>
    <w:rsid w:val="005506C5"/>
    <w:rsid w:val="005520BC"/>
    <w:rsid w:val="0055248B"/>
    <w:rsid w:val="00552A2A"/>
    <w:rsid w:val="0057095A"/>
    <w:rsid w:val="00571E4F"/>
    <w:rsid w:val="00572AA7"/>
    <w:rsid w:val="00577258"/>
    <w:rsid w:val="00581933"/>
    <w:rsid w:val="00590618"/>
    <w:rsid w:val="00590B9D"/>
    <w:rsid w:val="00591963"/>
    <w:rsid w:val="005924A3"/>
    <w:rsid w:val="00593FB1"/>
    <w:rsid w:val="005A37FA"/>
    <w:rsid w:val="005A3C4E"/>
    <w:rsid w:val="005A4235"/>
    <w:rsid w:val="005B08AF"/>
    <w:rsid w:val="005B253A"/>
    <w:rsid w:val="005B2836"/>
    <w:rsid w:val="005B3327"/>
    <w:rsid w:val="005B4B84"/>
    <w:rsid w:val="005B4C5B"/>
    <w:rsid w:val="005B5280"/>
    <w:rsid w:val="005B65CD"/>
    <w:rsid w:val="005B6D1E"/>
    <w:rsid w:val="005B7EAE"/>
    <w:rsid w:val="005C1FA2"/>
    <w:rsid w:val="005C277C"/>
    <w:rsid w:val="005D1332"/>
    <w:rsid w:val="005D4354"/>
    <w:rsid w:val="005D4D28"/>
    <w:rsid w:val="005D58EC"/>
    <w:rsid w:val="005D618D"/>
    <w:rsid w:val="005D68FA"/>
    <w:rsid w:val="005E0302"/>
    <w:rsid w:val="005E3EE1"/>
    <w:rsid w:val="00600557"/>
    <w:rsid w:val="0060381B"/>
    <w:rsid w:val="0061079F"/>
    <w:rsid w:val="00611A32"/>
    <w:rsid w:val="00615889"/>
    <w:rsid w:val="006179AD"/>
    <w:rsid w:val="00620B20"/>
    <w:rsid w:val="0063032B"/>
    <w:rsid w:val="006319E4"/>
    <w:rsid w:val="00632800"/>
    <w:rsid w:val="00633BA0"/>
    <w:rsid w:val="00634613"/>
    <w:rsid w:val="006360F5"/>
    <w:rsid w:val="00641E29"/>
    <w:rsid w:val="00641FD6"/>
    <w:rsid w:val="006428EA"/>
    <w:rsid w:val="00642F57"/>
    <w:rsid w:val="006466FF"/>
    <w:rsid w:val="006475CE"/>
    <w:rsid w:val="00651CF1"/>
    <w:rsid w:val="00653A49"/>
    <w:rsid w:val="006606CD"/>
    <w:rsid w:val="00661326"/>
    <w:rsid w:val="006636E8"/>
    <w:rsid w:val="00665FBF"/>
    <w:rsid w:val="00670640"/>
    <w:rsid w:val="0067223F"/>
    <w:rsid w:val="006722C3"/>
    <w:rsid w:val="00673476"/>
    <w:rsid w:val="00673AA6"/>
    <w:rsid w:val="00673FAD"/>
    <w:rsid w:val="00674961"/>
    <w:rsid w:val="00675F16"/>
    <w:rsid w:val="0068049C"/>
    <w:rsid w:val="00682817"/>
    <w:rsid w:val="00685170"/>
    <w:rsid w:val="006877B0"/>
    <w:rsid w:val="00690FE1"/>
    <w:rsid w:val="006961CA"/>
    <w:rsid w:val="006A0BC9"/>
    <w:rsid w:val="006A47CC"/>
    <w:rsid w:val="006C0366"/>
    <w:rsid w:val="006C21AD"/>
    <w:rsid w:val="006C5167"/>
    <w:rsid w:val="006C76D4"/>
    <w:rsid w:val="006D0FAB"/>
    <w:rsid w:val="006D109D"/>
    <w:rsid w:val="006D21B4"/>
    <w:rsid w:val="006E1635"/>
    <w:rsid w:val="006E1A5A"/>
    <w:rsid w:val="006E3EF6"/>
    <w:rsid w:val="006F0044"/>
    <w:rsid w:val="006F2221"/>
    <w:rsid w:val="00700945"/>
    <w:rsid w:val="007132C2"/>
    <w:rsid w:val="00717294"/>
    <w:rsid w:val="00721054"/>
    <w:rsid w:val="00723C7F"/>
    <w:rsid w:val="007366C5"/>
    <w:rsid w:val="007375AB"/>
    <w:rsid w:val="00740AAB"/>
    <w:rsid w:val="00742890"/>
    <w:rsid w:val="00745189"/>
    <w:rsid w:val="00745825"/>
    <w:rsid w:val="00746757"/>
    <w:rsid w:val="00751D49"/>
    <w:rsid w:val="0075303B"/>
    <w:rsid w:val="00760407"/>
    <w:rsid w:val="00761118"/>
    <w:rsid w:val="00762D28"/>
    <w:rsid w:val="00766E61"/>
    <w:rsid w:val="0077057F"/>
    <w:rsid w:val="00774833"/>
    <w:rsid w:val="00775EB9"/>
    <w:rsid w:val="0077604C"/>
    <w:rsid w:val="00781EAD"/>
    <w:rsid w:val="007851F1"/>
    <w:rsid w:val="0078596C"/>
    <w:rsid w:val="00787CC5"/>
    <w:rsid w:val="00787DDE"/>
    <w:rsid w:val="00790BD7"/>
    <w:rsid w:val="007910A7"/>
    <w:rsid w:val="007918C8"/>
    <w:rsid w:val="007921AD"/>
    <w:rsid w:val="00792306"/>
    <w:rsid w:val="007928E4"/>
    <w:rsid w:val="00795295"/>
    <w:rsid w:val="007A0D23"/>
    <w:rsid w:val="007A19D1"/>
    <w:rsid w:val="007A7896"/>
    <w:rsid w:val="007B0451"/>
    <w:rsid w:val="007B0FED"/>
    <w:rsid w:val="007B3E04"/>
    <w:rsid w:val="007B623F"/>
    <w:rsid w:val="007C0321"/>
    <w:rsid w:val="007C0E5A"/>
    <w:rsid w:val="007C4348"/>
    <w:rsid w:val="007C51F4"/>
    <w:rsid w:val="007D00F2"/>
    <w:rsid w:val="007D0883"/>
    <w:rsid w:val="007D187B"/>
    <w:rsid w:val="007D1EA0"/>
    <w:rsid w:val="007D1F14"/>
    <w:rsid w:val="007D25A1"/>
    <w:rsid w:val="007D4817"/>
    <w:rsid w:val="007E3677"/>
    <w:rsid w:val="007E37E5"/>
    <w:rsid w:val="007E4462"/>
    <w:rsid w:val="007E4A99"/>
    <w:rsid w:val="007E50B7"/>
    <w:rsid w:val="007F48A9"/>
    <w:rsid w:val="007F6512"/>
    <w:rsid w:val="007F7BAC"/>
    <w:rsid w:val="00801B7B"/>
    <w:rsid w:val="0080420D"/>
    <w:rsid w:val="00805AAF"/>
    <w:rsid w:val="00807208"/>
    <w:rsid w:val="008126A9"/>
    <w:rsid w:val="00816E41"/>
    <w:rsid w:val="00821C87"/>
    <w:rsid w:val="0082242F"/>
    <w:rsid w:val="00823002"/>
    <w:rsid w:val="00824189"/>
    <w:rsid w:val="0082699A"/>
    <w:rsid w:val="008301C0"/>
    <w:rsid w:val="0083183C"/>
    <w:rsid w:val="00840E6E"/>
    <w:rsid w:val="00841C22"/>
    <w:rsid w:val="00843C16"/>
    <w:rsid w:val="0084531F"/>
    <w:rsid w:val="008467CB"/>
    <w:rsid w:val="00847233"/>
    <w:rsid w:val="00850652"/>
    <w:rsid w:val="0085333D"/>
    <w:rsid w:val="0085401A"/>
    <w:rsid w:val="00855A29"/>
    <w:rsid w:val="00860DD6"/>
    <w:rsid w:val="0086201B"/>
    <w:rsid w:val="0086245D"/>
    <w:rsid w:val="00863F51"/>
    <w:rsid w:val="00864FA0"/>
    <w:rsid w:val="008662A3"/>
    <w:rsid w:val="008676FD"/>
    <w:rsid w:val="00870CC3"/>
    <w:rsid w:val="0087135A"/>
    <w:rsid w:val="00872563"/>
    <w:rsid w:val="00872C69"/>
    <w:rsid w:val="0087582C"/>
    <w:rsid w:val="00875DBB"/>
    <w:rsid w:val="0088027A"/>
    <w:rsid w:val="008813D4"/>
    <w:rsid w:val="0088261B"/>
    <w:rsid w:val="0088671F"/>
    <w:rsid w:val="0088784D"/>
    <w:rsid w:val="00890A13"/>
    <w:rsid w:val="00893C10"/>
    <w:rsid w:val="008947EA"/>
    <w:rsid w:val="008949E8"/>
    <w:rsid w:val="00894EC8"/>
    <w:rsid w:val="0089504F"/>
    <w:rsid w:val="00895EBD"/>
    <w:rsid w:val="008A2F06"/>
    <w:rsid w:val="008A4EB7"/>
    <w:rsid w:val="008A7B27"/>
    <w:rsid w:val="008B1ECE"/>
    <w:rsid w:val="008B49E5"/>
    <w:rsid w:val="008B631F"/>
    <w:rsid w:val="008C086B"/>
    <w:rsid w:val="008C428E"/>
    <w:rsid w:val="008C537C"/>
    <w:rsid w:val="008C55E6"/>
    <w:rsid w:val="008C6F15"/>
    <w:rsid w:val="008C791E"/>
    <w:rsid w:val="008C7AFF"/>
    <w:rsid w:val="008D4C79"/>
    <w:rsid w:val="008E085A"/>
    <w:rsid w:val="008E6FD3"/>
    <w:rsid w:val="008F01B8"/>
    <w:rsid w:val="008F0928"/>
    <w:rsid w:val="008F286C"/>
    <w:rsid w:val="008F376E"/>
    <w:rsid w:val="008F3920"/>
    <w:rsid w:val="008F3FF1"/>
    <w:rsid w:val="008F4CA0"/>
    <w:rsid w:val="008F685A"/>
    <w:rsid w:val="009020E1"/>
    <w:rsid w:val="009061B1"/>
    <w:rsid w:val="009105B4"/>
    <w:rsid w:val="0091124F"/>
    <w:rsid w:val="00913360"/>
    <w:rsid w:val="00920EDF"/>
    <w:rsid w:val="00921503"/>
    <w:rsid w:val="009264BF"/>
    <w:rsid w:val="00926D91"/>
    <w:rsid w:val="0092736E"/>
    <w:rsid w:val="00931FBC"/>
    <w:rsid w:val="009356FC"/>
    <w:rsid w:val="009359EF"/>
    <w:rsid w:val="00943FD9"/>
    <w:rsid w:val="00944721"/>
    <w:rsid w:val="00944B9C"/>
    <w:rsid w:val="00946029"/>
    <w:rsid w:val="00951D05"/>
    <w:rsid w:val="00951D7E"/>
    <w:rsid w:val="0095424B"/>
    <w:rsid w:val="00955901"/>
    <w:rsid w:val="0095615D"/>
    <w:rsid w:val="00960E72"/>
    <w:rsid w:val="00964196"/>
    <w:rsid w:val="00965684"/>
    <w:rsid w:val="009657D6"/>
    <w:rsid w:val="00965BDB"/>
    <w:rsid w:val="0097441D"/>
    <w:rsid w:val="0097524F"/>
    <w:rsid w:val="00975450"/>
    <w:rsid w:val="009761E6"/>
    <w:rsid w:val="00980B23"/>
    <w:rsid w:val="00982097"/>
    <w:rsid w:val="00991F6B"/>
    <w:rsid w:val="00992C49"/>
    <w:rsid w:val="00993E5B"/>
    <w:rsid w:val="0099444F"/>
    <w:rsid w:val="0099469D"/>
    <w:rsid w:val="009A6B1A"/>
    <w:rsid w:val="009B717F"/>
    <w:rsid w:val="009D31ED"/>
    <w:rsid w:val="009D3F07"/>
    <w:rsid w:val="009D6261"/>
    <w:rsid w:val="009D775B"/>
    <w:rsid w:val="009E2131"/>
    <w:rsid w:val="009E2AED"/>
    <w:rsid w:val="009E4823"/>
    <w:rsid w:val="009E6E25"/>
    <w:rsid w:val="009E7D9A"/>
    <w:rsid w:val="009F1E96"/>
    <w:rsid w:val="009F38D5"/>
    <w:rsid w:val="009F3EB4"/>
    <w:rsid w:val="009F7E34"/>
    <w:rsid w:val="00A0530D"/>
    <w:rsid w:val="00A10BC9"/>
    <w:rsid w:val="00A1154A"/>
    <w:rsid w:val="00A27432"/>
    <w:rsid w:val="00A3277E"/>
    <w:rsid w:val="00A346AE"/>
    <w:rsid w:val="00A34F27"/>
    <w:rsid w:val="00A35796"/>
    <w:rsid w:val="00A364CD"/>
    <w:rsid w:val="00A369F5"/>
    <w:rsid w:val="00A4034D"/>
    <w:rsid w:val="00A4180B"/>
    <w:rsid w:val="00A41CA2"/>
    <w:rsid w:val="00A463AB"/>
    <w:rsid w:val="00A46EEA"/>
    <w:rsid w:val="00A535B5"/>
    <w:rsid w:val="00A54799"/>
    <w:rsid w:val="00A6551D"/>
    <w:rsid w:val="00A65DD2"/>
    <w:rsid w:val="00A7280E"/>
    <w:rsid w:val="00A735E9"/>
    <w:rsid w:val="00A73EAB"/>
    <w:rsid w:val="00A754B8"/>
    <w:rsid w:val="00A758DE"/>
    <w:rsid w:val="00A75AFB"/>
    <w:rsid w:val="00A769CD"/>
    <w:rsid w:val="00A77D62"/>
    <w:rsid w:val="00A804B0"/>
    <w:rsid w:val="00A82463"/>
    <w:rsid w:val="00A86037"/>
    <w:rsid w:val="00A86E2B"/>
    <w:rsid w:val="00A9298C"/>
    <w:rsid w:val="00AA1A66"/>
    <w:rsid w:val="00AA2D3E"/>
    <w:rsid w:val="00AA4313"/>
    <w:rsid w:val="00AA43A6"/>
    <w:rsid w:val="00AA4982"/>
    <w:rsid w:val="00AA68BF"/>
    <w:rsid w:val="00AB17E8"/>
    <w:rsid w:val="00AB19E8"/>
    <w:rsid w:val="00AB1E4C"/>
    <w:rsid w:val="00AB2582"/>
    <w:rsid w:val="00AB2E99"/>
    <w:rsid w:val="00AB7053"/>
    <w:rsid w:val="00AC1570"/>
    <w:rsid w:val="00AC738B"/>
    <w:rsid w:val="00AC7C91"/>
    <w:rsid w:val="00AC7DB5"/>
    <w:rsid w:val="00AD005E"/>
    <w:rsid w:val="00AD1C2A"/>
    <w:rsid w:val="00AD5C4F"/>
    <w:rsid w:val="00AD7BAF"/>
    <w:rsid w:val="00AE0559"/>
    <w:rsid w:val="00AE23B9"/>
    <w:rsid w:val="00AE2A12"/>
    <w:rsid w:val="00AE56CC"/>
    <w:rsid w:val="00AE6EE8"/>
    <w:rsid w:val="00AE71E3"/>
    <w:rsid w:val="00AF202C"/>
    <w:rsid w:val="00AF2586"/>
    <w:rsid w:val="00AF41F7"/>
    <w:rsid w:val="00AF65F8"/>
    <w:rsid w:val="00B008D4"/>
    <w:rsid w:val="00B01198"/>
    <w:rsid w:val="00B0752F"/>
    <w:rsid w:val="00B12E0D"/>
    <w:rsid w:val="00B16E4F"/>
    <w:rsid w:val="00B17760"/>
    <w:rsid w:val="00B2104A"/>
    <w:rsid w:val="00B21B09"/>
    <w:rsid w:val="00B24DC9"/>
    <w:rsid w:val="00B25F3F"/>
    <w:rsid w:val="00B26D0E"/>
    <w:rsid w:val="00B27353"/>
    <w:rsid w:val="00B273DD"/>
    <w:rsid w:val="00B27B5D"/>
    <w:rsid w:val="00B30056"/>
    <w:rsid w:val="00B35AE0"/>
    <w:rsid w:val="00B35BC5"/>
    <w:rsid w:val="00B35C57"/>
    <w:rsid w:val="00B40261"/>
    <w:rsid w:val="00B40FC0"/>
    <w:rsid w:val="00B47051"/>
    <w:rsid w:val="00B47891"/>
    <w:rsid w:val="00B47B72"/>
    <w:rsid w:val="00B51B7B"/>
    <w:rsid w:val="00B52D1C"/>
    <w:rsid w:val="00B61230"/>
    <w:rsid w:val="00B6237F"/>
    <w:rsid w:val="00B6242B"/>
    <w:rsid w:val="00B65FA7"/>
    <w:rsid w:val="00B7089D"/>
    <w:rsid w:val="00B70B41"/>
    <w:rsid w:val="00B7207A"/>
    <w:rsid w:val="00B80EDE"/>
    <w:rsid w:val="00B82727"/>
    <w:rsid w:val="00B83953"/>
    <w:rsid w:val="00B85E27"/>
    <w:rsid w:val="00B90170"/>
    <w:rsid w:val="00B9064D"/>
    <w:rsid w:val="00B93AC9"/>
    <w:rsid w:val="00B93FF0"/>
    <w:rsid w:val="00BB1B09"/>
    <w:rsid w:val="00BB4F05"/>
    <w:rsid w:val="00BB621B"/>
    <w:rsid w:val="00BB6C72"/>
    <w:rsid w:val="00BB6D2C"/>
    <w:rsid w:val="00BB789F"/>
    <w:rsid w:val="00BB7BDE"/>
    <w:rsid w:val="00BC33CF"/>
    <w:rsid w:val="00BC7002"/>
    <w:rsid w:val="00BD0724"/>
    <w:rsid w:val="00BD3649"/>
    <w:rsid w:val="00BD3CC8"/>
    <w:rsid w:val="00BD40C3"/>
    <w:rsid w:val="00BD6551"/>
    <w:rsid w:val="00BD7C4B"/>
    <w:rsid w:val="00BE007E"/>
    <w:rsid w:val="00BE1615"/>
    <w:rsid w:val="00BE482F"/>
    <w:rsid w:val="00BE6821"/>
    <w:rsid w:val="00BF6BDC"/>
    <w:rsid w:val="00C005DE"/>
    <w:rsid w:val="00C11FDD"/>
    <w:rsid w:val="00C14AA7"/>
    <w:rsid w:val="00C150FE"/>
    <w:rsid w:val="00C21024"/>
    <w:rsid w:val="00C217A8"/>
    <w:rsid w:val="00C234B5"/>
    <w:rsid w:val="00C23523"/>
    <w:rsid w:val="00C33DD5"/>
    <w:rsid w:val="00C342E9"/>
    <w:rsid w:val="00C3452B"/>
    <w:rsid w:val="00C42C6A"/>
    <w:rsid w:val="00C45724"/>
    <w:rsid w:val="00C6216E"/>
    <w:rsid w:val="00C62427"/>
    <w:rsid w:val="00C64D22"/>
    <w:rsid w:val="00C653B2"/>
    <w:rsid w:val="00C708F0"/>
    <w:rsid w:val="00C73389"/>
    <w:rsid w:val="00C7529F"/>
    <w:rsid w:val="00C802BD"/>
    <w:rsid w:val="00C80634"/>
    <w:rsid w:val="00C80B8A"/>
    <w:rsid w:val="00C81579"/>
    <w:rsid w:val="00C839DB"/>
    <w:rsid w:val="00C839E1"/>
    <w:rsid w:val="00C84B6A"/>
    <w:rsid w:val="00C86E7F"/>
    <w:rsid w:val="00C8790F"/>
    <w:rsid w:val="00C909BF"/>
    <w:rsid w:val="00C97E58"/>
    <w:rsid w:val="00CA4285"/>
    <w:rsid w:val="00CA4A93"/>
    <w:rsid w:val="00CA4EF9"/>
    <w:rsid w:val="00CA65A9"/>
    <w:rsid w:val="00CA72FE"/>
    <w:rsid w:val="00CA7479"/>
    <w:rsid w:val="00CB1378"/>
    <w:rsid w:val="00CB1902"/>
    <w:rsid w:val="00CB5D7B"/>
    <w:rsid w:val="00CC0652"/>
    <w:rsid w:val="00CC12DB"/>
    <w:rsid w:val="00CC1661"/>
    <w:rsid w:val="00CC17FA"/>
    <w:rsid w:val="00CC18DA"/>
    <w:rsid w:val="00CC203D"/>
    <w:rsid w:val="00CC41CF"/>
    <w:rsid w:val="00CC5FF9"/>
    <w:rsid w:val="00CC7A6F"/>
    <w:rsid w:val="00CD0738"/>
    <w:rsid w:val="00CD1423"/>
    <w:rsid w:val="00CD2976"/>
    <w:rsid w:val="00CD2D92"/>
    <w:rsid w:val="00CD465B"/>
    <w:rsid w:val="00CE139F"/>
    <w:rsid w:val="00CF1C39"/>
    <w:rsid w:val="00CF43D7"/>
    <w:rsid w:val="00CF6487"/>
    <w:rsid w:val="00CF69C6"/>
    <w:rsid w:val="00D02520"/>
    <w:rsid w:val="00D0511C"/>
    <w:rsid w:val="00D074AB"/>
    <w:rsid w:val="00D2018D"/>
    <w:rsid w:val="00D20696"/>
    <w:rsid w:val="00D21BE1"/>
    <w:rsid w:val="00D22575"/>
    <w:rsid w:val="00D22B2B"/>
    <w:rsid w:val="00D22C33"/>
    <w:rsid w:val="00D23AD1"/>
    <w:rsid w:val="00D253D8"/>
    <w:rsid w:val="00D30D5D"/>
    <w:rsid w:val="00D31ACB"/>
    <w:rsid w:val="00D34240"/>
    <w:rsid w:val="00D3702F"/>
    <w:rsid w:val="00D37689"/>
    <w:rsid w:val="00D41A65"/>
    <w:rsid w:val="00D41B77"/>
    <w:rsid w:val="00D453BB"/>
    <w:rsid w:val="00D457E4"/>
    <w:rsid w:val="00D47F32"/>
    <w:rsid w:val="00D53573"/>
    <w:rsid w:val="00D53882"/>
    <w:rsid w:val="00D569F6"/>
    <w:rsid w:val="00D571DF"/>
    <w:rsid w:val="00D60B84"/>
    <w:rsid w:val="00D632F1"/>
    <w:rsid w:val="00D65BB5"/>
    <w:rsid w:val="00D6709A"/>
    <w:rsid w:val="00D7277B"/>
    <w:rsid w:val="00D74A10"/>
    <w:rsid w:val="00D752EA"/>
    <w:rsid w:val="00D80B70"/>
    <w:rsid w:val="00D8301B"/>
    <w:rsid w:val="00D85101"/>
    <w:rsid w:val="00D91811"/>
    <w:rsid w:val="00D93002"/>
    <w:rsid w:val="00D94D56"/>
    <w:rsid w:val="00D970FC"/>
    <w:rsid w:val="00DA0F8D"/>
    <w:rsid w:val="00DA3776"/>
    <w:rsid w:val="00DA48B7"/>
    <w:rsid w:val="00DB0590"/>
    <w:rsid w:val="00DB2102"/>
    <w:rsid w:val="00DB613F"/>
    <w:rsid w:val="00DB7224"/>
    <w:rsid w:val="00DB791E"/>
    <w:rsid w:val="00DC361D"/>
    <w:rsid w:val="00DC48D4"/>
    <w:rsid w:val="00DC4D09"/>
    <w:rsid w:val="00DD0A6D"/>
    <w:rsid w:val="00DD2391"/>
    <w:rsid w:val="00DD4D6C"/>
    <w:rsid w:val="00DD6941"/>
    <w:rsid w:val="00DD71C3"/>
    <w:rsid w:val="00DE113B"/>
    <w:rsid w:val="00DE2E46"/>
    <w:rsid w:val="00DF4683"/>
    <w:rsid w:val="00DF491D"/>
    <w:rsid w:val="00E05058"/>
    <w:rsid w:val="00E05BE4"/>
    <w:rsid w:val="00E10356"/>
    <w:rsid w:val="00E17251"/>
    <w:rsid w:val="00E203CB"/>
    <w:rsid w:val="00E217FC"/>
    <w:rsid w:val="00E249BE"/>
    <w:rsid w:val="00E27106"/>
    <w:rsid w:val="00E274B4"/>
    <w:rsid w:val="00E312A9"/>
    <w:rsid w:val="00E31B18"/>
    <w:rsid w:val="00E32E69"/>
    <w:rsid w:val="00E3590D"/>
    <w:rsid w:val="00E35ACC"/>
    <w:rsid w:val="00E373CF"/>
    <w:rsid w:val="00E426BA"/>
    <w:rsid w:val="00E50D6C"/>
    <w:rsid w:val="00E51A7F"/>
    <w:rsid w:val="00E52FC7"/>
    <w:rsid w:val="00E641B9"/>
    <w:rsid w:val="00E6429D"/>
    <w:rsid w:val="00E65784"/>
    <w:rsid w:val="00E739D8"/>
    <w:rsid w:val="00E749C2"/>
    <w:rsid w:val="00E759BB"/>
    <w:rsid w:val="00E82AF1"/>
    <w:rsid w:val="00E82D14"/>
    <w:rsid w:val="00E85437"/>
    <w:rsid w:val="00E87A01"/>
    <w:rsid w:val="00E90051"/>
    <w:rsid w:val="00E907DB"/>
    <w:rsid w:val="00E92C0C"/>
    <w:rsid w:val="00EB2769"/>
    <w:rsid w:val="00EB7924"/>
    <w:rsid w:val="00EC4F6F"/>
    <w:rsid w:val="00EC5635"/>
    <w:rsid w:val="00EC6E03"/>
    <w:rsid w:val="00ED4DF8"/>
    <w:rsid w:val="00ED4E86"/>
    <w:rsid w:val="00EE31D2"/>
    <w:rsid w:val="00EE6491"/>
    <w:rsid w:val="00EF1E7D"/>
    <w:rsid w:val="00EF7F3D"/>
    <w:rsid w:val="00F01590"/>
    <w:rsid w:val="00F03C5F"/>
    <w:rsid w:val="00F03CA4"/>
    <w:rsid w:val="00F03CDC"/>
    <w:rsid w:val="00F04090"/>
    <w:rsid w:val="00F079FC"/>
    <w:rsid w:val="00F12D29"/>
    <w:rsid w:val="00F152C0"/>
    <w:rsid w:val="00F159B8"/>
    <w:rsid w:val="00F15F50"/>
    <w:rsid w:val="00F1650C"/>
    <w:rsid w:val="00F2136D"/>
    <w:rsid w:val="00F24383"/>
    <w:rsid w:val="00F31054"/>
    <w:rsid w:val="00F36427"/>
    <w:rsid w:val="00F36471"/>
    <w:rsid w:val="00F37A10"/>
    <w:rsid w:val="00F37D39"/>
    <w:rsid w:val="00F40AEF"/>
    <w:rsid w:val="00F41A5E"/>
    <w:rsid w:val="00F429B5"/>
    <w:rsid w:val="00F473F8"/>
    <w:rsid w:val="00F5048A"/>
    <w:rsid w:val="00F51831"/>
    <w:rsid w:val="00F53D39"/>
    <w:rsid w:val="00F60F7A"/>
    <w:rsid w:val="00F62CB0"/>
    <w:rsid w:val="00F65B3D"/>
    <w:rsid w:val="00F6640E"/>
    <w:rsid w:val="00F674C3"/>
    <w:rsid w:val="00F714B1"/>
    <w:rsid w:val="00F72038"/>
    <w:rsid w:val="00F73012"/>
    <w:rsid w:val="00F7324D"/>
    <w:rsid w:val="00F75211"/>
    <w:rsid w:val="00F76E0D"/>
    <w:rsid w:val="00F7761C"/>
    <w:rsid w:val="00F804B0"/>
    <w:rsid w:val="00F84403"/>
    <w:rsid w:val="00F85CA6"/>
    <w:rsid w:val="00F90DFC"/>
    <w:rsid w:val="00F93AA6"/>
    <w:rsid w:val="00F94553"/>
    <w:rsid w:val="00F964C0"/>
    <w:rsid w:val="00F97B8E"/>
    <w:rsid w:val="00FA63B1"/>
    <w:rsid w:val="00FA6A7C"/>
    <w:rsid w:val="00FB2689"/>
    <w:rsid w:val="00FB3D6A"/>
    <w:rsid w:val="00FB4D95"/>
    <w:rsid w:val="00FB6B06"/>
    <w:rsid w:val="00FC0F74"/>
    <w:rsid w:val="00FC317E"/>
    <w:rsid w:val="00FC4552"/>
    <w:rsid w:val="00FC74DF"/>
    <w:rsid w:val="00FC751C"/>
    <w:rsid w:val="00FC7F98"/>
    <w:rsid w:val="00FD1747"/>
    <w:rsid w:val="00FD597E"/>
    <w:rsid w:val="00FE11C5"/>
    <w:rsid w:val="00FE5E7C"/>
    <w:rsid w:val="00FE6195"/>
    <w:rsid w:val="00FE6A5D"/>
    <w:rsid w:val="00FF3632"/>
    <w:rsid w:val="00FF3AD4"/>
    <w:rsid w:val="00FF5DD1"/>
    <w:rsid w:val="00FF6F2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3D4"/>
    <w:rPr>
      <w:rFonts w:ascii="Times New Roman" w:hAnsi="Times New Roman"/>
      <w:sz w:val="24"/>
    </w:rPr>
  </w:style>
  <w:style w:type="paragraph" w:styleId="Heading1">
    <w:name w:val="heading 1"/>
    <w:basedOn w:val="Normal"/>
    <w:next w:val="Normal"/>
    <w:link w:val="Heading1Char"/>
    <w:uiPriority w:val="9"/>
    <w:qFormat/>
    <w:rsid w:val="00F12D29"/>
    <w:pPr>
      <w:keepNext/>
      <w:keepLines/>
      <w:spacing w:before="480" w:after="0"/>
      <w:outlineLvl w:val="0"/>
    </w:pPr>
    <w:rPr>
      <w:rFonts w:asciiTheme="majorHAnsi" w:eastAsiaTheme="majorEastAsia" w:hAnsiTheme="majorHAnsi" w:cstheme="majorBidi"/>
      <w:b/>
      <w:bCs/>
      <w:color w:val="632423" w:themeColor="accent2" w:themeShade="80"/>
      <w:sz w:val="28"/>
      <w:szCs w:val="28"/>
    </w:rPr>
  </w:style>
  <w:style w:type="paragraph" w:styleId="Heading2">
    <w:name w:val="heading 2"/>
    <w:basedOn w:val="Normal"/>
    <w:next w:val="Normal"/>
    <w:link w:val="Heading2Char"/>
    <w:uiPriority w:val="9"/>
    <w:unhideWhenUsed/>
    <w:qFormat/>
    <w:rsid w:val="00577258"/>
    <w:pPr>
      <w:keepNext/>
      <w:keepLines/>
      <w:spacing w:before="200" w:after="0"/>
      <w:outlineLvl w:val="1"/>
    </w:pPr>
    <w:rPr>
      <w:rFonts w:asciiTheme="majorHAnsi" w:eastAsiaTheme="majorEastAsia" w:hAnsiTheme="majorHAnsi" w:cstheme="majorBidi"/>
      <w:b/>
      <w:bCs/>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230"/>
    <w:pPr>
      <w:ind w:left="720"/>
      <w:contextualSpacing/>
    </w:pPr>
  </w:style>
  <w:style w:type="table" w:styleId="TableGrid">
    <w:name w:val="Table Grid"/>
    <w:basedOn w:val="TableNormal"/>
    <w:uiPriority w:val="59"/>
    <w:rsid w:val="000C11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1160A"/>
    <w:pPr>
      <w:tabs>
        <w:tab w:val="left" w:pos="360"/>
        <w:tab w:val="left" w:pos="720"/>
        <w:tab w:val="left" w:pos="1080"/>
        <w:tab w:val="left" w:pos="1440"/>
        <w:tab w:val="left" w:pos="1800"/>
      </w:tabs>
      <w:suppressAutoHyphens/>
      <w:spacing w:before="100" w:after="100" w:line="240" w:lineRule="auto"/>
    </w:pPr>
    <w:rPr>
      <w:rFonts w:eastAsia="Times New Roman" w:cs="Times New Roman"/>
      <w:szCs w:val="24"/>
      <w:lang w:val="en-GB" w:eastAsia="ar-SA"/>
    </w:rPr>
  </w:style>
  <w:style w:type="paragraph" w:customStyle="1" w:styleId="H4">
    <w:name w:val="H4"/>
    <w:basedOn w:val="Normal"/>
    <w:rsid w:val="0001160A"/>
    <w:pPr>
      <w:tabs>
        <w:tab w:val="left" w:pos="360"/>
      </w:tabs>
      <w:suppressAutoHyphens/>
      <w:spacing w:before="100" w:after="100" w:line="230" w:lineRule="exact"/>
    </w:pPr>
    <w:rPr>
      <w:rFonts w:eastAsia="Times New Roman" w:cs="Times New Roman"/>
      <w:b/>
      <w:color w:val="0000FF"/>
      <w:w w:val="95"/>
      <w:sz w:val="28"/>
      <w:szCs w:val="20"/>
      <w:lang w:val="en-GB" w:eastAsia="ar-SA"/>
    </w:rPr>
  </w:style>
  <w:style w:type="character" w:customStyle="1" w:styleId="apple-converted-space">
    <w:name w:val="apple-converted-space"/>
    <w:basedOn w:val="DefaultParagraphFont"/>
    <w:rsid w:val="0097524F"/>
  </w:style>
  <w:style w:type="character" w:styleId="Strong">
    <w:name w:val="Strong"/>
    <w:basedOn w:val="DefaultParagraphFont"/>
    <w:uiPriority w:val="22"/>
    <w:qFormat/>
    <w:rsid w:val="002F19B0"/>
    <w:rPr>
      <w:b/>
      <w:bCs/>
    </w:rPr>
  </w:style>
  <w:style w:type="character" w:styleId="Hyperlink">
    <w:name w:val="Hyperlink"/>
    <w:basedOn w:val="DefaultParagraphFont"/>
    <w:uiPriority w:val="99"/>
    <w:unhideWhenUsed/>
    <w:rsid w:val="003520B1"/>
    <w:rPr>
      <w:color w:val="0000FF"/>
      <w:u w:val="single"/>
    </w:rPr>
  </w:style>
  <w:style w:type="paragraph" w:styleId="BalloonText">
    <w:name w:val="Balloon Text"/>
    <w:basedOn w:val="Normal"/>
    <w:link w:val="BalloonTextChar"/>
    <w:uiPriority w:val="99"/>
    <w:semiHidden/>
    <w:unhideWhenUsed/>
    <w:rsid w:val="00992C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C49"/>
    <w:rPr>
      <w:rFonts w:ascii="Tahoma" w:hAnsi="Tahoma" w:cs="Tahoma"/>
      <w:sz w:val="16"/>
      <w:szCs w:val="16"/>
    </w:rPr>
  </w:style>
  <w:style w:type="character" w:customStyle="1" w:styleId="Heading1Char">
    <w:name w:val="Heading 1 Char"/>
    <w:basedOn w:val="DefaultParagraphFont"/>
    <w:link w:val="Heading1"/>
    <w:uiPriority w:val="9"/>
    <w:rsid w:val="00F12D29"/>
    <w:rPr>
      <w:rFonts w:asciiTheme="majorHAnsi" w:eastAsiaTheme="majorEastAsia" w:hAnsiTheme="majorHAnsi" w:cstheme="majorBidi"/>
      <w:b/>
      <w:bCs/>
      <w:color w:val="632423" w:themeColor="accent2" w:themeShade="80"/>
      <w:sz w:val="28"/>
      <w:szCs w:val="28"/>
    </w:rPr>
  </w:style>
  <w:style w:type="character" w:customStyle="1" w:styleId="Heading2Char">
    <w:name w:val="Heading 2 Char"/>
    <w:basedOn w:val="DefaultParagraphFont"/>
    <w:link w:val="Heading2"/>
    <w:uiPriority w:val="9"/>
    <w:rsid w:val="00577258"/>
    <w:rPr>
      <w:rFonts w:asciiTheme="majorHAnsi" w:eastAsiaTheme="majorEastAsia" w:hAnsiTheme="majorHAnsi" w:cstheme="majorBidi"/>
      <w:b/>
      <w:bCs/>
      <w:color w:val="1F497D" w:themeColor="text2"/>
      <w:sz w:val="26"/>
      <w:szCs w:val="26"/>
    </w:rPr>
  </w:style>
  <w:style w:type="paragraph" w:styleId="Header">
    <w:name w:val="header"/>
    <w:basedOn w:val="Normal"/>
    <w:link w:val="HeaderChar"/>
    <w:uiPriority w:val="99"/>
    <w:semiHidden/>
    <w:unhideWhenUsed/>
    <w:rsid w:val="001D75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7508"/>
    <w:rPr>
      <w:rFonts w:ascii="Times New Roman" w:hAnsi="Times New Roman"/>
      <w:sz w:val="24"/>
    </w:rPr>
  </w:style>
  <w:style w:type="paragraph" w:styleId="Footer">
    <w:name w:val="footer"/>
    <w:basedOn w:val="Normal"/>
    <w:link w:val="FooterChar"/>
    <w:uiPriority w:val="99"/>
    <w:unhideWhenUsed/>
    <w:rsid w:val="001D7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508"/>
    <w:rPr>
      <w:rFonts w:ascii="Times New Roman" w:hAnsi="Times New Roman"/>
      <w:sz w:val="24"/>
    </w:rPr>
  </w:style>
  <w:style w:type="character" w:styleId="FollowedHyperlink">
    <w:name w:val="FollowedHyperlink"/>
    <w:basedOn w:val="DefaultParagraphFont"/>
    <w:uiPriority w:val="99"/>
    <w:semiHidden/>
    <w:unhideWhenUsed/>
    <w:rsid w:val="00BD364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60041">
      <w:bodyDiv w:val="1"/>
      <w:marLeft w:val="0"/>
      <w:marRight w:val="0"/>
      <w:marTop w:val="0"/>
      <w:marBottom w:val="0"/>
      <w:divBdr>
        <w:top w:val="none" w:sz="0" w:space="0" w:color="auto"/>
        <w:left w:val="none" w:sz="0" w:space="0" w:color="auto"/>
        <w:bottom w:val="none" w:sz="0" w:space="0" w:color="auto"/>
        <w:right w:val="none" w:sz="0" w:space="0" w:color="auto"/>
      </w:divBdr>
    </w:div>
    <w:div w:id="11152449">
      <w:bodyDiv w:val="1"/>
      <w:marLeft w:val="0"/>
      <w:marRight w:val="0"/>
      <w:marTop w:val="0"/>
      <w:marBottom w:val="0"/>
      <w:divBdr>
        <w:top w:val="none" w:sz="0" w:space="0" w:color="auto"/>
        <w:left w:val="none" w:sz="0" w:space="0" w:color="auto"/>
        <w:bottom w:val="none" w:sz="0" w:space="0" w:color="auto"/>
        <w:right w:val="none" w:sz="0" w:space="0" w:color="auto"/>
      </w:divBdr>
    </w:div>
    <w:div w:id="31619661">
      <w:bodyDiv w:val="1"/>
      <w:marLeft w:val="0"/>
      <w:marRight w:val="0"/>
      <w:marTop w:val="0"/>
      <w:marBottom w:val="0"/>
      <w:divBdr>
        <w:top w:val="none" w:sz="0" w:space="0" w:color="auto"/>
        <w:left w:val="none" w:sz="0" w:space="0" w:color="auto"/>
        <w:bottom w:val="none" w:sz="0" w:space="0" w:color="auto"/>
        <w:right w:val="none" w:sz="0" w:space="0" w:color="auto"/>
      </w:divBdr>
      <w:divsChild>
        <w:div w:id="467237251">
          <w:marLeft w:val="547"/>
          <w:marRight w:val="0"/>
          <w:marTop w:val="173"/>
          <w:marBottom w:val="0"/>
          <w:divBdr>
            <w:top w:val="none" w:sz="0" w:space="0" w:color="auto"/>
            <w:left w:val="none" w:sz="0" w:space="0" w:color="auto"/>
            <w:bottom w:val="none" w:sz="0" w:space="0" w:color="auto"/>
            <w:right w:val="none" w:sz="0" w:space="0" w:color="auto"/>
          </w:divBdr>
        </w:div>
        <w:div w:id="830177142">
          <w:marLeft w:val="547"/>
          <w:marRight w:val="0"/>
          <w:marTop w:val="173"/>
          <w:marBottom w:val="0"/>
          <w:divBdr>
            <w:top w:val="none" w:sz="0" w:space="0" w:color="auto"/>
            <w:left w:val="none" w:sz="0" w:space="0" w:color="auto"/>
            <w:bottom w:val="none" w:sz="0" w:space="0" w:color="auto"/>
            <w:right w:val="none" w:sz="0" w:space="0" w:color="auto"/>
          </w:divBdr>
        </w:div>
      </w:divsChild>
    </w:div>
    <w:div w:id="204685696">
      <w:bodyDiv w:val="1"/>
      <w:marLeft w:val="0"/>
      <w:marRight w:val="0"/>
      <w:marTop w:val="0"/>
      <w:marBottom w:val="0"/>
      <w:divBdr>
        <w:top w:val="none" w:sz="0" w:space="0" w:color="auto"/>
        <w:left w:val="none" w:sz="0" w:space="0" w:color="auto"/>
        <w:bottom w:val="none" w:sz="0" w:space="0" w:color="auto"/>
        <w:right w:val="none" w:sz="0" w:space="0" w:color="auto"/>
      </w:divBdr>
    </w:div>
    <w:div w:id="231307447">
      <w:bodyDiv w:val="1"/>
      <w:marLeft w:val="0"/>
      <w:marRight w:val="0"/>
      <w:marTop w:val="0"/>
      <w:marBottom w:val="0"/>
      <w:divBdr>
        <w:top w:val="none" w:sz="0" w:space="0" w:color="auto"/>
        <w:left w:val="none" w:sz="0" w:space="0" w:color="auto"/>
        <w:bottom w:val="none" w:sz="0" w:space="0" w:color="auto"/>
        <w:right w:val="none" w:sz="0" w:space="0" w:color="auto"/>
      </w:divBdr>
    </w:div>
    <w:div w:id="284889979">
      <w:bodyDiv w:val="1"/>
      <w:marLeft w:val="0"/>
      <w:marRight w:val="0"/>
      <w:marTop w:val="0"/>
      <w:marBottom w:val="0"/>
      <w:divBdr>
        <w:top w:val="none" w:sz="0" w:space="0" w:color="auto"/>
        <w:left w:val="none" w:sz="0" w:space="0" w:color="auto"/>
        <w:bottom w:val="none" w:sz="0" w:space="0" w:color="auto"/>
        <w:right w:val="none" w:sz="0" w:space="0" w:color="auto"/>
      </w:divBdr>
      <w:divsChild>
        <w:div w:id="604732078">
          <w:marLeft w:val="547"/>
          <w:marRight w:val="0"/>
          <w:marTop w:val="115"/>
          <w:marBottom w:val="0"/>
          <w:divBdr>
            <w:top w:val="none" w:sz="0" w:space="0" w:color="auto"/>
            <w:left w:val="none" w:sz="0" w:space="0" w:color="auto"/>
            <w:bottom w:val="none" w:sz="0" w:space="0" w:color="auto"/>
            <w:right w:val="none" w:sz="0" w:space="0" w:color="auto"/>
          </w:divBdr>
        </w:div>
        <w:div w:id="580987828">
          <w:marLeft w:val="547"/>
          <w:marRight w:val="0"/>
          <w:marTop w:val="115"/>
          <w:marBottom w:val="0"/>
          <w:divBdr>
            <w:top w:val="none" w:sz="0" w:space="0" w:color="auto"/>
            <w:left w:val="none" w:sz="0" w:space="0" w:color="auto"/>
            <w:bottom w:val="none" w:sz="0" w:space="0" w:color="auto"/>
            <w:right w:val="none" w:sz="0" w:space="0" w:color="auto"/>
          </w:divBdr>
        </w:div>
        <w:div w:id="659650386">
          <w:marLeft w:val="547"/>
          <w:marRight w:val="0"/>
          <w:marTop w:val="115"/>
          <w:marBottom w:val="0"/>
          <w:divBdr>
            <w:top w:val="none" w:sz="0" w:space="0" w:color="auto"/>
            <w:left w:val="none" w:sz="0" w:space="0" w:color="auto"/>
            <w:bottom w:val="none" w:sz="0" w:space="0" w:color="auto"/>
            <w:right w:val="none" w:sz="0" w:space="0" w:color="auto"/>
          </w:divBdr>
        </w:div>
        <w:div w:id="923147894">
          <w:marLeft w:val="547"/>
          <w:marRight w:val="0"/>
          <w:marTop w:val="115"/>
          <w:marBottom w:val="0"/>
          <w:divBdr>
            <w:top w:val="none" w:sz="0" w:space="0" w:color="auto"/>
            <w:left w:val="none" w:sz="0" w:space="0" w:color="auto"/>
            <w:bottom w:val="none" w:sz="0" w:space="0" w:color="auto"/>
            <w:right w:val="none" w:sz="0" w:space="0" w:color="auto"/>
          </w:divBdr>
        </w:div>
        <w:div w:id="910499998">
          <w:marLeft w:val="547"/>
          <w:marRight w:val="0"/>
          <w:marTop w:val="115"/>
          <w:marBottom w:val="0"/>
          <w:divBdr>
            <w:top w:val="none" w:sz="0" w:space="0" w:color="auto"/>
            <w:left w:val="none" w:sz="0" w:space="0" w:color="auto"/>
            <w:bottom w:val="none" w:sz="0" w:space="0" w:color="auto"/>
            <w:right w:val="none" w:sz="0" w:space="0" w:color="auto"/>
          </w:divBdr>
        </w:div>
        <w:div w:id="1769739973">
          <w:marLeft w:val="547"/>
          <w:marRight w:val="0"/>
          <w:marTop w:val="115"/>
          <w:marBottom w:val="0"/>
          <w:divBdr>
            <w:top w:val="none" w:sz="0" w:space="0" w:color="auto"/>
            <w:left w:val="none" w:sz="0" w:space="0" w:color="auto"/>
            <w:bottom w:val="none" w:sz="0" w:space="0" w:color="auto"/>
            <w:right w:val="none" w:sz="0" w:space="0" w:color="auto"/>
          </w:divBdr>
        </w:div>
      </w:divsChild>
    </w:div>
    <w:div w:id="333801984">
      <w:bodyDiv w:val="1"/>
      <w:marLeft w:val="0"/>
      <w:marRight w:val="0"/>
      <w:marTop w:val="0"/>
      <w:marBottom w:val="0"/>
      <w:divBdr>
        <w:top w:val="none" w:sz="0" w:space="0" w:color="auto"/>
        <w:left w:val="none" w:sz="0" w:space="0" w:color="auto"/>
        <w:bottom w:val="none" w:sz="0" w:space="0" w:color="auto"/>
        <w:right w:val="none" w:sz="0" w:space="0" w:color="auto"/>
      </w:divBdr>
      <w:divsChild>
        <w:div w:id="1477650272">
          <w:marLeft w:val="547"/>
          <w:marRight w:val="0"/>
          <w:marTop w:val="134"/>
          <w:marBottom w:val="0"/>
          <w:divBdr>
            <w:top w:val="none" w:sz="0" w:space="0" w:color="auto"/>
            <w:left w:val="none" w:sz="0" w:space="0" w:color="auto"/>
            <w:bottom w:val="none" w:sz="0" w:space="0" w:color="auto"/>
            <w:right w:val="none" w:sz="0" w:space="0" w:color="auto"/>
          </w:divBdr>
        </w:div>
      </w:divsChild>
    </w:div>
    <w:div w:id="450561485">
      <w:bodyDiv w:val="1"/>
      <w:marLeft w:val="0"/>
      <w:marRight w:val="0"/>
      <w:marTop w:val="0"/>
      <w:marBottom w:val="0"/>
      <w:divBdr>
        <w:top w:val="none" w:sz="0" w:space="0" w:color="auto"/>
        <w:left w:val="none" w:sz="0" w:space="0" w:color="auto"/>
        <w:bottom w:val="none" w:sz="0" w:space="0" w:color="auto"/>
        <w:right w:val="none" w:sz="0" w:space="0" w:color="auto"/>
      </w:divBdr>
      <w:divsChild>
        <w:div w:id="378407049">
          <w:marLeft w:val="0"/>
          <w:marRight w:val="0"/>
          <w:marTop w:val="96"/>
          <w:marBottom w:val="0"/>
          <w:divBdr>
            <w:top w:val="none" w:sz="0" w:space="0" w:color="auto"/>
            <w:left w:val="none" w:sz="0" w:space="0" w:color="auto"/>
            <w:bottom w:val="none" w:sz="0" w:space="0" w:color="auto"/>
            <w:right w:val="none" w:sz="0" w:space="0" w:color="auto"/>
          </w:divBdr>
        </w:div>
        <w:div w:id="1844198364">
          <w:marLeft w:val="0"/>
          <w:marRight w:val="0"/>
          <w:marTop w:val="96"/>
          <w:marBottom w:val="0"/>
          <w:divBdr>
            <w:top w:val="none" w:sz="0" w:space="0" w:color="auto"/>
            <w:left w:val="none" w:sz="0" w:space="0" w:color="auto"/>
            <w:bottom w:val="none" w:sz="0" w:space="0" w:color="auto"/>
            <w:right w:val="none" w:sz="0" w:space="0" w:color="auto"/>
          </w:divBdr>
        </w:div>
        <w:div w:id="2024938627">
          <w:marLeft w:val="0"/>
          <w:marRight w:val="0"/>
          <w:marTop w:val="96"/>
          <w:marBottom w:val="0"/>
          <w:divBdr>
            <w:top w:val="none" w:sz="0" w:space="0" w:color="auto"/>
            <w:left w:val="none" w:sz="0" w:space="0" w:color="auto"/>
            <w:bottom w:val="none" w:sz="0" w:space="0" w:color="auto"/>
            <w:right w:val="none" w:sz="0" w:space="0" w:color="auto"/>
          </w:divBdr>
        </w:div>
        <w:div w:id="1669626301">
          <w:marLeft w:val="0"/>
          <w:marRight w:val="0"/>
          <w:marTop w:val="96"/>
          <w:marBottom w:val="0"/>
          <w:divBdr>
            <w:top w:val="none" w:sz="0" w:space="0" w:color="auto"/>
            <w:left w:val="none" w:sz="0" w:space="0" w:color="auto"/>
            <w:bottom w:val="none" w:sz="0" w:space="0" w:color="auto"/>
            <w:right w:val="none" w:sz="0" w:space="0" w:color="auto"/>
          </w:divBdr>
        </w:div>
        <w:div w:id="1778910854">
          <w:marLeft w:val="0"/>
          <w:marRight w:val="0"/>
          <w:marTop w:val="96"/>
          <w:marBottom w:val="0"/>
          <w:divBdr>
            <w:top w:val="none" w:sz="0" w:space="0" w:color="auto"/>
            <w:left w:val="none" w:sz="0" w:space="0" w:color="auto"/>
            <w:bottom w:val="none" w:sz="0" w:space="0" w:color="auto"/>
            <w:right w:val="none" w:sz="0" w:space="0" w:color="auto"/>
          </w:divBdr>
        </w:div>
        <w:div w:id="1842038986">
          <w:marLeft w:val="0"/>
          <w:marRight w:val="0"/>
          <w:marTop w:val="96"/>
          <w:marBottom w:val="0"/>
          <w:divBdr>
            <w:top w:val="none" w:sz="0" w:space="0" w:color="auto"/>
            <w:left w:val="none" w:sz="0" w:space="0" w:color="auto"/>
            <w:bottom w:val="none" w:sz="0" w:space="0" w:color="auto"/>
            <w:right w:val="none" w:sz="0" w:space="0" w:color="auto"/>
          </w:divBdr>
        </w:div>
        <w:div w:id="339432297">
          <w:marLeft w:val="0"/>
          <w:marRight w:val="0"/>
          <w:marTop w:val="96"/>
          <w:marBottom w:val="0"/>
          <w:divBdr>
            <w:top w:val="none" w:sz="0" w:space="0" w:color="auto"/>
            <w:left w:val="none" w:sz="0" w:space="0" w:color="auto"/>
            <w:bottom w:val="none" w:sz="0" w:space="0" w:color="auto"/>
            <w:right w:val="none" w:sz="0" w:space="0" w:color="auto"/>
          </w:divBdr>
        </w:div>
        <w:div w:id="940406867">
          <w:marLeft w:val="0"/>
          <w:marRight w:val="0"/>
          <w:marTop w:val="96"/>
          <w:marBottom w:val="0"/>
          <w:divBdr>
            <w:top w:val="none" w:sz="0" w:space="0" w:color="auto"/>
            <w:left w:val="none" w:sz="0" w:space="0" w:color="auto"/>
            <w:bottom w:val="none" w:sz="0" w:space="0" w:color="auto"/>
            <w:right w:val="none" w:sz="0" w:space="0" w:color="auto"/>
          </w:divBdr>
        </w:div>
        <w:div w:id="321350308">
          <w:marLeft w:val="0"/>
          <w:marRight w:val="0"/>
          <w:marTop w:val="96"/>
          <w:marBottom w:val="0"/>
          <w:divBdr>
            <w:top w:val="none" w:sz="0" w:space="0" w:color="auto"/>
            <w:left w:val="none" w:sz="0" w:space="0" w:color="auto"/>
            <w:bottom w:val="none" w:sz="0" w:space="0" w:color="auto"/>
            <w:right w:val="none" w:sz="0" w:space="0" w:color="auto"/>
          </w:divBdr>
        </w:div>
        <w:div w:id="827668478">
          <w:marLeft w:val="0"/>
          <w:marRight w:val="0"/>
          <w:marTop w:val="96"/>
          <w:marBottom w:val="0"/>
          <w:divBdr>
            <w:top w:val="none" w:sz="0" w:space="0" w:color="auto"/>
            <w:left w:val="none" w:sz="0" w:space="0" w:color="auto"/>
            <w:bottom w:val="none" w:sz="0" w:space="0" w:color="auto"/>
            <w:right w:val="none" w:sz="0" w:space="0" w:color="auto"/>
          </w:divBdr>
        </w:div>
      </w:divsChild>
    </w:div>
    <w:div w:id="501819796">
      <w:bodyDiv w:val="1"/>
      <w:marLeft w:val="0"/>
      <w:marRight w:val="0"/>
      <w:marTop w:val="0"/>
      <w:marBottom w:val="0"/>
      <w:divBdr>
        <w:top w:val="none" w:sz="0" w:space="0" w:color="auto"/>
        <w:left w:val="none" w:sz="0" w:space="0" w:color="auto"/>
        <w:bottom w:val="none" w:sz="0" w:space="0" w:color="auto"/>
        <w:right w:val="none" w:sz="0" w:space="0" w:color="auto"/>
      </w:divBdr>
      <w:divsChild>
        <w:div w:id="977339247">
          <w:marLeft w:val="547"/>
          <w:marRight w:val="0"/>
          <w:marTop w:val="288"/>
          <w:marBottom w:val="0"/>
          <w:divBdr>
            <w:top w:val="none" w:sz="0" w:space="0" w:color="auto"/>
            <w:left w:val="none" w:sz="0" w:space="0" w:color="auto"/>
            <w:bottom w:val="none" w:sz="0" w:space="0" w:color="auto"/>
            <w:right w:val="none" w:sz="0" w:space="0" w:color="auto"/>
          </w:divBdr>
        </w:div>
        <w:div w:id="1425566999">
          <w:marLeft w:val="547"/>
          <w:marRight w:val="0"/>
          <w:marTop w:val="288"/>
          <w:marBottom w:val="0"/>
          <w:divBdr>
            <w:top w:val="none" w:sz="0" w:space="0" w:color="auto"/>
            <w:left w:val="none" w:sz="0" w:space="0" w:color="auto"/>
            <w:bottom w:val="none" w:sz="0" w:space="0" w:color="auto"/>
            <w:right w:val="none" w:sz="0" w:space="0" w:color="auto"/>
          </w:divBdr>
        </w:div>
        <w:div w:id="838739868">
          <w:marLeft w:val="547"/>
          <w:marRight w:val="0"/>
          <w:marTop w:val="288"/>
          <w:marBottom w:val="0"/>
          <w:divBdr>
            <w:top w:val="none" w:sz="0" w:space="0" w:color="auto"/>
            <w:left w:val="none" w:sz="0" w:space="0" w:color="auto"/>
            <w:bottom w:val="none" w:sz="0" w:space="0" w:color="auto"/>
            <w:right w:val="none" w:sz="0" w:space="0" w:color="auto"/>
          </w:divBdr>
        </w:div>
        <w:div w:id="365449120">
          <w:marLeft w:val="547"/>
          <w:marRight w:val="0"/>
          <w:marTop w:val="288"/>
          <w:marBottom w:val="0"/>
          <w:divBdr>
            <w:top w:val="none" w:sz="0" w:space="0" w:color="auto"/>
            <w:left w:val="none" w:sz="0" w:space="0" w:color="auto"/>
            <w:bottom w:val="none" w:sz="0" w:space="0" w:color="auto"/>
            <w:right w:val="none" w:sz="0" w:space="0" w:color="auto"/>
          </w:divBdr>
        </w:div>
        <w:div w:id="1319336599">
          <w:marLeft w:val="547"/>
          <w:marRight w:val="0"/>
          <w:marTop w:val="288"/>
          <w:marBottom w:val="0"/>
          <w:divBdr>
            <w:top w:val="none" w:sz="0" w:space="0" w:color="auto"/>
            <w:left w:val="none" w:sz="0" w:space="0" w:color="auto"/>
            <w:bottom w:val="none" w:sz="0" w:space="0" w:color="auto"/>
            <w:right w:val="none" w:sz="0" w:space="0" w:color="auto"/>
          </w:divBdr>
        </w:div>
      </w:divsChild>
    </w:div>
    <w:div w:id="532309063">
      <w:bodyDiv w:val="1"/>
      <w:marLeft w:val="0"/>
      <w:marRight w:val="0"/>
      <w:marTop w:val="0"/>
      <w:marBottom w:val="0"/>
      <w:divBdr>
        <w:top w:val="none" w:sz="0" w:space="0" w:color="auto"/>
        <w:left w:val="none" w:sz="0" w:space="0" w:color="auto"/>
        <w:bottom w:val="none" w:sz="0" w:space="0" w:color="auto"/>
        <w:right w:val="none" w:sz="0" w:space="0" w:color="auto"/>
      </w:divBdr>
      <w:divsChild>
        <w:div w:id="413357298">
          <w:marLeft w:val="547"/>
          <w:marRight w:val="0"/>
          <w:marTop w:val="518"/>
          <w:marBottom w:val="0"/>
          <w:divBdr>
            <w:top w:val="none" w:sz="0" w:space="0" w:color="auto"/>
            <w:left w:val="none" w:sz="0" w:space="0" w:color="auto"/>
            <w:bottom w:val="none" w:sz="0" w:space="0" w:color="auto"/>
            <w:right w:val="none" w:sz="0" w:space="0" w:color="auto"/>
          </w:divBdr>
        </w:div>
        <w:div w:id="1860778809">
          <w:marLeft w:val="547"/>
          <w:marRight w:val="0"/>
          <w:marTop w:val="518"/>
          <w:marBottom w:val="0"/>
          <w:divBdr>
            <w:top w:val="none" w:sz="0" w:space="0" w:color="auto"/>
            <w:left w:val="none" w:sz="0" w:space="0" w:color="auto"/>
            <w:bottom w:val="none" w:sz="0" w:space="0" w:color="auto"/>
            <w:right w:val="none" w:sz="0" w:space="0" w:color="auto"/>
          </w:divBdr>
        </w:div>
      </w:divsChild>
    </w:div>
    <w:div w:id="535969733">
      <w:bodyDiv w:val="1"/>
      <w:marLeft w:val="0"/>
      <w:marRight w:val="0"/>
      <w:marTop w:val="0"/>
      <w:marBottom w:val="0"/>
      <w:divBdr>
        <w:top w:val="none" w:sz="0" w:space="0" w:color="auto"/>
        <w:left w:val="none" w:sz="0" w:space="0" w:color="auto"/>
        <w:bottom w:val="none" w:sz="0" w:space="0" w:color="auto"/>
        <w:right w:val="none" w:sz="0" w:space="0" w:color="auto"/>
      </w:divBdr>
      <w:divsChild>
        <w:div w:id="561478649">
          <w:marLeft w:val="547"/>
          <w:marRight w:val="0"/>
          <w:marTop w:val="1152"/>
          <w:marBottom w:val="0"/>
          <w:divBdr>
            <w:top w:val="none" w:sz="0" w:space="0" w:color="auto"/>
            <w:left w:val="none" w:sz="0" w:space="0" w:color="auto"/>
            <w:bottom w:val="none" w:sz="0" w:space="0" w:color="auto"/>
            <w:right w:val="none" w:sz="0" w:space="0" w:color="auto"/>
          </w:divBdr>
        </w:div>
        <w:div w:id="596642874">
          <w:marLeft w:val="547"/>
          <w:marRight w:val="0"/>
          <w:marTop w:val="864"/>
          <w:marBottom w:val="0"/>
          <w:divBdr>
            <w:top w:val="none" w:sz="0" w:space="0" w:color="auto"/>
            <w:left w:val="none" w:sz="0" w:space="0" w:color="auto"/>
            <w:bottom w:val="none" w:sz="0" w:space="0" w:color="auto"/>
            <w:right w:val="none" w:sz="0" w:space="0" w:color="auto"/>
          </w:divBdr>
        </w:div>
        <w:div w:id="626277404">
          <w:marLeft w:val="547"/>
          <w:marRight w:val="0"/>
          <w:marTop w:val="1152"/>
          <w:marBottom w:val="0"/>
          <w:divBdr>
            <w:top w:val="none" w:sz="0" w:space="0" w:color="auto"/>
            <w:left w:val="none" w:sz="0" w:space="0" w:color="auto"/>
            <w:bottom w:val="none" w:sz="0" w:space="0" w:color="auto"/>
            <w:right w:val="none" w:sz="0" w:space="0" w:color="auto"/>
          </w:divBdr>
        </w:div>
      </w:divsChild>
    </w:div>
    <w:div w:id="560599745">
      <w:bodyDiv w:val="1"/>
      <w:marLeft w:val="0"/>
      <w:marRight w:val="0"/>
      <w:marTop w:val="0"/>
      <w:marBottom w:val="0"/>
      <w:divBdr>
        <w:top w:val="none" w:sz="0" w:space="0" w:color="auto"/>
        <w:left w:val="none" w:sz="0" w:space="0" w:color="auto"/>
        <w:bottom w:val="none" w:sz="0" w:space="0" w:color="auto"/>
        <w:right w:val="none" w:sz="0" w:space="0" w:color="auto"/>
      </w:divBdr>
    </w:div>
    <w:div w:id="650790898">
      <w:bodyDiv w:val="1"/>
      <w:marLeft w:val="0"/>
      <w:marRight w:val="0"/>
      <w:marTop w:val="0"/>
      <w:marBottom w:val="0"/>
      <w:divBdr>
        <w:top w:val="none" w:sz="0" w:space="0" w:color="auto"/>
        <w:left w:val="none" w:sz="0" w:space="0" w:color="auto"/>
        <w:bottom w:val="none" w:sz="0" w:space="0" w:color="auto"/>
        <w:right w:val="none" w:sz="0" w:space="0" w:color="auto"/>
      </w:divBdr>
      <w:divsChild>
        <w:div w:id="1153374686">
          <w:marLeft w:val="0"/>
          <w:marRight w:val="0"/>
          <w:marTop w:val="0"/>
          <w:marBottom w:val="0"/>
          <w:divBdr>
            <w:top w:val="none" w:sz="0" w:space="0" w:color="auto"/>
            <w:left w:val="none" w:sz="0" w:space="0" w:color="auto"/>
            <w:bottom w:val="none" w:sz="0" w:space="0" w:color="auto"/>
            <w:right w:val="none" w:sz="0" w:space="0" w:color="auto"/>
          </w:divBdr>
        </w:div>
        <w:div w:id="1743796608">
          <w:marLeft w:val="0"/>
          <w:marRight w:val="0"/>
          <w:marTop w:val="0"/>
          <w:marBottom w:val="0"/>
          <w:divBdr>
            <w:top w:val="none" w:sz="0" w:space="0" w:color="auto"/>
            <w:left w:val="none" w:sz="0" w:space="0" w:color="auto"/>
            <w:bottom w:val="none" w:sz="0" w:space="0" w:color="auto"/>
            <w:right w:val="none" w:sz="0" w:space="0" w:color="auto"/>
          </w:divBdr>
        </w:div>
        <w:div w:id="203062293">
          <w:marLeft w:val="0"/>
          <w:marRight w:val="0"/>
          <w:marTop w:val="0"/>
          <w:marBottom w:val="0"/>
          <w:divBdr>
            <w:top w:val="none" w:sz="0" w:space="0" w:color="auto"/>
            <w:left w:val="none" w:sz="0" w:space="0" w:color="auto"/>
            <w:bottom w:val="none" w:sz="0" w:space="0" w:color="auto"/>
            <w:right w:val="none" w:sz="0" w:space="0" w:color="auto"/>
          </w:divBdr>
        </w:div>
        <w:div w:id="1343707467">
          <w:marLeft w:val="0"/>
          <w:marRight w:val="0"/>
          <w:marTop w:val="0"/>
          <w:marBottom w:val="0"/>
          <w:divBdr>
            <w:top w:val="none" w:sz="0" w:space="0" w:color="auto"/>
            <w:left w:val="none" w:sz="0" w:space="0" w:color="auto"/>
            <w:bottom w:val="none" w:sz="0" w:space="0" w:color="auto"/>
            <w:right w:val="none" w:sz="0" w:space="0" w:color="auto"/>
          </w:divBdr>
        </w:div>
        <w:div w:id="920913973">
          <w:marLeft w:val="0"/>
          <w:marRight w:val="0"/>
          <w:marTop w:val="0"/>
          <w:marBottom w:val="0"/>
          <w:divBdr>
            <w:top w:val="none" w:sz="0" w:space="0" w:color="auto"/>
            <w:left w:val="none" w:sz="0" w:space="0" w:color="auto"/>
            <w:bottom w:val="none" w:sz="0" w:space="0" w:color="auto"/>
            <w:right w:val="none" w:sz="0" w:space="0" w:color="auto"/>
          </w:divBdr>
        </w:div>
        <w:div w:id="1667397149">
          <w:marLeft w:val="0"/>
          <w:marRight w:val="0"/>
          <w:marTop w:val="0"/>
          <w:marBottom w:val="0"/>
          <w:divBdr>
            <w:top w:val="none" w:sz="0" w:space="0" w:color="auto"/>
            <w:left w:val="none" w:sz="0" w:space="0" w:color="auto"/>
            <w:bottom w:val="none" w:sz="0" w:space="0" w:color="auto"/>
            <w:right w:val="none" w:sz="0" w:space="0" w:color="auto"/>
          </w:divBdr>
        </w:div>
        <w:div w:id="1780173593">
          <w:marLeft w:val="0"/>
          <w:marRight w:val="0"/>
          <w:marTop w:val="0"/>
          <w:marBottom w:val="0"/>
          <w:divBdr>
            <w:top w:val="none" w:sz="0" w:space="0" w:color="auto"/>
            <w:left w:val="none" w:sz="0" w:space="0" w:color="auto"/>
            <w:bottom w:val="none" w:sz="0" w:space="0" w:color="auto"/>
            <w:right w:val="none" w:sz="0" w:space="0" w:color="auto"/>
          </w:divBdr>
        </w:div>
        <w:div w:id="502360520">
          <w:marLeft w:val="0"/>
          <w:marRight w:val="0"/>
          <w:marTop w:val="0"/>
          <w:marBottom w:val="0"/>
          <w:divBdr>
            <w:top w:val="none" w:sz="0" w:space="0" w:color="auto"/>
            <w:left w:val="none" w:sz="0" w:space="0" w:color="auto"/>
            <w:bottom w:val="none" w:sz="0" w:space="0" w:color="auto"/>
            <w:right w:val="none" w:sz="0" w:space="0" w:color="auto"/>
          </w:divBdr>
        </w:div>
        <w:div w:id="1421028407">
          <w:marLeft w:val="0"/>
          <w:marRight w:val="0"/>
          <w:marTop w:val="0"/>
          <w:marBottom w:val="0"/>
          <w:divBdr>
            <w:top w:val="none" w:sz="0" w:space="0" w:color="auto"/>
            <w:left w:val="none" w:sz="0" w:space="0" w:color="auto"/>
            <w:bottom w:val="none" w:sz="0" w:space="0" w:color="auto"/>
            <w:right w:val="none" w:sz="0" w:space="0" w:color="auto"/>
          </w:divBdr>
        </w:div>
        <w:div w:id="1355617782">
          <w:marLeft w:val="0"/>
          <w:marRight w:val="0"/>
          <w:marTop w:val="0"/>
          <w:marBottom w:val="0"/>
          <w:divBdr>
            <w:top w:val="none" w:sz="0" w:space="0" w:color="auto"/>
            <w:left w:val="none" w:sz="0" w:space="0" w:color="auto"/>
            <w:bottom w:val="none" w:sz="0" w:space="0" w:color="auto"/>
            <w:right w:val="none" w:sz="0" w:space="0" w:color="auto"/>
          </w:divBdr>
        </w:div>
        <w:div w:id="247271144">
          <w:marLeft w:val="0"/>
          <w:marRight w:val="0"/>
          <w:marTop w:val="0"/>
          <w:marBottom w:val="0"/>
          <w:divBdr>
            <w:top w:val="none" w:sz="0" w:space="0" w:color="auto"/>
            <w:left w:val="none" w:sz="0" w:space="0" w:color="auto"/>
            <w:bottom w:val="none" w:sz="0" w:space="0" w:color="auto"/>
            <w:right w:val="none" w:sz="0" w:space="0" w:color="auto"/>
          </w:divBdr>
        </w:div>
        <w:div w:id="1875383092">
          <w:marLeft w:val="0"/>
          <w:marRight w:val="0"/>
          <w:marTop w:val="0"/>
          <w:marBottom w:val="0"/>
          <w:divBdr>
            <w:top w:val="none" w:sz="0" w:space="0" w:color="auto"/>
            <w:left w:val="none" w:sz="0" w:space="0" w:color="auto"/>
            <w:bottom w:val="none" w:sz="0" w:space="0" w:color="auto"/>
            <w:right w:val="none" w:sz="0" w:space="0" w:color="auto"/>
          </w:divBdr>
        </w:div>
        <w:div w:id="1210605301">
          <w:marLeft w:val="0"/>
          <w:marRight w:val="0"/>
          <w:marTop w:val="0"/>
          <w:marBottom w:val="0"/>
          <w:divBdr>
            <w:top w:val="none" w:sz="0" w:space="0" w:color="auto"/>
            <w:left w:val="none" w:sz="0" w:space="0" w:color="auto"/>
            <w:bottom w:val="none" w:sz="0" w:space="0" w:color="auto"/>
            <w:right w:val="none" w:sz="0" w:space="0" w:color="auto"/>
          </w:divBdr>
        </w:div>
        <w:div w:id="1940480897">
          <w:marLeft w:val="0"/>
          <w:marRight w:val="0"/>
          <w:marTop w:val="0"/>
          <w:marBottom w:val="0"/>
          <w:divBdr>
            <w:top w:val="none" w:sz="0" w:space="0" w:color="auto"/>
            <w:left w:val="none" w:sz="0" w:space="0" w:color="auto"/>
            <w:bottom w:val="none" w:sz="0" w:space="0" w:color="auto"/>
            <w:right w:val="none" w:sz="0" w:space="0" w:color="auto"/>
          </w:divBdr>
        </w:div>
        <w:div w:id="1910191233">
          <w:marLeft w:val="0"/>
          <w:marRight w:val="0"/>
          <w:marTop w:val="0"/>
          <w:marBottom w:val="0"/>
          <w:divBdr>
            <w:top w:val="none" w:sz="0" w:space="0" w:color="auto"/>
            <w:left w:val="none" w:sz="0" w:space="0" w:color="auto"/>
            <w:bottom w:val="none" w:sz="0" w:space="0" w:color="auto"/>
            <w:right w:val="none" w:sz="0" w:space="0" w:color="auto"/>
          </w:divBdr>
        </w:div>
        <w:div w:id="1375809921">
          <w:marLeft w:val="0"/>
          <w:marRight w:val="0"/>
          <w:marTop w:val="0"/>
          <w:marBottom w:val="0"/>
          <w:divBdr>
            <w:top w:val="none" w:sz="0" w:space="0" w:color="auto"/>
            <w:left w:val="none" w:sz="0" w:space="0" w:color="auto"/>
            <w:bottom w:val="none" w:sz="0" w:space="0" w:color="auto"/>
            <w:right w:val="none" w:sz="0" w:space="0" w:color="auto"/>
          </w:divBdr>
        </w:div>
        <w:div w:id="964583499">
          <w:marLeft w:val="0"/>
          <w:marRight w:val="0"/>
          <w:marTop w:val="0"/>
          <w:marBottom w:val="0"/>
          <w:divBdr>
            <w:top w:val="none" w:sz="0" w:space="0" w:color="auto"/>
            <w:left w:val="none" w:sz="0" w:space="0" w:color="auto"/>
            <w:bottom w:val="none" w:sz="0" w:space="0" w:color="auto"/>
            <w:right w:val="none" w:sz="0" w:space="0" w:color="auto"/>
          </w:divBdr>
        </w:div>
        <w:div w:id="1101533259">
          <w:marLeft w:val="0"/>
          <w:marRight w:val="0"/>
          <w:marTop w:val="0"/>
          <w:marBottom w:val="0"/>
          <w:divBdr>
            <w:top w:val="none" w:sz="0" w:space="0" w:color="auto"/>
            <w:left w:val="none" w:sz="0" w:space="0" w:color="auto"/>
            <w:bottom w:val="none" w:sz="0" w:space="0" w:color="auto"/>
            <w:right w:val="none" w:sz="0" w:space="0" w:color="auto"/>
          </w:divBdr>
        </w:div>
        <w:div w:id="472715722">
          <w:marLeft w:val="0"/>
          <w:marRight w:val="0"/>
          <w:marTop w:val="0"/>
          <w:marBottom w:val="0"/>
          <w:divBdr>
            <w:top w:val="none" w:sz="0" w:space="0" w:color="auto"/>
            <w:left w:val="none" w:sz="0" w:space="0" w:color="auto"/>
            <w:bottom w:val="none" w:sz="0" w:space="0" w:color="auto"/>
            <w:right w:val="none" w:sz="0" w:space="0" w:color="auto"/>
          </w:divBdr>
        </w:div>
        <w:div w:id="269703063">
          <w:marLeft w:val="0"/>
          <w:marRight w:val="0"/>
          <w:marTop w:val="0"/>
          <w:marBottom w:val="0"/>
          <w:divBdr>
            <w:top w:val="none" w:sz="0" w:space="0" w:color="auto"/>
            <w:left w:val="none" w:sz="0" w:space="0" w:color="auto"/>
            <w:bottom w:val="none" w:sz="0" w:space="0" w:color="auto"/>
            <w:right w:val="none" w:sz="0" w:space="0" w:color="auto"/>
          </w:divBdr>
        </w:div>
        <w:div w:id="1430076514">
          <w:marLeft w:val="0"/>
          <w:marRight w:val="0"/>
          <w:marTop w:val="0"/>
          <w:marBottom w:val="0"/>
          <w:divBdr>
            <w:top w:val="none" w:sz="0" w:space="0" w:color="auto"/>
            <w:left w:val="none" w:sz="0" w:space="0" w:color="auto"/>
            <w:bottom w:val="none" w:sz="0" w:space="0" w:color="auto"/>
            <w:right w:val="none" w:sz="0" w:space="0" w:color="auto"/>
          </w:divBdr>
        </w:div>
        <w:div w:id="441387009">
          <w:marLeft w:val="0"/>
          <w:marRight w:val="0"/>
          <w:marTop w:val="0"/>
          <w:marBottom w:val="0"/>
          <w:divBdr>
            <w:top w:val="none" w:sz="0" w:space="0" w:color="auto"/>
            <w:left w:val="none" w:sz="0" w:space="0" w:color="auto"/>
            <w:bottom w:val="none" w:sz="0" w:space="0" w:color="auto"/>
            <w:right w:val="none" w:sz="0" w:space="0" w:color="auto"/>
          </w:divBdr>
        </w:div>
        <w:div w:id="662705560">
          <w:marLeft w:val="0"/>
          <w:marRight w:val="0"/>
          <w:marTop w:val="0"/>
          <w:marBottom w:val="0"/>
          <w:divBdr>
            <w:top w:val="none" w:sz="0" w:space="0" w:color="auto"/>
            <w:left w:val="none" w:sz="0" w:space="0" w:color="auto"/>
            <w:bottom w:val="none" w:sz="0" w:space="0" w:color="auto"/>
            <w:right w:val="none" w:sz="0" w:space="0" w:color="auto"/>
          </w:divBdr>
        </w:div>
        <w:div w:id="128204120">
          <w:marLeft w:val="0"/>
          <w:marRight w:val="0"/>
          <w:marTop w:val="0"/>
          <w:marBottom w:val="0"/>
          <w:divBdr>
            <w:top w:val="none" w:sz="0" w:space="0" w:color="auto"/>
            <w:left w:val="none" w:sz="0" w:space="0" w:color="auto"/>
            <w:bottom w:val="none" w:sz="0" w:space="0" w:color="auto"/>
            <w:right w:val="none" w:sz="0" w:space="0" w:color="auto"/>
          </w:divBdr>
        </w:div>
        <w:div w:id="1983078268">
          <w:marLeft w:val="0"/>
          <w:marRight w:val="0"/>
          <w:marTop w:val="0"/>
          <w:marBottom w:val="0"/>
          <w:divBdr>
            <w:top w:val="none" w:sz="0" w:space="0" w:color="auto"/>
            <w:left w:val="none" w:sz="0" w:space="0" w:color="auto"/>
            <w:bottom w:val="none" w:sz="0" w:space="0" w:color="auto"/>
            <w:right w:val="none" w:sz="0" w:space="0" w:color="auto"/>
          </w:divBdr>
        </w:div>
        <w:div w:id="1045367441">
          <w:marLeft w:val="0"/>
          <w:marRight w:val="0"/>
          <w:marTop w:val="0"/>
          <w:marBottom w:val="0"/>
          <w:divBdr>
            <w:top w:val="none" w:sz="0" w:space="0" w:color="auto"/>
            <w:left w:val="none" w:sz="0" w:space="0" w:color="auto"/>
            <w:bottom w:val="none" w:sz="0" w:space="0" w:color="auto"/>
            <w:right w:val="none" w:sz="0" w:space="0" w:color="auto"/>
          </w:divBdr>
        </w:div>
        <w:div w:id="1789661641">
          <w:marLeft w:val="0"/>
          <w:marRight w:val="0"/>
          <w:marTop w:val="0"/>
          <w:marBottom w:val="0"/>
          <w:divBdr>
            <w:top w:val="none" w:sz="0" w:space="0" w:color="auto"/>
            <w:left w:val="none" w:sz="0" w:space="0" w:color="auto"/>
            <w:bottom w:val="none" w:sz="0" w:space="0" w:color="auto"/>
            <w:right w:val="none" w:sz="0" w:space="0" w:color="auto"/>
          </w:divBdr>
        </w:div>
        <w:div w:id="1766731230">
          <w:marLeft w:val="0"/>
          <w:marRight w:val="0"/>
          <w:marTop w:val="0"/>
          <w:marBottom w:val="0"/>
          <w:divBdr>
            <w:top w:val="none" w:sz="0" w:space="0" w:color="auto"/>
            <w:left w:val="none" w:sz="0" w:space="0" w:color="auto"/>
            <w:bottom w:val="none" w:sz="0" w:space="0" w:color="auto"/>
            <w:right w:val="none" w:sz="0" w:space="0" w:color="auto"/>
          </w:divBdr>
        </w:div>
        <w:div w:id="679352584">
          <w:marLeft w:val="0"/>
          <w:marRight w:val="0"/>
          <w:marTop w:val="0"/>
          <w:marBottom w:val="0"/>
          <w:divBdr>
            <w:top w:val="none" w:sz="0" w:space="0" w:color="auto"/>
            <w:left w:val="none" w:sz="0" w:space="0" w:color="auto"/>
            <w:bottom w:val="none" w:sz="0" w:space="0" w:color="auto"/>
            <w:right w:val="none" w:sz="0" w:space="0" w:color="auto"/>
          </w:divBdr>
        </w:div>
        <w:div w:id="1408112212">
          <w:marLeft w:val="0"/>
          <w:marRight w:val="0"/>
          <w:marTop w:val="0"/>
          <w:marBottom w:val="0"/>
          <w:divBdr>
            <w:top w:val="none" w:sz="0" w:space="0" w:color="auto"/>
            <w:left w:val="none" w:sz="0" w:space="0" w:color="auto"/>
            <w:bottom w:val="none" w:sz="0" w:space="0" w:color="auto"/>
            <w:right w:val="none" w:sz="0" w:space="0" w:color="auto"/>
          </w:divBdr>
        </w:div>
        <w:div w:id="885216172">
          <w:marLeft w:val="0"/>
          <w:marRight w:val="0"/>
          <w:marTop w:val="0"/>
          <w:marBottom w:val="0"/>
          <w:divBdr>
            <w:top w:val="none" w:sz="0" w:space="0" w:color="auto"/>
            <w:left w:val="none" w:sz="0" w:space="0" w:color="auto"/>
            <w:bottom w:val="none" w:sz="0" w:space="0" w:color="auto"/>
            <w:right w:val="none" w:sz="0" w:space="0" w:color="auto"/>
          </w:divBdr>
        </w:div>
        <w:div w:id="168444445">
          <w:marLeft w:val="0"/>
          <w:marRight w:val="0"/>
          <w:marTop w:val="0"/>
          <w:marBottom w:val="0"/>
          <w:divBdr>
            <w:top w:val="none" w:sz="0" w:space="0" w:color="auto"/>
            <w:left w:val="none" w:sz="0" w:space="0" w:color="auto"/>
            <w:bottom w:val="none" w:sz="0" w:space="0" w:color="auto"/>
            <w:right w:val="none" w:sz="0" w:space="0" w:color="auto"/>
          </w:divBdr>
        </w:div>
        <w:div w:id="1748649915">
          <w:marLeft w:val="0"/>
          <w:marRight w:val="0"/>
          <w:marTop w:val="0"/>
          <w:marBottom w:val="0"/>
          <w:divBdr>
            <w:top w:val="none" w:sz="0" w:space="0" w:color="auto"/>
            <w:left w:val="none" w:sz="0" w:space="0" w:color="auto"/>
            <w:bottom w:val="none" w:sz="0" w:space="0" w:color="auto"/>
            <w:right w:val="none" w:sz="0" w:space="0" w:color="auto"/>
          </w:divBdr>
        </w:div>
        <w:div w:id="1880194002">
          <w:marLeft w:val="0"/>
          <w:marRight w:val="0"/>
          <w:marTop w:val="0"/>
          <w:marBottom w:val="0"/>
          <w:divBdr>
            <w:top w:val="none" w:sz="0" w:space="0" w:color="auto"/>
            <w:left w:val="none" w:sz="0" w:space="0" w:color="auto"/>
            <w:bottom w:val="none" w:sz="0" w:space="0" w:color="auto"/>
            <w:right w:val="none" w:sz="0" w:space="0" w:color="auto"/>
          </w:divBdr>
        </w:div>
        <w:div w:id="1628659761">
          <w:marLeft w:val="0"/>
          <w:marRight w:val="0"/>
          <w:marTop w:val="0"/>
          <w:marBottom w:val="0"/>
          <w:divBdr>
            <w:top w:val="none" w:sz="0" w:space="0" w:color="auto"/>
            <w:left w:val="none" w:sz="0" w:space="0" w:color="auto"/>
            <w:bottom w:val="none" w:sz="0" w:space="0" w:color="auto"/>
            <w:right w:val="none" w:sz="0" w:space="0" w:color="auto"/>
          </w:divBdr>
        </w:div>
        <w:div w:id="1619526707">
          <w:marLeft w:val="0"/>
          <w:marRight w:val="0"/>
          <w:marTop w:val="0"/>
          <w:marBottom w:val="0"/>
          <w:divBdr>
            <w:top w:val="none" w:sz="0" w:space="0" w:color="auto"/>
            <w:left w:val="none" w:sz="0" w:space="0" w:color="auto"/>
            <w:bottom w:val="none" w:sz="0" w:space="0" w:color="auto"/>
            <w:right w:val="none" w:sz="0" w:space="0" w:color="auto"/>
          </w:divBdr>
        </w:div>
        <w:div w:id="552734531">
          <w:marLeft w:val="0"/>
          <w:marRight w:val="0"/>
          <w:marTop w:val="0"/>
          <w:marBottom w:val="0"/>
          <w:divBdr>
            <w:top w:val="none" w:sz="0" w:space="0" w:color="auto"/>
            <w:left w:val="none" w:sz="0" w:space="0" w:color="auto"/>
            <w:bottom w:val="none" w:sz="0" w:space="0" w:color="auto"/>
            <w:right w:val="none" w:sz="0" w:space="0" w:color="auto"/>
          </w:divBdr>
        </w:div>
        <w:div w:id="249848597">
          <w:marLeft w:val="0"/>
          <w:marRight w:val="0"/>
          <w:marTop w:val="0"/>
          <w:marBottom w:val="0"/>
          <w:divBdr>
            <w:top w:val="none" w:sz="0" w:space="0" w:color="auto"/>
            <w:left w:val="none" w:sz="0" w:space="0" w:color="auto"/>
            <w:bottom w:val="none" w:sz="0" w:space="0" w:color="auto"/>
            <w:right w:val="none" w:sz="0" w:space="0" w:color="auto"/>
          </w:divBdr>
        </w:div>
        <w:div w:id="1278021749">
          <w:marLeft w:val="0"/>
          <w:marRight w:val="0"/>
          <w:marTop w:val="0"/>
          <w:marBottom w:val="0"/>
          <w:divBdr>
            <w:top w:val="none" w:sz="0" w:space="0" w:color="auto"/>
            <w:left w:val="none" w:sz="0" w:space="0" w:color="auto"/>
            <w:bottom w:val="none" w:sz="0" w:space="0" w:color="auto"/>
            <w:right w:val="none" w:sz="0" w:space="0" w:color="auto"/>
          </w:divBdr>
        </w:div>
        <w:div w:id="1599557642">
          <w:marLeft w:val="0"/>
          <w:marRight w:val="0"/>
          <w:marTop w:val="0"/>
          <w:marBottom w:val="0"/>
          <w:divBdr>
            <w:top w:val="none" w:sz="0" w:space="0" w:color="auto"/>
            <w:left w:val="none" w:sz="0" w:space="0" w:color="auto"/>
            <w:bottom w:val="none" w:sz="0" w:space="0" w:color="auto"/>
            <w:right w:val="none" w:sz="0" w:space="0" w:color="auto"/>
          </w:divBdr>
        </w:div>
        <w:div w:id="681856570">
          <w:marLeft w:val="0"/>
          <w:marRight w:val="0"/>
          <w:marTop w:val="0"/>
          <w:marBottom w:val="0"/>
          <w:divBdr>
            <w:top w:val="none" w:sz="0" w:space="0" w:color="auto"/>
            <w:left w:val="none" w:sz="0" w:space="0" w:color="auto"/>
            <w:bottom w:val="none" w:sz="0" w:space="0" w:color="auto"/>
            <w:right w:val="none" w:sz="0" w:space="0" w:color="auto"/>
          </w:divBdr>
        </w:div>
      </w:divsChild>
    </w:div>
    <w:div w:id="657735170">
      <w:bodyDiv w:val="1"/>
      <w:marLeft w:val="0"/>
      <w:marRight w:val="0"/>
      <w:marTop w:val="0"/>
      <w:marBottom w:val="0"/>
      <w:divBdr>
        <w:top w:val="none" w:sz="0" w:space="0" w:color="auto"/>
        <w:left w:val="none" w:sz="0" w:space="0" w:color="auto"/>
        <w:bottom w:val="none" w:sz="0" w:space="0" w:color="auto"/>
        <w:right w:val="none" w:sz="0" w:space="0" w:color="auto"/>
      </w:divBdr>
      <w:divsChild>
        <w:div w:id="1384404193">
          <w:marLeft w:val="547"/>
          <w:marRight w:val="0"/>
          <w:marTop w:val="134"/>
          <w:marBottom w:val="0"/>
          <w:divBdr>
            <w:top w:val="none" w:sz="0" w:space="0" w:color="auto"/>
            <w:left w:val="none" w:sz="0" w:space="0" w:color="auto"/>
            <w:bottom w:val="none" w:sz="0" w:space="0" w:color="auto"/>
            <w:right w:val="none" w:sz="0" w:space="0" w:color="auto"/>
          </w:divBdr>
        </w:div>
        <w:div w:id="1818912463">
          <w:marLeft w:val="547"/>
          <w:marRight w:val="0"/>
          <w:marTop w:val="134"/>
          <w:marBottom w:val="0"/>
          <w:divBdr>
            <w:top w:val="none" w:sz="0" w:space="0" w:color="auto"/>
            <w:left w:val="none" w:sz="0" w:space="0" w:color="auto"/>
            <w:bottom w:val="none" w:sz="0" w:space="0" w:color="auto"/>
            <w:right w:val="none" w:sz="0" w:space="0" w:color="auto"/>
          </w:divBdr>
        </w:div>
        <w:div w:id="1156842157">
          <w:marLeft w:val="547"/>
          <w:marRight w:val="0"/>
          <w:marTop w:val="134"/>
          <w:marBottom w:val="0"/>
          <w:divBdr>
            <w:top w:val="none" w:sz="0" w:space="0" w:color="auto"/>
            <w:left w:val="none" w:sz="0" w:space="0" w:color="auto"/>
            <w:bottom w:val="none" w:sz="0" w:space="0" w:color="auto"/>
            <w:right w:val="none" w:sz="0" w:space="0" w:color="auto"/>
          </w:divBdr>
        </w:div>
      </w:divsChild>
    </w:div>
    <w:div w:id="874804376">
      <w:bodyDiv w:val="1"/>
      <w:marLeft w:val="0"/>
      <w:marRight w:val="0"/>
      <w:marTop w:val="0"/>
      <w:marBottom w:val="0"/>
      <w:divBdr>
        <w:top w:val="none" w:sz="0" w:space="0" w:color="auto"/>
        <w:left w:val="none" w:sz="0" w:space="0" w:color="auto"/>
        <w:bottom w:val="none" w:sz="0" w:space="0" w:color="auto"/>
        <w:right w:val="none" w:sz="0" w:space="0" w:color="auto"/>
      </w:divBdr>
      <w:divsChild>
        <w:div w:id="182133620">
          <w:marLeft w:val="547"/>
          <w:marRight w:val="0"/>
          <w:marTop w:val="115"/>
          <w:marBottom w:val="0"/>
          <w:divBdr>
            <w:top w:val="none" w:sz="0" w:space="0" w:color="auto"/>
            <w:left w:val="none" w:sz="0" w:space="0" w:color="auto"/>
            <w:bottom w:val="none" w:sz="0" w:space="0" w:color="auto"/>
            <w:right w:val="none" w:sz="0" w:space="0" w:color="auto"/>
          </w:divBdr>
        </w:div>
        <w:div w:id="685014688">
          <w:marLeft w:val="547"/>
          <w:marRight w:val="0"/>
          <w:marTop w:val="115"/>
          <w:marBottom w:val="0"/>
          <w:divBdr>
            <w:top w:val="none" w:sz="0" w:space="0" w:color="auto"/>
            <w:left w:val="none" w:sz="0" w:space="0" w:color="auto"/>
            <w:bottom w:val="none" w:sz="0" w:space="0" w:color="auto"/>
            <w:right w:val="none" w:sz="0" w:space="0" w:color="auto"/>
          </w:divBdr>
        </w:div>
        <w:div w:id="1541432572">
          <w:marLeft w:val="547"/>
          <w:marRight w:val="0"/>
          <w:marTop w:val="115"/>
          <w:marBottom w:val="0"/>
          <w:divBdr>
            <w:top w:val="none" w:sz="0" w:space="0" w:color="auto"/>
            <w:left w:val="none" w:sz="0" w:space="0" w:color="auto"/>
            <w:bottom w:val="none" w:sz="0" w:space="0" w:color="auto"/>
            <w:right w:val="none" w:sz="0" w:space="0" w:color="auto"/>
          </w:divBdr>
        </w:div>
      </w:divsChild>
    </w:div>
    <w:div w:id="913321190">
      <w:bodyDiv w:val="1"/>
      <w:marLeft w:val="0"/>
      <w:marRight w:val="0"/>
      <w:marTop w:val="0"/>
      <w:marBottom w:val="0"/>
      <w:divBdr>
        <w:top w:val="none" w:sz="0" w:space="0" w:color="auto"/>
        <w:left w:val="none" w:sz="0" w:space="0" w:color="auto"/>
        <w:bottom w:val="none" w:sz="0" w:space="0" w:color="auto"/>
        <w:right w:val="none" w:sz="0" w:space="0" w:color="auto"/>
      </w:divBdr>
      <w:divsChild>
        <w:div w:id="1846166834">
          <w:marLeft w:val="547"/>
          <w:marRight w:val="0"/>
          <w:marTop w:val="288"/>
          <w:marBottom w:val="0"/>
          <w:divBdr>
            <w:top w:val="none" w:sz="0" w:space="0" w:color="auto"/>
            <w:left w:val="none" w:sz="0" w:space="0" w:color="auto"/>
            <w:bottom w:val="none" w:sz="0" w:space="0" w:color="auto"/>
            <w:right w:val="none" w:sz="0" w:space="0" w:color="auto"/>
          </w:divBdr>
        </w:div>
        <w:div w:id="851607486">
          <w:marLeft w:val="547"/>
          <w:marRight w:val="0"/>
          <w:marTop w:val="288"/>
          <w:marBottom w:val="0"/>
          <w:divBdr>
            <w:top w:val="none" w:sz="0" w:space="0" w:color="auto"/>
            <w:left w:val="none" w:sz="0" w:space="0" w:color="auto"/>
            <w:bottom w:val="none" w:sz="0" w:space="0" w:color="auto"/>
            <w:right w:val="none" w:sz="0" w:space="0" w:color="auto"/>
          </w:divBdr>
        </w:div>
        <w:div w:id="1279095981">
          <w:marLeft w:val="547"/>
          <w:marRight w:val="0"/>
          <w:marTop w:val="288"/>
          <w:marBottom w:val="0"/>
          <w:divBdr>
            <w:top w:val="none" w:sz="0" w:space="0" w:color="auto"/>
            <w:left w:val="none" w:sz="0" w:space="0" w:color="auto"/>
            <w:bottom w:val="none" w:sz="0" w:space="0" w:color="auto"/>
            <w:right w:val="none" w:sz="0" w:space="0" w:color="auto"/>
          </w:divBdr>
        </w:div>
      </w:divsChild>
    </w:div>
    <w:div w:id="1016152017">
      <w:bodyDiv w:val="1"/>
      <w:marLeft w:val="0"/>
      <w:marRight w:val="0"/>
      <w:marTop w:val="0"/>
      <w:marBottom w:val="0"/>
      <w:divBdr>
        <w:top w:val="none" w:sz="0" w:space="0" w:color="auto"/>
        <w:left w:val="none" w:sz="0" w:space="0" w:color="auto"/>
        <w:bottom w:val="none" w:sz="0" w:space="0" w:color="auto"/>
        <w:right w:val="none" w:sz="0" w:space="0" w:color="auto"/>
      </w:divBdr>
      <w:divsChild>
        <w:div w:id="1301615986">
          <w:marLeft w:val="547"/>
          <w:marRight w:val="0"/>
          <w:marTop w:val="230"/>
          <w:marBottom w:val="0"/>
          <w:divBdr>
            <w:top w:val="none" w:sz="0" w:space="0" w:color="auto"/>
            <w:left w:val="none" w:sz="0" w:space="0" w:color="auto"/>
            <w:bottom w:val="none" w:sz="0" w:space="0" w:color="auto"/>
            <w:right w:val="none" w:sz="0" w:space="0" w:color="auto"/>
          </w:divBdr>
        </w:div>
        <w:div w:id="1260602974">
          <w:marLeft w:val="547"/>
          <w:marRight w:val="0"/>
          <w:marTop w:val="230"/>
          <w:marBottom w:val="0"/>
          <w:divBdr>
            <w:top w:val="none" w:sz="0" w:space="0" w:color="auto"/>
            <w:left w:val="none" w:sz="0" w:space="0" w:color="auto"/>
            <w:bottom w:val="none" w:sz="0" w:space="0" w:color="auto"/>
            <w:right w:val="none" w:sz="0" w:space="0" w:color="auto"/>
          </w:divBdr>
        </w:div>
        <w:div w:id="474295183">
          <w:marLeft w:val="547"/>
          <w:marRight w:val="0"/>
          <w:marTop w:val="230"/>
          <w:marBottom w:val="0"/>
          <w:divBdr>
            <w:top w:val="none" w:sz="0" w:space="0" w:color="auto"/>
            <w:left w:val="none" w:sz="0" w:space="0" w:color="auto"/>
            <w:bottom w:val="none" w:sz="0" w:space="0" w:color="auto"/>
            <w:right w:val="none" w:sz="0" w:space="0" w:color="auto"/>
          </w:divBdr>
        </w:div>
        <w:div w:id="352270812">
          <w:marLeft w:val="547"/>
          <w:marRight w:val="0"/>
          <w:marTop w:val="230"/>
          <w:marBottom w:val="0"/>
          <w:divBdr>
            <w:top w:val="none" w:sz="0" w:space="0" w:color="auto"/>
            <w:left w:val="none" w:sz="0" w:space="0" w:color="auto"/>
            <w:bottom w:val="none" w:sz="0" w:space="0" w:color="auto"/>
            <w:right w:val="none" w:sz="0" w:space="0" w:color="auto"/>
          </w:divBdr>
        </w:div>
      </w:divsChild>
    </w:div>
    <w:div w:id="1103306325">
      <w:bodyDiv w:val="1"/>
      <w:marLeft w:val="0"/>
      <w:marRight w:val="0"/>
      <w:marTop w:val="0"/>
      <w:marBottom w:val="0"/>
      <w:divBdr>
        <w:top w:val="none" w:sz="0" w:space="0" w:color="auto"/>
        <w:left w:val="none" w:sz="0" w:space="0" w:color="auto"/>
        <w:bottom w:val="none" w:sz="0" w:space="0" w:color="auto"/>
        <w:right w:val="none" w:sz="0" w:space="0" w:color="auto"/>
      </w:divBdr>
      <w:divsChild>
        <w:div w:id="1548644278">
          <w:marLeft w:val="547"/>
          <w:marRight w:val="0"/>
          <w:marTop w:val="115"/>
          <w:marBottom w:val="0"/>
          <w:divBdr>
            <w:top w:val="none" w:sz="0" w:space="0" w:color="auto"/>
            <w:left w:val="none" w:sz="0" w:space="0" w:color="auto"/>
            <w:bottom w:val="none" w:sz="0" w:space="0" w:color="auto"/>
            <w:right w:val="none" w:sz="0" w:space="0" w:color="auto"/>
          </w:divBdr>
        </w:div>
        <w:div w:id="1112751555">
          <w:marLeft w:val="547"/>
          <w:marRight w:val="0"/>
          <w:marTop w:val="115"/>
          <w:marBottom w:val="0"/>
          <w:divBdr>
            <w:top w:val="none" w:sz="0" w:space="0" w:color="auto"/>
            <w:left w:val="none" w:sz="0" w:space="0" w:color="auto"/>
            <w:bottom w:val="none" w:sz="0" w:space="0" w:color="auto"/>
            <w:right w:val="none" w:sz="0" w:space="0" w:color="auto"/>
          </w:divBdr>
        </w:div>
        <w:div w:id="15931042">
          <w:marLeft w:val="547"/>
          <w:marRight w:val="0"/>
          <w:marTop w:val="115"/>
          <w:marBottom w:val="0"/>
          <w:divBdr>
            <w:top w:val="none" w:sz="0" w:space="0" w:color="auto"/>
            <w:left w:val="none" w:sz="0" w:space="0" w:color="auto"/>
            <w:bottom w:val="none" w:sz="0" w:space="0" w:color="auto"/>
            <w:right w:val="none" w:sz="0" w:space="0" w:color="auto"/>
          </w:divBdr>
        </w:div>
      </w:divsChild>
    </w:div>
    <w:div w:id="1246379929">
      <w:bodyDiv w:val="1"/>
      <w:marLeft w:val="0"/>
      <w:marRight w:val="0"/>
      <w:marTop w:val="0"/>
      <w:marBottom w:val="0"/>
      <w:divBdr>
        <w:top w:val="none" w:sz="0" w:space="0" w:color="auto"/>
        <w:left w:val="none" w:sz="0" w:space="0" w:color="auto"/>
        <w:bottom w:val="none" w:sz="0" w:space="0" w:color="auto"/>
        <w:right w:val="none" w:sz="0" w:space="0" w:color="auto"/>
      </w:divBdr>
      <w:divsChild>
        <w:div w:id="1831015849">
          <w:marLeft w:val="547"/>
          <w:marRight w:val="0"/>
          <w:marTop w:val="288"/>
          <w:marBottom w:val="0"/>
          <w:divBdr>
            <w:top w:val="none" w:sz="0" w:space="0" w:color="auto"/>
            <w:left w:val="none" w:sz="0" w:space="0" w:color="auto"/>
            <w:bottom w:val="none" w:sz="0" w:space="0" w:color="auto"/>
            <w:right w:val="none" w:sz="0" w:space="0" w:color="auto"/>
          </w:divBdr>
        </w:div>
        <w:div w:id="185024107">
          <w:marLeft w:val="547"/>
          <w:marRight w:val="0"/>
          <w:marTop w:val="288"/>
          <w:marBottom w:val="0"/>
          <w:divBdr>
            <w:top w:val="none" w:sz="0" w:space="0" w:color="auto"/>
            <w:left w:val="none" w:sz="0" w:space="0" w:color="auto"/>
            <w:bottom w:val="none" w:sz="0" w:space="0" w:color="auto"/>
            <w:right w:val="none" w:sz="0" w:space="0" w:color="auto"/>
          </w:divBdr>
        </w:div>
        <w:div w:id="472722477">
          <w:marLeft w:val="547"/>
          <w:marRight w:val="0"/>
          <w:marTop w:val="288"/>
          <w:marBottom w:val="0"/>
          <w:divBdr>
            <w:top w:val="none" w:sz="0" w:space="0" w:color="auto"/>
            <w:left w:val="none" w:sz="0" w:space="0" w:color="auto"/>
            <w:bottom w:val="none" w:sz="0" w:space="0" w:color="auto"/>
            <w:right w:val="none" w:sz="0" w:space="0" w:color="auto"/>
          </w:divBdr>
        </w:div>
        <w:div w:id="1043869347">
          <w:marLeft w:val="547"/>
          <w:marRight w:val="0"/>
          <w:marTop w:val="288"/>
          <w:marBottom w:val="0"/>
          <w:divBdr>
            <w:top w:val="none" w:sz="0" w:space="0" w:color="auto"/>
            <w:left w:val="none" w:sz="0" w:space="0" w:color="auto"/>
            <w:bottom w:val="none" w:sz="0" w:space="0" w:color="auto"/>
            <w:right w:val="none" w:sz="0" w:space="0" w:color="auto"/>
          </w:divBdr>
        </w:div>
      </w:divsChild>
    </w:div>
    <w:div w:id="1286231989">
      <w:bodyDiv w:val="1"/>
      <w:marLeft w:val="0"/>
      <w:marRight w:val="0"/>
      <w:marTop w:val="0"/>
      <w:marBottom w:val="0"/>
      <w:divBdr>
        <w:top w:val="none" w:sz="0" w:space="0" w:color="auto"/>
        <w:left w:val="none" w:sz="0" w:space="0" w:color="auto"/>
        <w:bottom w:val="none" w:sz="0" w:space="0" w:color="auto"/>
        <w:right w:val="none" w:sz="0" w:space="0" w:color="auto"/>
      </w:divBdr>
    </w:div>
    <w:div w:id="1369143881">
      <w:bodyDiv w:val="1"/>
      <w:marLeft w:val="0"/>
      <w:marRight w:val="0"/>
      <w:marTop w:val="0"/>
      <w:marBottom w:val="0"/>
      <w:divBdr>
        <w:top w:val="none" w:sz="0" w:space="0" w:color="auto"/>
        <w:left w:val="none" w:sz="0" w:space="0" w:color="auto"/>
        <w:bottom w:val="none" w:sz="0" w:space="0" w:color="auto"/>
        <w:right w:val="none" w:sz="0" w:space="0" w:color="auto"/>
      </w:divBdr>
    </w:div>
    <w:div w:id="1383793891">
      <w:bodyDiv w:val="1"/>
      <w:marLeft w:val="0"/>
      <w:marRight w:val="0"/>
      <w:marTop w:val="0"/>
      <w:marBottom w:val="0"/>
      <w:divBdr>
        <w:top w:val="none" w:sz="0" w:space="0" w:color="auto"/>
        <w:left w:val="none" w:sz="0" w:space="0" w:color="auto"/>
        <w:bottom w:val="none" w:sz="0" w:space="0" w:color="auto"/>
        <w:right w:val="none" w:sz="0" w:space="0" w:color="auto"/>
      </w:divBdr>
    </w:div>
    <w:div w:id="1398820343">
      <w:bodyDiv w:val="1"/>
      <w:marLeft w:val="0"/>
      <w:marRight w:val="0"/>
      <w:marTop w:val="0"/>
      <w:marBottom w:val="0"/>
      <w:divBdr>
        <w:top w:val="none" w:sz="0" w:space="0" w:color="auto"/>
        <w:left w:val="none" w:sz="0" w:space="0" w:color="auto"/>
        <w:bottom w:val="none" w:sz="0" w:space="0" w:color="auto"/>
        <w:right w:val="none" w:sz="0" w:space="0" w:color="auto"/>
      </w:divBdr>
    </w:div>
    <w:div w:id="1561137576">
      <w:bodyDiv w:val="1"/>
      <w:marLeft w:val="0"/>
      <w:marRight w:val="0"/>
      <w:marTop w:val="0"/>
      <w:marBottom w:val="0"/>
      <w:divBdr>
        <w:top w:val="none" w:sz="0" w:space="0" w:color="auto"/>
        <w:left w:val="none" w:sz="0" w:space="0" w:color="auto"/>
        <w:bottom w:val="none" w:sz="0" w:space="0" w:color="auto"/>
        <w:right w:val="none" w:sz="0" w:space="0" w:color="auto"/>
      </w:divBdr>
      <w:divsChild>
        <w:div w:id="469904904">
          <w:marLeft w:val="547"/>
          <w:marRight w:val="0"/>
          <w:marTop w:val="691"/>
          <w:marBottom w:val="0"/>
          <w:divBdr>
            <w:top w:val="none" w:sz="0" w:space="0" w:color="auto"/>
            <w:left w:val="none" w:sz="0" w:space="0" w:color="auto"/>
            <w:bottom w:val="none" w:sz="0" w:space="0" w:color="auto"/>
            <w:right w:val="none" w:sz="0" w:space="0" w:color="auto"/>
          </w:divBdr>
        </w:div>
        <w:div w:id="217976250">
          <w:marLeft w:val="547"/>
          <w:marRight w:val="0"/>
          <w:marTop w:val="691"/>
          <w:marBottom w:val="0"/>
          <w:divBdr>
            <w:top w:val="none" w:sz="0" w:space="0" w:color="auto"/>
            <w:left w:val="none" w:sz="0" w:space="0" w:color="auto"/>
            <w:bottom w:val="none" w:sz="0" w:space="0" w:color="auto"/>
            <w:right w:val="none" w:sz="0" w:space="0" w:color="auto"/>
          </w:divBdr>
        </w:div>
        <w:div w:id="607155369">
          <w:marLeft w:val="547"/>
          <w:marRight w:val="0"/>
          <w:marTop w:val="691"/>
          <w:marBottom w:val="0"/>
          <w:divBdr>
            <w:top w:val="none" w:sz="0" w:space="0" w:color="auto"/>
            <w:left w:val="none" w:sz="0" w:space="0" w:color="auto"/>
            <w:bottom w:val="none" w:sz="0" w:space="0" w:color="auto"/>
            <w:right w:val="none" w:sz="0" w:space="0" w:color="auto"/>
          </w:divBdr>
        </w:div>
        <w:div w:id="542909441">
          <w:marLeft w:val="547"/>
          <w:marRight w:val="0"/>
          <w:marTop w:val="691"/>
          <w:marBottom w:val="0"/>
          <w:divBdr>
            <w:top w:val="none" w:sz="0" w:space="0" w:color="auto"/>
            <w:left w:val="none" w:sz="0" w:space="0" w:color="auto"/>
            <w:bottom w:val="none" w:sz="0" w:space="0" w:color="auto"/>
            <w:right w:val="none" w:sz="0" w:space="0" w:color="auto"/>
          </w:divBdr>
        </w:div>
      </w:divsChild>
    </w:div>
    <w:div w:id="1618176512">
      <w:bodyDiv w:val="1"/>
      <w:marLeft w:val="0"/>
      <w:marRight w:val="0"/>
      <w:marTop w:val="0"/>
      <w:marBottom w:val="0"/>
      <w:divBdr>
        <w:top w:val="none" w:sz="0" w:space="0" w:color="auto"/>
        <w:left w:val="none" w:sz="0" w:space="0" w:color="auto"/>
        <w:bottom w:val="none" w:sz="0" w:space="0" w:color="auto"/>
        <w:right w:val="none" w:sz="0" w:space="0" w:color="auto"/>
      </w:divBdr>
      <w:divsChild>
        <w:div w:id="939144942">
          <w:marLeft w:val="547"/>
          <w:marRight w:val="0"/>
          <w:marTop w:val="134"/>
          <w:marBottom w:val="0"/>
          <w:divBdr>
            <w:top w:val="none" w:sz="0" w:space="0" w:color="auto"/>
            <w:left w:val="none" w:sz="0" w:space="0" w:color="auto"/>
            <w:bottom w:val="none" w:sz="0" w:space="0" w:color="auto"/>
            <w:right w:val="none" w:sz="0" w:space="0" w:color="auto"/>
          </w:divBdr>
        </w:div>
      </w:divsChild>
    </w:div>
    <w:div w:id="1649045120">
      <w:bodyDiv w:val="1"/>
      <w:marLeft w:val="0"/>
      <w:marRight w:val="0"/>
      <w:marTop w:val="0"/>
      <w:marBottom w:val="0"/>
      <w:divBdr>
        <w:top w:val="none" w:sz="0" w:space="0" w:color="auto"/>
        <w:left w:val="none" w:sz="0" w:space="0" w:color="auto"/>
        <w:bottom w:val="none" w:sz="0" w:space="0" w:color="auto"/>
        <w:right w:val="none" w:sz="0" w:space="0" w:color="auto"/>
      </w:divBdr>
    </w:div>
    <w:div w:id="1774863589">
      <w:bodyDiv w:val="1"/>
      <w:marLeft w:val="0"/>
      <w:marRight w:val="0"/>
      <w:marTop w:val="0"/>
      <w:marBottom w:val="0"/>
      <w:divBdr>
        <w:top w:val="none" w:sz="0" w:space="0" w:color="auto"/>
        <w:left w:val="none" w:sz="0" w:space="0" w:color="auto"/>
        <w:bottom w:val="none" w:sz="0" w:space="0" w:color="auto"/>
        <w:right w:val="none" w:sz="0" w:space="0" w:color="auto"/>
      </w:divBdr>
      <w:divsChild>
        <w:div w:id="932395284">
          <w:marLeft w:val="547"/>
          <w:marRight w:val="0"/>
          <w:marTop w:val="115"/>
          <w:marBottom w:val="0"/>
          <w:divBdr>
            <w:top w:val="none" w:sz="0" w:space="0" w:color="auto"/>
            <w:left w:val="none" w:sz="0" w:space="0" w:color="auto"/>
            <w:bottom w:val="none" w:sz="0" w:space="0" w:color="auto"/>
            <w:right w:val="none" w:sz="0" w:space="0" w:color="auto"/>
          </w:divBdr>
        </w:div>
        <w:div w:id="1313296418">
          <w:marLeft w:val="547"/>
          <w:marRight w:val="0"/>
          <w:marTop w:val="115"/>
          <w:marBottom w:val="0"/>
          <w:divBdr>
            <w:top w:val="none" w:sz="0" w:space="0" w:color="auto"/>
            <w:left w:val="none" w:sz="0" w:space="0" w:color="auto"/>
            <w:bottom w:val="none" w:sz="0" w:space="0" w:color="auto"/>
            <w:right w:val="none" w:sz="0" w:space="0" w:color="auto"/>
          </w:divBdr>
        </w:div>
        <w:div w:id="1330401327">
          <w:marLeft w:val="547"/>
          <w:marRight w:val="0"/>
          <w:marTop w:val="115"/>
          <w:marBottom w:val="0"/>
          <w:divBdr>
            <w:top w:val="none" w:sz="0" w:space="0" w:color="auto"/>
            <w:left w:val="none" w:sz="0" w:space="0" w:color="auto"/>
            <w:bottom w:val="none" w:sz="0" w:space="0" w:color="auto"/>
            <w:right w:val="none" w:sz="0" w:space="0" w:color="auto"/>
          </w:divBdr>
        </w:div>
        <w:div w:id="1283731709">
          <w:marLeft w:val="547"/>
          <w:marRight w:val="0"/>
          <w:marTop w:val="115"/>
          <w:marBottom w:val="0"/>
          <w:divBdr>
            <w:top w:val="none" w:sz="0" w:space="0" w:color="auto"/>
            <w:left w:val="none" w:sz="0" w:space="0" w:color="auto"/>
            <w:bottom w:val="none" w:sz="0" w:space="0" w:color="auto"/>
            <w:right w:val="none" w:sz="0" w:space="0" w:color="auto"/>
          </w:divBdr>
        </w:div>
      </w:divsChild>
    </w:div>
    <w:div w:id="1798259353">
      <w:bodyDiv w:val="1"/>
      <w:marLeft w:val="0"/>
      <w:marRight w:val="0"/>
      <w:marTop w:val="0"/>
      <w:marBottom w:val="0"/>
      <w:divBdr>
        <w:top w:val="none" w:sz="0" w:space="0" w:color="auto"/>
        <w:left w:val="none" w:sz="0" w:space="0" w:color="auto"/>
        <w:bottom w:val="none" w:sz="0" w:space="0" w:color="auto"/>
        <w:right w:val="none" w:sz="0" w:space="0" w:color="auto"/>
      </w:divBdr>
    </w:div>
    <w:div w:id="1837190791">
      <w:bodyDiv w:val="1"/>
      <w:marLeft w:val="0"/>
      <w:marRight w:val="0"/>
      <w:marTop w:val="0"/>
      <w:marBottom w:val="0"/>
      <w:divBdr>
        <w:top w:val="none" w:sz="0" w:space="0" w:color="auto"/>
        <w:left w:val="none" w:sz="0" w:space="0" w:color="auto"/>
        <w:bottom w:val="none" w:sz="0" w:space="0" w:color="auto"/>
        <w:right w:val="none" w:sz="0" w:space="0" w:color="auto"/>
      </w:divBdr>
    </w:div>
    <w:div w:id="1890873197">
      <w:bodyDiv w:val="1"/>
      <w:marLeft w:val="0"/>
      <w:marRight w:val="0"/>
      <w:marTop w:val="0"/>
      <w:marBottom w:val="0"/>
      <w:divBdr>
        <w:top w:val="none" w:sz="0" w:space="0" w:color="auto"/>
        <w:left w:val="none" w:sz="0" w:space="0" w:color="auto"/>
        <w:bottom w:val="none" w:sz="0" w:space="0" w:color="auto"/>
        <w:right w:val="none" w:sz="0" w:space="0" w:color="auto"/>
      </w:divBdr>
      <w:divsChild>
        <w:div w:id="554198323">
          <w:marLeft w:val="547"/>
          <w:marRight w:val="0"/>
          <w:marTop w:val="115"/>
          <w:marBottom w:val="0"/>
          <w:divBdr>
            <w:top w:val="none" w:sz="0" w:space="0" w:color="auto"/>
            <w:left w:val="none" w:sz="0" w:space="0" w:color="auto"/>
            <w:bottom w:val="none" w:sz="0" w:space="0" w:color="auto"/>
            <w:right w:val="none" w:sz="0" w:space="0" w:color="auto"/>
          </w:divBdr>
        </w:div>
      </w:divsChild>
    </w:div>
    <w:div w:id="2023971616">
      <w:bodyDiv w:val="1"/>
      <w:marLeft w:val="0"/>
      <w:marRight w:val="0"/>
      <w:marTop w:val="0"/>
      <w:marBottom w:val="0"/>
      <w:divBdr>
        <w:top w:val="none" w:sz="0" w:space="0" w:color="auto"/>
        <w:left w:val="none" w:sz="0" w:space="0" w:color="auto"/>
        <w:bottom w:val="none" w:sz="0" w:space="0" w:color="auto"/>
        <w:right w:val="none" w:sz="0" w:space="0" w:color="auto"/>
      </w:divBdr>
    </w:div>
    <w:div w:id="2047942358">
      <w:bodyDiv w:val="1"/>
      <w:marLeft w:val="0"/>
      <w:marRight w:val="0"/>
      <w:marTop w:val="0"/>
      <w:marBottom w:val="0"/>
      <w:divBdr>
        <w:top w:val="none" w:sz="0" w:space="0" w:color="auto"/>
        <w:left w:val="none" w:sz="0" w:space="0" w:color="auto"/>
        <w:bottom w:val="none" w:sz="0" w:space="0" w:color="auto"/>
        <w:right w:val="none" w:sz="0" w:space="0" w:color="auto"/>
      </w:divBdr>
    </w:div>
    <w:div w:id="2089761428">
      <w:bodyDiv w:val="1"/>
      <w:marLeft w:val="0"/>
      <w:marRight w:val="0"/>
      <w:marTop w:val="0"/>
      <w:marBottom w:val="0"/>
      <w:divBdr>
        <w:top w:val="none" w:sz="0" w:space="0" w:color="auto"/>
        <w:left w:val="none" w:sz="0" w:space="0" w:color="auto"/>
        <w:bottom w:val="none" w:sz="0" w:space="0" w:color="auto"/>
        <w:right w:val="none" w:sz="0" w:space="0" w:color="auto"/>
      </w:divBdr>
      <w:divsChild>
        <w:div w:id="988285719">
          <w:marLeft w:val="547"/>
          <w:marRight w:val="0"/>
          <w:marTop w:val="115"/>
          <w:marBottom w:val="0"/>
          <w:divBdr>
            <w:top w:val="none" w:sz="0" w:space="0" w:color="auto"/>
            <w:left w:val="none" w:sz="0" w:space="0" w:color="auto"/>
            <w:bottom w:val="none" w:sz="0" w:space="0" w:color="auto"/>
            <w:right w:val="none" w:sz="0" w:space="0" w:color="auto"/>
          </w:divBdr>
        </w:div>
        <w:div w:id="43453592">
          <w:marLeft w:val="547"/>
          <w:marRight w:val="0"/>
          <w:marTop w:val="115"/>
          <w:marBottom w:val="0"/>
          <w:divBdr>
            <w:top w:val="none" w:sz="0" w:space="0" w:color="auto"/>
            <w:left w:val="none" w:sz="0" w:space="0" w:color="auto"/>
            <w:bottom w:val="none" w:sz="0" w:space="0" w:color="auto"/>
            <w:right w:val="none" w:sz="0" w:space="0" w:color="auto"/>
          </w:divBdr>
        </w:div>
        <w:div w:id="654335042">
          <w:marLeft w:val="547"/>
          <w:marRight w:val="0"/>
          <w:marTop w:val="115"/>
          <w:marBottom w:val="0"/>
          <w:divBdr>
            <w:top w:val="none" w:sz="0" w:space="0" w:color="auto"/>
            <w:left w:val="none" w:sz="0" w:space="0" w:color="auto"/>
            <w:bottom w:val="none" w:sz="0" w:space="0" w:color="auto"/>
            <w:right w:val="none" w:sz="0" w:space="0" w:color="auto"/>
          </w:divBdr>
        </w:div>
        <w:div w:id="23100194">
          <w:marLeft w:val="547"/>
          <w:marRight w:val="0"/>
          <w:marTop w:val="115"/>
          <w:marBottom w:val="0"/>
          <w:divBdr>
            <w:top w:val="none" w:sz="0" w:space="0" w:color="auto"/>
            <w:left w:val="none" w:sz="0" w:space="0" w:color="auto"/>
            <w:bottom w:val="none" w:sz="0" w:space="0" w:color="auto"/>
            <w:right w:val="none" w:sz="0" w:space="0" w:color="auto"/>
          </w:divBdr>
        </w:div>
      </w:divsChild>
    </w:div>
    <w:div w:id="2142576930">
      <w:bodyDiv w:val="1"/>
      <w:marLeft w:val="0"/>
      <w:marRight w:val="0"/>
      <w:marTop w:val="0"/>
      <w:marBottom w:val="0"/>
      <w:divBdr>
        <w:top w:val="none" w:sz="0" w:space="0" w:color="auto"/>
        <w:left w:val="none" w:sz="0" w:space="0" w:color="auto"/>
        <w:bottom w:val="none" w:sz="0" w:space="0" w:color="auto"/>
        <w:right w:val="none" w:sz="0" w:space="0" w:color="auto"/>
      </w:divBdr>
      <w:divsChild>
        <w:div w:id="326709268">
          <w:marLeft w:val="547"/>
          <w:marRight w:val="0"/>
          <w:marTop w:val="470"/>
          <w:marBottom w:val="0"/>
          <w:divBdr>
            <w:top w:val="none" w:sz="0" w:space="0" w:color="auto"/>
            <w:left w:val="none" w:sz="0" w:space="0" w:color="auto"/>
            <w:bottom w:val="none" w:sz="0" w:space="0" w:color="auto"/>
            <w:right w:val="none" w:sz="0" w:space="0" w:color="auto"/>
          </w:divBdr>
        </w:div>
        <w:div w:id="20976127">
          <w:marLeft w:val="547"/>
          <w:marRight w:val="0"/>
          <w:marTop w:val="47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hyperlink" Target="http://www.rbi.org.in/scripts/BS_ViewMasCirculardetails.aspx?id=6506" TargetMode="Externa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www.rbi.org.in/scripts/BS_ViewMasCirculardetails.aspx?id=6496" TargetMode="Externa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yperlink" Target="http://www.rbi.org.in/scripts/BS_ViewMasCirculardetails.aspx?id=6494" TargetMode="Externa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F186-D897-4DB2-866C-CA06E26B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802</TotalTime>
  <Pages>19</Pages>
  <Words>5810</Words>
  <Characters>33117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rose</cp:lastModifiedBy>
  <cp:revision>1647</cp:revision>
  <cp:lastPrinted>2012-04-26T19:47:00Z</cp:lastPrinted>
  <dcterms:created xsi:type="dcterms:W3CDTF">2012-04-23T17:30:00Z</dcterms:created>
  <dcterms:modified xsi:type="dcterms:W3CDTF">2012-04-26T20:41:00Z</dcterms:modified>
</cp:coreProperties>
</file>