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E6" w:rsidRDefault="001B60E6" w:rsidP="001B60E6">
      <w:pPr>
        <w:jc w:val="center"/>
        <w:rPr>
          <w:rFonts w:ascii="Times New Roman" w:hAnsi="Times New Roman" w:cs="Times New Roman"/>
          <w:b/>
          <w:shadow/>
          <w:color w:val="17365D" w:themeColor="text2" w:themeShade="BF"/>
          <w:spacing w:val="20"/>
          <w:sz w:val="44"/>
          <w:szCs w:val="44"/>
        </w:rPr>
      </w:pPr>
      <w:r>
        <w:rPr>
          <w:rFonts w:ascii="Times New Roman" w:hAnsi="Times New Roman" w:cs="Times New Roman"/>
          <w:b/>
          <w:shadow/>
          <w:color w:val="17365D" w:themeColor="text2" w:themeShade="BF"/>
          <w:spacing w:val="20"/>
          <w:sz w:val="44"/>
          <w:szCs w:val="44"/>
        </w:rPr>
        <w:t>PROJECT ON</w:t>
      </w:r>
    </w:p>
    <w:p w:rsidR="001B60E6" w:rsidRDefault="001B60E6" w:rsidP="001B60E6">
      <w:pPr>
        <w:spacing w:before="0"/>
        <w:jc w:val="center"/>
        <w:rPr>
          <w:rFonts w:ascii="Times New Roman" w:hAnsi="Times New Roman" w:cs="Times New Roman"/>
          <w:b/>
          <w:shadow/>
          <w:color w:val="996600"/>
          <w:sz w:val="44"/>
          <w:szCs w:val="44"/>
        </w:rPr>
      </w:pPr>
      <w:r>
        <w:rPr>
          <w:noProof/>
        </w:rPr>
        <w:drawing>
          <wp:anchor distT="0" distB="0" distL="114300" distR="114300" simplePos="0" relativeHeight="251658240" behindDoc="1" locked="0" layoutInCell="1" allowOverlap="1">
            <wp:simplePos x="0" y="0"/>
            <wp:positionH relativeFrom="column">
              <wp:posOffset>656590</wp:posOffset>
            </wp:positionH>
            <wp:positionV relativeFrom="paragraph">
              <wp:posOffset>50800</wp:posOffset>
            </wp:positionV>
            <wp:extent cx="4645025" cy="1025525"/>
            <wp:effectExtent l="19050" t="0" r="3175" b="0"/>
            <wp:wrapNone/>
            <wp:docPr id="2" name="Picture 3" descr="http://www.want2rich.com/wp-content/uploads/2011/07/direct-tax-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ant2rich.com/wp-content/uploads/2011/07/direct-tax-code.jpg"/>
                    <pic:cNvPicPr>
                      <a:picLocks noChangeAspect="1" noChangeArrowheads="1"/>
                    </pic:cNvPicPr>
                  </pic:nvPicPr>
                  <pic:blipFill>
                    <a:blip r:embed="rId8" cstate="print"/>
                    <a:srcRect/>
                    <a:stretch>
                      <a:fillRect/>
                    </a:stretch>
                  </pic:blipFill>
                  <pic:spPr bwMode="auto">
                    <a:xfrm>
                      <a:off x="0" y="0"/>
                      <a:ext cx="4645025" cy="1025525"/>
                    </a:xfrm>
                    <a:prstGeom prst="rect">
                      <a:avLst/>
                    </a:prstGeom>
                    <a:noFill/>
                  </pic:spPr>
                </pic:pic>
              </a:graphicData>
            </a:graphic>
          </wp:anchor>
        </w:drawing>
      </w:r>
    </w:p>
    <w:p w:rsidR="001B60E6" w:rsidRDefault="001B60E6" w:rsidP="001B60E6">
      <w:pPr>
        <w:jc w:val="center"/>
        <w:rPr>
          <w:rFonts w:ascii="Times New Roman" w:hAnsi="Times New Roman" w:cs="Times New Roman"/>
          <w:b/>
          <w:shadow/>
          <w:color w:val="996600"/>
          <w:sz w:val="44"/>
          <w:szCs w:val="44"/>
        </w:rPr>
      </w:pPr>
    </w:p>
    <w:p w:rsidR="001B60E6" w:rsidRDefault="001B60E6" w:rsidP="001B60E6">
      <w:pPr>
        <w:jc w:val="center"/>
        <w:rPr>
          <w:rFonts w:ascii="Times New Roman" w:hAnsi="Times New Roman" w:cs="Times New Roman"/>
          <w:b/>
          <w:shadow/>
          <w:color w:val="17365D" w:themeColor="text2" w:themeShade="BF"/>
          <w:sz w:val="44"/>
          <w:szCs w:val="44"/>
        </w:rPr>
      </w:pPr>
    </w:p>
    <w:p w:rsidR="001B60E6" w:rsidRDefault="001B60E6" w:rsidP="001B60E6">
      <w:pPr>
        <w:jc w:val="center"/>
        <w:outlineLvl w:val="0"/>
        <w:rPr>
          <w:rFonts w:ascii="Times New Roman" w:hAnsi="Times New Roman" w:cs="Times New Roman"/>
          <w:b/>
          <w:shadow/>
          <w:color w:val="17365D" w:themeColor="text2" w:themeShade="BF"/>
          <w:spacing w:val="20"/>
          <w:sz w:val="44"/>
          <w:szCs w:val="44"/>
        </w:rPr>
      </w:pPr>
      <w:r>
        <w:rPr>
          <w:rFonts w:ascii="Times New Roman" w:hAnsi="Times New Roman" w:cs="Times New Roman"/>
          <w:b/>
          <w:shadow/>
          <w:color w:val="17365D" w:themeColor="text2" w:themeShade="BF"/>
          <w:spacing w:val="20"/>
          <w:sz w:val="44"/>
          <w:szCs w:val="44"/>
        </w:rPr>
        <w:t>FOR</w:t>
      </w:r>
    </w:p>
    <w:p w:rsidR="001B60E6" w:rsidRDefault="001B60E6" w:rsidP="001B60E6">
      <w:pPr>
        <w:jc w:val="center"/>
        <w:rPr>
          <w:rFonts w:ascii="Times New Roman" w:hAnsi="Times New Roman" w:cs="Times New Roman"/>
          <w:b/>
          <w:shadow/>
          <w:color w:val="17365D" w:themeColor="text2" w:themeShade="BF"/>
          <w:spacing w:val="20"/>
          <w:sz w:val="44"/>
          <w:szCs w:val="44"/>
        </w:rPr>
      </w:pPr>
    </w:p>
    <w:p w:rsidR="001B60E6" w:rsidRDefault="001B60E6" w:rsidP="001B60E6">
      <w:pPr>
        <w:jc w:val="center"/>
        <w:outlineLvl w:val="0"/>
        <w:rPr>
          <w:rFonts w:ascii="Times New Roman" w:hAnsi="Times New Roman" w:cs="Times New Roman"/>
          <w:b/>
          <w:shadow/>
          <w:color w:val="17365D" w:themeColor="text2" w:themeShade="BF"/>
          <w:spacing w:val="20"/>
          <w:sz w:val="48"/>
          <w:szCs w:val="48"/>
        </w:rPr>
      </w:pPr>
      <w:r>
        <w:rPr>
          <w:rFonts w:ascii="Times New Roman" w:hAnsi="Times New Roman" w:cs="Times New Roman"/>
          <w:b/>
          <w:shadow/>
          <w:color w:val="17365D" w:themeColor="text2" w:themeShade="BF"/>
          <w:spacing w:val="20"/>
          <w:sz w:val="48"/>
          <w:szCs w:val="48"/>
        </w:rPr>
        <w:t>DEPARTMENT OF COMMERCE</w:t>
      </w:r>
    </w:p>
    <w:p w:rsidR="001B60E6" w:rsidRDefault="001B60E6" w:rsidP="001B60E6">
      <w:pPr>
        <w:jc w:val="center"/>
        <w:rPr>
          <w:rFonts w:ascii="Times New Roman" w:hAnsi="Times New Roman" w:cs="Times New Roman"/>
          <w:b/>
          <w:shadow/>
          <w:color w:val="17365D" w:themeColor="text2" w:themeShade="BF"/>
          <w:spacing w:val="20"/>
          <w:sz w:val="48"/>
          <w:szCs w:val="48"/>
        </w:rPr>
      </w:pPr>
    </w:p>
    <w:p w:rsidR="001B60E6" w:rsidRDefault="001B60E6" w:rsidP="001B60E6">
      <w:pPr>
        <w:jc w:val="center"/>
        <w:outlineLvl w:val="0"/>
        <w:rPr>
          <w:rFonts w:ascii="Times New Roman" w:hAnsi="Times New Roman" w:cs="Times New Roman"/>
          <w:b/>
          <w:shadow/>
          <w:color w:val="17365D" w:themeColor="text2" w:themeShade="BF"/>
          <w:spacing w:val="20"/>
          <w:sz w:val="48"/>
          <w:szCs w:val="48"/>
        </w:rPr>
      </w:pPr>
      <w:r>
        <w:rPr>
          <w:rFonts w:ascii="Times New Roman" w:hAnsi="Times New Roman" w:cs="Times New Roman"/>
          <w:b/>
          <w:shadow/>
          <w:color w:val="17365D" w:themeColor="text2" w:themeShade="BF"/>
          <w:spacing w:val="20"/>
          <w:sz w:val="48"/>
          <w:szCs w:val="48"/>
        </w:rPr>
        <w:t>UNIVERSITY OF LUCKNOW</w:t>
      </w:r>
    </w:p>
    <w:p w:rsidR="001B60E6" w:rsidRDefault="001B60E6" w:rsidP="001B60E6">
      <w:pPr>
        <w:jc w:val="center"/>
        <w:rPr>
          <w:rFonts w:ascii="Times New Roman" w:hAnsi="Times New Roman" w:cs="Times New Roman"/>
          <w:b/>
          <w:shadow/>
          <w:color w:val="17365D" w:themeColor="text2" w:themeShade="BF"/>
          <w:spacing w:val="20"/>
          <w:sz w:val="44"/>
          <w:szCs w:val="44"/>
        </w:rPr>
      </w:pPr>
    </w:p>
    <w:p w:rsidR="001B60E6" w:rsidRDefault="001B60E6" w:rsidP="001B60E6">
      <w:pPr>
        <w:jc w:val="center"/>
        <w:outlineLvl w:val="0"/>
        <w:rPr>
          <w:rFonts w:ascii="Times New Roman" w:hAnsi="Times New Roman" w:cs="Times New Roman"/>
          <w:b/>
          <w:shadow/>
          <w:color w:val="17365D" w:themeColor="text2" w:themeShade="BF"/>
          <w:spacing w:val="20"/>
          <w:sz w:val="44"/>
          <w:szCs w:val="44"/>
        </w:rPr>
      </w:pPr>
      <w:r>
        <w:rPr>
          <w:rFonts w:ascii="Times New Roman" w:hAnsi="Times New Roman" w:cs="Times New Roman"/>
          <w:b/>
          <w:shadow/>
          <w:color w:val="17365D" w:themeColor="text2" w:themeShade="BF"/>
          <w:spacing w:val="20"/>
          <w:sz w:val="44"/>
          <w:szCs w:val="44"/>
        </w:rPr>
        <w:t>BY</w:t>
      </w:r>
    </w:p>
    <w:p w:rsidR="001B60E6" w:rsidRDefault="001B60E6" w:rsidP="001B60E6">
      <w:pPr>
        <w:jc w:val="center"/>
        <w:rPr>
          <w:rFonts w:ascii="Times New Roman" w:hAnsi="Times New Roman" w:cs="Times New Roman"/>
          <w:b/>
          <w:i/>
          <w:shadow/>
          <w:color w:val="17365D" w:themeColor="text2" w:themeShade="BF"/>
          <w:spacing w:val="20"/>
          <w:sz w:val="48"/>
          <w:szCs w:val="48"/>
        </w:rPr>
      </w:pPr>
      <w:r>
        <w:rPr>
          <w:rFonts w:ascii="Times New Roman" w:hAnsi="Times New Roman" w:cs="Times New Roman"/>
          <w:b/>
          <w:i/>
          <w:shadow/>
          <w:color w:val="17365D" w:themeColor="text2" w:themeShade="BF"/>
          <w:spacing w:val="20"/>
          <w:sz w:val="48"/>
          <w:szCs w:val="48"/>
        </w:rPr>
        <w:t>VARTIKA SAHU</w:t>
      </w:r>
    </w:p>
    <w:p w:rsidR="001B60E6" w:rsidRDefault="001B60E6" w:rsidP="001B60E6">
      <w:pPr>
        <w:jc w:val="center"/>
        <w:rPr>
          <w:rFonts w:ascii="Times New Roman" w:hAnsi="Times New Roman" w:cs="Times New Roman"/>
          <w:b/>
          <w:shadow/>
          <w:color w:val="17365D" w:themeColor="text2" w:themeShade="BF"/>
          <w:spacing w:val="20"/>
          <w:sz w:val="44"/>
          <w:szCs w:val="44"/>
        </w:rPr>
      </w:pPr>
    </w:p>
    <w:p w:rsidR="001B60E6" w:rsidRDefault="001B60E6" w:rsidP="001B60E6">
      <w:pPr>
        <w:jc w:val="center"/>
        <w:outlineLvl w:val="0"/>
        <w:rPr>
          <w:rFonts w:ascii="Times New Roman" w:hAnsi="Times New Roman" w:cs="Times New Roman"/>
          <w:b/>
          <w:shadow/>
          <w:color w:val="17365D" w:themeColor="text2" w:themeShade="BF"/>
          <w:spacing w:val="20"/>
          <w:sz w:val="36"/>
          <w:szCs w:val="36"/>
        </w:rPr>
      </w:pPr>
      <w:r>
        <w:rPr>
          <w:rFonts w:ascii="Times New Roman" w:hAnsi="Times New Roman" w:cs="Times New Roman"/>
          <w:b/>
          <w:shadow/>
          <w:color w:val="17365D" w:themeColor="text2" w:themeShade="BF"/>
          <w:spacing w:val="20"/>
          <w:sz w:val="36"/>
          <w:szCs w:val="36"/>
        </w:rPr>
        <w:t>IN PARTIAL FULFILLMENT OF</w:t>
      </w:r>
    </w:p>
    <w:p w:rsidR="001B60E6" w:rsidRDefault="001B60E6" w:rsidP="001B60E6">
      <w:pPr>
        <w:jc w:val="center"/>
        <w:rPr>
          <w:rFonts w:ascii="Times New Roman" w:hAnsi="Times New Roman" w:cs="Times New Roman"/>
          <w:b/>
          <w:shadow/>
          <w:color w:val="17365D" w:themeColor="text2" w:themeShade="BF"/>
          <w:spacing w:val="20"/>
          <w:sz w:val="36"/>
          <w:szCs w:val="36"/>
        </w:rPr>
      </w:pPr>
      <w:r>
        <w:rPr>
          <w:rFonts w:ascii="Times New Roman" w:hAnsi="Times New Roman" w:cs="Times New Roman"/>
          <w:b/>
          <w:shadow/>
          <w:color w:val="17365D" w:themeColor="text2" w:themeShade="BF"/>
          <w:spacing w:val="20"/>
          <w:sz w:val="36"/>
          <w:szCs w:val="36"/>
        </w:rPr>
        <w:t>Ph D COURSE WORK</w:t>
      </w:r>
    </w:p>
    <w:p w:rsidR="001B60E6" w:rsidRDefault="001B60E6" w:rsidP="00D82A0C">
      <w:pPr>
        <w:autoSpaceDE w:val="0"/>
        <w:autoSpaceDN w:val="0"/>
        <w:adjustRightInd w:val="0"/>
        <w:spacing w:before="0" w:beforeAutospacing="0" w:after="0" w:line="240" w:lineRule="auto"/>
        <w:jc w:val="center"/>
        <w:rPr>
          <w:rFonts w:ascii="Times New Roman" w:hAnsi="Times New Roman" w:cs="Times New Roman"/>
          <w:b/>
          <w:sz w:val="40"/>
          <w:szCs w:val="40"/>
          <w:u w:val="single"/>
          <w:shd w:val="clear" w:color="auto" w:fill="FFFFFF"/>
        </w:rPr>
      </w:pPr>
    </w:p>
    <w:p w:rsidR="000D399B" w:rsidRPr="007766C7" w:rsidRDefault="000D399B" w:rsidP="00D82A0C">
      <w:pPr>
        <w:autoSpaceDE w:val="0"/>
        <w:autoSpaceDN w:val="0"/>
        <w:adjustRightInd w:val="0"/>
        <w:spacing w:before="0" w:beforeAutospacing="0" w:after="0" w:line="240" w:lineRule="auto"/>
        <w:jc w:val="center"/>
        <w:rPr>
          <w:rFonts w:ascii="Times New Roman" w:hAnsi="Times New Roman" w:cs="Times New Roman"/>
          <w:b/>
          <w:sz w:val="40"/>
          <w:szCs w:val="40"/>
          <w:u w:val="single"/>
          <w:shd w:val="clear" w:color="auto" w:fill="FFFFFF"/>
        </w:rPr>
      </w:pPr>
      <w:r w:rsidRPr="007766C7">
        <w:rPr>
          <w:rFonts w:ascii="Times New Roman" w:hAnsi="Times New Roman" w:cs="Times New Roman"/>
          <w:b/>
          <w:sz w:val="40"/>
          <w:szCs w:val="40"/>
          <w:u w:val="single"/>
          <w:shd w:val="clear" w:color="auto" w:fill="FFFFFF"/>
        </w:rPr>
        <w:t>ACKNOWLEDGEMENT</w:t>
      </w:r>
    </w:p>
    <w:p w:rsidR="00B404BC" w:rsidRPr="007766C7" w:rsidRDefault="00B404BC" w:rsidP="00A36D0B">
      <w:pPr>
        <w:autoSpaceDE w:val="0"/>
        <w:autoSpaceDN w:val="0"/>
        <w:adjustRightInd w:val="0"/>
        <w:spacing w:before="0" w:beforeAutospacing="0" w:after="0" w:line="240" w:lineRule="auto"/>
        <w:jc w:val="left"/>
        <w:rPr>
          <w:rFonts w:ascii="Times New Roman" w:hAnsi="Times New Roman" w:cs="Times New Roman"/>
          <w:b/>
          <w:sz w:val="40"/>
          <w:szCs w:val="40"/>
          <w:shd w:val="clear" w:color="auto" w:fill="FFFFFF"/>
        </w:rPr>
      </w:pPr>
    </w:p>
    <w:p w:rsidR="00B404BC" w:rsidRPr="00C61F47" w:rsidRDefault="00B404BC" w:rsidP="00A36D0B">
      <w:pPr>
        <w:autoSpaceDE w:val="0"/>
        <w:autoSpaceDN w:val="0"/>
        <w:adjustRightInd w:val="0"/>
        <w:spacing w:before="0" w:beforeAutospacing="0" w:after="0" w:line="240" w:lineRule="auto"/>
        <w:jc w:val="left"/>
        <w:rPr>
          <w:rFonts w:ascii="Times New Roman" w:hAnsi="Times New Roman" w:cs="Times New Roman"/>
          <w:b/>
          <w:sz w:val="32"/>
          <w:szCs w:val="32"/>
          <w:shd w:val="clear" w:color="auto" w:fill="FFFFFF"/>
        </w:rPr>
      </w:pPr>
    </w:p>
    <w:p w:rsidR="003963C1" w:rsidRPr="007766C7" w:rsidRDefault="00161DE1" w:rsidP="007766C7">
      <w:pPr>
        <w:autoSpaceDE w:val="0"/>
        <w:autoSpaceDN w:val="0"/>
        <w:adjustRightInd w:val="0"/>
        <w:spacing w:before="0" w:beforeAutospacing="0" w:after="0"/>
        <w:rPr>
          <w:rFonts w:ascii="Times New Roman" w:hAnsi="Times New Roman" w:cs="Times New Roman"/>
          <w:sz w:val="36"/>
          <w:szCs w:val="36"/>
          <w:shd w:val="clear" w:color="auto" w:fill="FFFFFF"/>
        </w:rPr>
      </w:pPr>
      <w:r w:rsidRPr="007766C7">
        <w:rPr>
          <w:rFonts w:ascii="Times New Roman" w:hAnsi="Times New Roman" w:cs="Times New Roman"/>
          <w:sz w:val="36"/>
          <w:szCs w:val="36"/>
          <w:shd w:val="clear" w:color="auto" w:fill="FFFFFF"/>
        </w:rPr>
        <w:t>I am extremely grateful</w:t>
      </w:r>
      <w:r w:rsidR="00AA3211" w:rsidRPr="007766C7">
        <w:rPr>
          <w:rFonts w:ascii="Times New Roman" w:hAnsi="Times New Roman" w:cs="Times New Roman"/>
          <w:sz w:val="36"/>
          <w:szCs w:val="36"/>
          <w:shd w:val="clear" w:color="auto" w:fill="FFFFFF"/>
        </w:rPr>
        <w:t xml:space="preserve"> and remain indebted</w:t>
      </w:r>
      <w:r w:rsidRPr="007766C7">
        <w:rPr>
          <w:rFonts w:ascii="Times New Roman" w:hAnsi="Times New Roman" w:cs="Times New Roman"/>
          <w:sz w:val="36"/>
          <w:szCs w:val="36"/>
          <w:shd w:val="clear" w:color="auto" w:fill="FFFFFF"/>
        </w:rPr>
        <w:t xml:space="preserve"> to the Department of Commerce, University of Lucknow for giving </w:t>
      </w:r>
      <w:r w:rsidR="0054179E" w:rsidRPr="007766C7">
        <w:rPr>
          <w:rFonts w:ascii="Times New Roman" w:hAnsi="Times New Roman" w:cs="Times New Roman"/>
          <w:sz w:val="36"/>
          <w:szCs w:val="36"/>
          <w:shd w:val="clear" w:color="auto" w:fill="FFFFFF"/>
        </w:rPr>
        <w:t xml:space="preserve">me the </w:t>
      </w:r>
      <w:r w:rsidR="00632791" w:rsidRPr="007766C7">
        <w:rPr>
          <w:rFonts w:ascii="Times New Roman" w:hAnsi="Times New Roman" w:cs="Times New Roman"/>
          <w:sz w:val="36"/>
          <w:szCs w:val="36"/>
          <w:shd w:val="clear" w:color="auto" w:fill="FFFFFF"/>
        </w:rPr>
        <w:t xml:space="preserve">opportunity to </w:t>
      </w:r>
      <w:r w:rsidR="007766C7" w:rsidRPr="007766C7">
        <w:rPr>
          <w:rFonts w:ascii="Times New Roman" w:hAnsi="Times New Roman" w:cs="Times New Roman"/>
          <w:sz w:val="36"/>
          <w:szCs w:val="36"/>
          <w:shd w:val="clear" w:color="auto" w:fill="FFFFFF"/>
        </w:rPr>
        <w:t>carry</w:t>
      </w:r>
      <w:r w:rsidR="0054179E" w:rsidRPr="007766C7">
        <w:rPr>
          <w:rFonts w:ascii="Times New Roman" w:hAnsi="Times New Roman" w:cs="Times New Roman"/>
          <w:sz w:val="36"/>
          <w:szCs w:val="36"/>
          <w:shd w:val="clear" w:color="auto" w:fill="FFFFFF"/>
        </w:rPr>
        <w:t xml:space="preserve"> out this Project Work.</w:t>
      </w:r>
      <w:r w:rsidRPr="007766C7">
        <w:rPr>
          <w:rFonts w:ascii="Times New Roman" w:hAnsi="Times New Roman" w:cs="Times New Roman"/>
          <w:sz w:val="36"/>
          <w:szCs w:val="36"/>
          <w:shd w:val="clear" w:color="auto" w:fill="FFFFFF"/>
        </w:rPr>
        <w:t xml:space="preserve"> </w:t>
      </w:r>
    </w:p>
    <w:p w:rsidR="0054179E" w:rsidRPr="007766C7" w:rsidRDefault="00161DE1" w:rsidP="007766C7">
      <w:pPr>
        <w:pStyle w:val="BodyText"/>
        <w:spacing w:line="276" w:lineRule="auto"/>
        <w:ind w:firstLine="0"/>
        <w:rPr>
          <w:rFonts w:ascii="Times New Roman" w:hAnsi="Times New Roman"/>
          <w:sz w:val="36"/>
          <w:szCs w:val="36"/>
          <w:shd w:val="clear" w:color="auto" w:fill="FFFFFF"/>
        </w:rPr>
      </w:pPr>
      <w:r w:rsidRPr="007766C7">
        <w:rPr>
          <w:rFonts w:ascii="Times New Roman" w:hAnsi="Times New Roman"/>
          <w:sz w:val="36"/>
          <w:szCs w:val="36"/>
          <w:shd w:val="clear" w:color="auto" w:fill="FFFFFF"/>
        </w:rPr>
        <w:t>I express my s</w:t>
      </w:r>
      <w:r w:rsidR="002C0489" w:rsidRPr="007766C7">
        <w:rPr>
          <w:rFonts w:ascii="Times New Roman" w:hAnsi="Times New Roman"/>
          <w:sz w:val="36"/>
          <w:szCs w:val="36"/>
          <w:shd w:val="clear" w:color="auto" w:fill="FFFFFF"/>
        </w:rPr>
        <w:t>incere gratitude to my Head of D</w:t>
      </w:r>
      <w:r w:rsidRPr="007766C7">
        <w:rPr>
          <w:rFonts w:ascii="Times New Roman" w:hAnsi="Times New Roman"/>
          <w:sz w:val="36"/>
          <w:szCs w:val="36"/>
          <w:shd w:val="clear" w:color="auto" w:fill="FFFFFF"/>
        </w:rPr>
        <w:t>epart</w:t>
      </w:r>
      <w:r w:rsidR="006E0B9F" w:rsidRPr="007766C7">
        <w:rPr>
          <w:rFonts w:ascii="Times New Roman" w:hAnsi="Times New Roman"/>
          <w:sz w:val="36"/>
          <w:szCs w:val="36"/>
          <w:shd w:val="clear" w:color="auto" w:fill="FFFFFF"/>
        </w:rPr>
        <w:t xml:space="preserve">ment Prof. Arvind Kumar and </w:t>
      </w:r>
      <w:r w:rsidRPr="007766C7">
        <w:rPr>
          <w:rFonts w:ascii="Times New Roman" w:hAnsi="Times New Roman"/>
          <w:sz w:val="36"/>
          <w:szCs w:val="36"/>
          <w:shd w:val="clear" w:color="auto" w:fill="FFFFFF"/>
        </w:rPr>
        <w:t>faculty member’s University of Lucknow</w:t>
      </w:r>
      <w:r w:rsidR="00AA3211" w:rsidRPr="007766C7">
        <w:rPr>
          <w:rFonts w:ascii="Times New Roman" w:hAnsi="Times New Roman"/>
          <w:sz w:val="36"/>
          <w:szCs w:val="36"/>
          <w:shd w:val="clear" w:color="auto" w:fill="FFFFFF"/>
        </w:rPr>
        <w:t>. Thro</w:t>
      </w:r>
      <w:r w:rsidR="0009514B" w:rsidRPr="007766C7">
        <w:rPr>
          <w:rFonts w:ascii="Times New Roman" w:hAnsi="Times New Roman"/>
          <w:sz w:val="36"/>
          <w:szCs w:val="36"/>
          <w:shd w:val="clear" w:color="auto" w:fill="FFFFFF"/>
        </w:rPr>
        <w:t>ugh this column, it would be my utmost pleasure to express my</w:t>
      </w:r>
      <w:r w:rsidR="00AA3211" w:rsidRPr="007766C7">
        <w:rPr>
          <w:rFonts w:ascii="Times New Roman" w:hAnsi="Times New Roman"/>
          <w:sz w:val="36"/>
          <w:szCs w:val="36"/>
          <w:shd w:val="clear" w:color="auto" w:fill="FFFFFF"/>
        </w:rPr>
        <w:t xml:space="preserve"> warm </w:t>
      </w:r>
      <w:r w:rsidR="006E0B9F" w:rsidRPr="007766C7">
        <w:rPr>
          <w:rFonts w:ascii="Times New Roman" w:hAnsi="Times New Roman"/>
          <w:sz w:val="36"/>
          <w:szCs w:val="36"/>
          <w:shd w:val="clear" w:color="auto" w:fill="FFFFFF"/>
        </w:rPr>
        <w:t>thanks to them</w:t>
      </w:r>
      <w:r w:rsidR="00AA3211" w:rsidRPr="007766C7">
        <w:rPr>
          <w:rFonts w:ascii="Times New Roman" w:hAnsi="Times New Roman"/>
          <w:sz w:val="36"/>
          <w:szCs w:val="36"/>
          <w:shd w:val="clear" w:color="auto" w:fill="FFFFFF"/>
        </w:rPr>
        <w:t xml:space="preserve"> for their</w:t>
      </w:r>
      <w:r w:rsidR="007766C7">
        <w:rPr>
          <w:rFonts w:ascii="Times New Roman" w:hAnsi="Times New Roman"/>
          <w:sz w:val="36"/>
          <w:szCs w:val="36"/>
          <w:shd w:val="clear" w:color="auto" w:fill="FFFFFF"/>
        </w:rPr>
        <w:t xml:space="preserve"> valuable support, encouragement and guidance</w:t>
      </w:r>
      <w:r w:rsidR="0009514B" w:rsidRPr="007766C7">
        <w:rPr>
          <w:rFonts w:ascii="Times New Roman" w:hAnsi="Times New Roman"/>
          <w:sz w:val="36"/>
          <w:szCs w:val="36"/>
          <w:shd w:val="clear" w:color="auto" w:fill="FFFFFF"/>
        </w:rPr>
        <w:t xml:space="preserve"> without which I</w:t>
      </w:r>
      <w:r w:rsidR="006E0B9F" w:rsidRPr="007766C7">
        <w:rPr>
          <w:rFonts w:ascii="Times New Roman" w:hAnsi="Times New Roman"/>
          <w:sz w:val="36"/>
          <w:szCs w:val="36"/>
          <w:shd w:val="clear" w:color="auto" w:fill="FFFFFF"/>
        </w:rPr>
        <w:t xml:space="preserve"> might not</w:t>
      </w:r>
      <w:r w:rsidR="00AA3211" w:rsidRPr="007766C7">
        <w:rPr>
          <w:rFonts w:ascii="Times New Roman" w:hAnsi="Times New Roman"/>
          <w:sz w:val="36"/>
          <w:szCs w:val="36"/>
          <w:shd w:val="clear" w:color="auto" w:fill="FFFFFF"/>
        </w:rPr>
        <w:t xml:space="preserve"> be able to accomplish this project.</w:t>
      </w:r>
      <w:r w:rsidR="006E0B9F" w:rsidRPr="007766C7">
        <w:rPr>
          <w:rFonts w:ascii="Times New Roman" w:hAnsi="Times New Roman"/>
          <w:sz w:val="36"/>
          <w:szCs w:val="36"/>
          <w:shd w:val="clear" w:color="auto" w:fill="FFFFFF"/>
        </w:rPr>
        <w:t xml:space="preserve"> </w:t>
      </w:r>
      <w:r w:rsidR="0054179E" w:rsidRPr="007766C7">
        <w:rPr>
          <w:rFonts w:ascii="Times New Roman" w:hAnsi="Times New Roman"/>
          <w:sz w:val="36"/>
          <w:szCs w:val="36"/>
        </w:rPr>
        <w:t xml:space="preserve">Words are inadequate in offering my thanks to </w:t>
      </w:r>
      <w:r w:rsidR="006E0B9F" w:rsidRPr="007766C7">
        <w:rPr>
          <w:rFonts w:ascii="Times New Roman" w:hAnsi="Times New Roman"/>
          <w:sz w:val="36"/>
          <w:szCs w:val="36"/>
        </w:rPr>
        <w:t>all my respected Professors</w:t>
      </w:r>
      <w:r w:rsidR="005B4828" w:rsidRPr="007766C7">
        <w:rPr>
          <w:rFonts w:ascii="Times New Roman" w:hAnsi="Times New Roman"/>
          <w:sz w:val="36"/>
          <w:szCs w:val="36"/>
        </w:rPr>
        <w:t xml:space="preserve"> for their </w:t>
      </w:r>
      <w:r w:rsidR="0054179E" w:rsidRPr="007766C7">
        <w:rPr>
          <w:rFonts w:ascii="Times New Roman" w:hAnsi="Times New Roman"/>
          <w:sz w:val="36"/>
          <w:szCs w:val="36"/>
        </w:rPr>
        <w:t>co</w:t>
      </w:r>
      <w:r w:rsidR="00632791" w:rsidRPr="007766C7">
        <w:rPr>
          <w:rFonts w:ascii="Times New Roman" w:hAnsi="Times New Roman"/>
          <w:sz w:val="36"/>
          <w:szCs w:val="36"/>
        </w:rPr>
        <w:t>-</w:t>
      </w:r>
      <w:r w:rsidR="0054179E" w:rsidRPr="007766C7">
        <w:rPr>
          <w:rFonts w:ascii="Times New Roman" w:hAnsi="Times New Roman"/>
          <w:sz w:val="36"/>
          <w:szCs w:val="36"/>
        </w:rPr>
        <w:t>operation in carrying out the project work.</w:t>
      </w:r>
    </w:p>
    <w:p w:rsidR="00D82A0C" w:rsidRPr="007766C7" w:rsidRDefault="00D82A0C" w:rsidP="007766C7">
      <w:pPr>
        <w:autoSpaceDE w:val="0"/>
        <w:autoSpaceDN w:val="0"/>
        <w:adjustRightInd w:val="0"/>
        <w:spacing w:before="0" w:beforeAutospacing="0" w:after="0"/>
        <w:rPr>
          <w:rFonts w:ascii="Times New Roman" w:hAnsi="Times New Roman" w:cs="Times New Roman"/>
          <w:sz w:val="36"/>
          <w:szCs w:val="36"/>
          <w:shd w:val="clear" w:color="auto" w:fill="FFFFFF"/>
        </w:rPr>
      </w:pPr>
    </w:p>
    <w:p w:rsidR="002C09A6" w:rsidRPr="007766C7" w:rsidRDefault="00161DE1" w:rsidP="007766C7">
      <w:pPr>
        <w:autoSpaceDE w:val="0"/>
        <w:autoSpaceDN w:val="0"/>
        <w:adjustRightInd w:val="0"/>
        <w:spacing w:before="0" w:beforeAutospacing="0" w:after="0"/>
        <w:rPr>
          <w:rFonts w:ascii="Times New Roman" w:hAnsi="Times New Roman" w:cs="Times New Roman"/>
          <w:sz w:val="36"/>
          <w:szCs w:val="36"/>
          <w:shd w:val="clear" w:color="auto" w:fill="FFFFFF"/>
        </w:rPr>
      </w:pPr>
      <w:r w:rsidRPr="007766C7">
        <w:rPr>
          <w:rFonts w:ascii="Times New Roman" w:hAnsi="Times New Roman" w:cs="Times New Roman"/>
          <w:sz w:val="36"/>
          <w:szCs w:val="36"/>
          <w:shd w:val="clear" w:color="auto" w:fill="FFFFFF"/>
        </w:rPr>
        <w:t xml:space="preserve"> </w:t>
      </w:r>
      <w:r w:rsidR="005B4828" w:rsidRPr="007766C7">
        <w:rPr>
          <w:rFonts w:ascii="Times New Roman" w:eastAsia="Calibri" w:hAnsi="Times New Roman" w:cs="Times New Roman"/>
          <w:sz w:val="36"/>
          <w:szCs w:val="36"/>
        </w:rPr>
        <w:t>Finally, yet importantly, I would like to express my heartfelt</w:t>
      </w:r>
      <w:r w:rsidR="002C0489" w:rsidRPr="007766C7">
        <w:rPr>
          <w:rFonts w:ascii="Times New Roman" w:eastAsia="Calibri" w:hAnsi="Times New Roman" w:cs="Times New Roman"/>
          <w:sz w:val="36"/>
          <w:szCs w:val="36"/>
        </w:rPr>
        <w:t xml:space="preserve"> </w:t>
      </w:r>
      <w:r w:rsidR="00551CFA" w:rsidRPr="007766C7">
        <w:rPr>
          <w:rFonts w:ascii="Times New Roman" w:eastAsia="Calibri" w:hAnsi="Times New Roman" w:cs="Times New Roman"/>
          <w:sz w:val="36"/>
          <w:szCs w:val="36"/>
        </w:rPr>
        <w:t>t</w:t>
      </w:r>
      <w:r w:rsidR="005B4828" w:rsidRPr="007766C7">
        <w:rPr>
          <w:rFonts w:ascii="Times New Roman" w:eastAsia="Calibri" w:hAnsi="Times New Roman" w:cs="Times New Roman"/>
          <w:sz w:val="36"/>
          <w:szCs w:val="36"/>
        </w:rPr>
        <w:t>hanks to my beloved</w:t>
      </w:r>
      <w:r w:rsidR="005B4828" w:rsidRPr="007766C7">
        <w:rPr>
          <w:rFonts w:ascii="Times New Roman" w:hAnsi="Times New Roman" w:cs="Times New Roman"/>
          <w:sz w:val="36"/>
          <w:szCs w:val="36"/>
          <w:shd w:val="clear" w:color="auto" w:fill="FFFFFF"/>
        </w:rPr>
        <w:t xml:space="preserve"> </w:t>
      </w:r>
      <w:r w:rsidRPr="007766C7">
        <w:rPr>
          <w:rFonts w:ascii="Times New Roman" w:hAnsi="Times New Roman" w:cs="Times New Roman"/>
          <w:sz w:val="36"/>
          <w:szCs w:val="36"/>
          <w:shd w:val="clear" w:color="auto" w:fill="FFFFFF"/>
        </w:rPr>
        <w:t>Parents</w:t>
      </w:r>
      <w:r w:rsidR="005B4828" w:rsidRPr="007766C7">
        <w:rPr>
          <w:rFonts w:ascii="Times New Roman" w:hAnsi="Times New Roman" w:cs="Times New Roman"/>
          <w:sz w:val="36"/>
          <w:szCs w:val="36"/>
          <w:shd w:val="clear" w:color="auto" w:fill="FFFFFF"/>
        </w:rPr>
        <w:t>. Parents</w:t>
      </w:r>
      <w:r w:rsidRPr="007766C7">
        <w:rPr>
          <w:rFonts w:ascii="Times New Roman" w:hAnsi="Times New Roman" w:cs="Times New Roman"/>
          <w:sz w:val="36"/>
          <w:szCs w:val="36"/>
          <w:shd w:val="clear" w:color="auto" w:fill="FFFFFF"/>
        </w:rPr>
        <w:t xml:space="preserve"> are source of inspiration for everyone. Whatever I say would be very little about never ending support and encouragement that I have a</w:t>
      </w:r>
      <w:r w:rsidR="007766C7">
        <w:rPr>
          <w:rFonts w:ascii="Times New Roman" w:hAnsi="Times New Roman" w:cs="Times New Roman"/>
          <w:sz w:val="36"/>
          <w:szCs w:val="36"/>
          <w:shd w:val="clear" w:color="auto" w:fill="FFFFFF"/>
        </w:rPr>
        <w:t>lways received from them. They always inspire</w:t>
      </w:r>
      <w:r w:rsidRPr="007766C7">
        <w:rPr>
          <w:rFonts w:ascii="Times New Roman" w:hAnsi="Times New Roman" w:cs="Times New Roman"/>
          <w:sz w:val="36"/>
          <w:szCs w:val="36"/>
          <w:shd w:val="clear" w:color="auto" w:fill="FFFFFF"/>
        </w:rPr>
        <w:t xml:space="preserve"> me</w:t>
      </w:r>
      <w:r w:rsidR="002C0489" w:rsidRPr="007766C7">
        <w:rPr>
          <w:rFonts w:ascii="Times New Roman" w:hAnsi="Times New Roman" w:cs="Times New Roman"/>
          <w:sz w:val="36"/>
          <w:szCs w:val="36"/>
          <w:shd w:val="clear" w:color="auto" w:fill="FFFFFF"/>
        </w:rPr>
        <w:t xml:space="preserve"> while I was doing my work. My L</w:t>
      </w:r>
      <w:r w:rsidRPr="007766C7">
        <w:rPr>
          <w:rFonts w:ascii="Times New Roman" w:hAnsi="Times New Roman" w:cs="Times New Roman"/>
          <w:sz w:val="36"/>
          <w:szCs w:val="36"/>
          <w:shd w:val="clear" w:color="auto" w:fill="FFFFFF"/>
        </w:rPr>
        <w:t xml:space="preserve">ate father would have been very happy to see this work. Let this Project </w:t>
      </w:r>
      <w:r w:rsidR="003963C1" w:rsidRPr="007766C7">
        <w:rPr>
          <w:rFonts w:ascii="Times New Roman" w:hAnsi="Times New Roman" w:cs="Times New Roman"/>
          <w:sz w:val="36"/>
          <w:szCs w:val="36"/>
          <w:shd w:val="clear" w:color="auto" w:fill="FFFFFF"/>
        </w:rPr>
        <w:t>be dedicated to sacrifices</w:t>
      </w:r>
      <w:r w:rsidR="00551CFA" w:rsidRPr="007766C7">
        <w:rPr>
          <w:rFonts w:ascii="Times New Roman" w:hAnsi="Times New Roman" w:cs="Times New Roman"/>
          <w:sz w:val="36"/>
          <w:szCs w:val="36"/>
          <w:shd w:val="clear" w:color="auto" w:fill="FFFFFF"/>
        </w:rPr>
        <w:t xml:space="preserve"> made by him during his life</w:t>
      </w:r>
      <w:r w:rsidR="003963C1" w:rsidRPr="007766C7">
        <w:rPr>
          <w:rFonts w:ascii="Times New Roman" w:hAnsi="Times New Roman" w:cs="Times New Roman"/>
          <w:sz w:val="36"/>
          <w:szCs w:val="36"/>
          <w:shd w:val="clear" w:color="auto" w:fill="FFFFFF"/>
        </w:rPr>
        <w:t>.</w:t>
      </w:r>
      <w:r w:rsidR="0065110B" w:rsidRPr="007766C7">
        <w:rPr>
          <w:rFonts w:ascii="Times New Roman" w:hAnsi="Times New Roman" w:cs="Times New Roman"/>
          <w:sz w:val="36"/>
          <w:szCs w:val="36"/>
          <w:shd w:val="clear" w:color="auto" w:fill="FFFFFF"/>
        </w:rPr>
        <w:t xml:space="preserve"> I thank God for using this work to reveal my weakness</w:t>
      </w:r>
      <w:r w:rsidR="00551CFA" w:rsidRPr="007766C7">
        <w:rPr>
          <w:rFonts w:ascii="Times New Roman" w:hAnsi="Times New Roman" w:cs="Times New Roman"/>
          <w:sz w:val="36"/>
          <w:szCs w:val="36"/>
          <w:shd w:val="clear" w:color="auto" w:fill="FFFFFF"/>
        </w:rPr>
        <w:t>es</w:t>
      </w:r>
      <w:r w:rsidR="007766C7">
        <w:rPr>
          <w:rFonts w:ascii="Times New Roman" w:hAnsi="Times New Roman" w:cs="Times New Roman"/>
          <w:sz w:val="36"/>
          <w:szCs w:val="36"/>
          <w:shd w:val="clear" w:color="auto" w:fill="FFFFFF"/>
        </w:rPr>
        <w:t xml:space="preserve"> </w:t>
      </w:r>
      <w:r w:rsidR="0065110B" w:rsidRPr="007766C7">
        <w:rPr>
          <w:rFonts w:ascii="Times New Roman" w:hAnsi="Times New Roman" w:cs="Times New Roman"/>
          <w:sz w:val="36"/>
          <w:szCs w:val="36"/>
          <w:shd w:val="clear" w:color="auto" w:fill="FFFFFF"/>
        </w:rPr>
        <w:t>and buil</w:t>
      </w:r>
      <w:r w:rsidR="0009514B" w:rsidRPr="007766C7">
        <w:rPr>
          <w:rFonts w:ascii="Times New Roman" w:hAnsi="Times New Roman" w:cs="Times New Roman"/>
          <w:sz w:val="36"/>
          <w:szCs w:val="36"/>
          <w:shd w:val="clear" w:color="auto" w:fill="FFFFFF"/>
        </w:rPr>
        <w:t>d me up. All glory to God for He</w:t>
      </w:r>
      <w:r w:rsidR="0065110B" w:rsidRPr="007766C7">
        <w:rPr>
          <w:rFonts w:ascii="Times New Roman" w:hAnsi="Times New Roman" w:cs="Times New Roman"/>
          <w:sz w:val="36"/>
          <w:szCs w:val="36"/>
          <w:shd w:val="clear" w:color="auto" w:fill="FFFFFF"/>
        </w:rPr>
        <w:t xml:space="preserve"> makes the impossible become possible!  </w:t>
      </w:r>
    </w:p>
    <w:p w:rsidR="002C09A6" w:rsidRPr="00C61F47" w:rsidRDefault="002C09A6" w:rsidP="0065110B">
      <w:pPr>
        <w:autoSpaceDE w:val="0"/>
        <w:autoSpaceDN w:val="0"/>
        <w:adjustRightInd w:val="0"/>
        <w:spacing w:before="0" w:beforeAutospacing="0" w:after="0" w:line="240" w:lineRule="auto"/>
        <w:jc w:val="left"/>
        <w:rPr>
          <w:rFonts w:ascii="Times New Roman" w:hAnsi="Times New Roman" w:cs="Times New Roman"/>
          <w:sz w:val="24"/>
          <w:szCs w:val="24"/>
          <w:shd w:val="clear" w:color="auto" w:fill="FFFFFF"/>
        </w:rPr>
      </w:pPr>
    </w:p>
    <w:p w:rsidR="00DD51FF" w:rsidRPr="00C61F47" w:rsidRDefault="00DD51FF" w:rsidP="0065110B">
      <w:pPr>
        <w:autoSpaceDE w:val="0"/>
        <w:autoSpaceDN w:val="0"/>
        <w:adjustRightInd w:val="0"/>
        <w:spacing w:before="0" w:beforeAutospacing="0" w:after="0" w:line="240" w:lineRule="auto"/>
        <w:jc w:val="left"/>
        <w:rPr>
          <w:rFonts w:ascii="Times New Roman" w:hAnsi="Times New Roman" w:cs="Times New Roman"/>
          <w:b/>
          <w:sz w:val="32"/>
          <w:szCs w:val="24"/>
          <w:shd w:val="clear" w:color="auto" w:fill="FFFFFF"/>
        </w:rPr>
      </w:pPr>
    </w:p>
    <w:p w:rsidR="00DD51FF" w:rsidRPr="00C61F47" w:rsidRDefault="00DD51FF" w:rsidP="0065110B">
      <w:pPr>
        <w:autoSpaceDE w:val="0"/>
        <w:autoSpaceDN w:val="0"/>
        <w:adjustRightInd w:val="0"/>
        <w:spacing w:before="0" w:beforeAutospacing="0" w:after="0" w:line="240" w:lineRule="auto"/>
        <w:jc w:val="left"/>
        <w:rPr>
          <w:rFonts w:ascii="Times New Roman" w:hAnsi="Times New Roman" w:cs="Times New Roman"/>
          <w:b/>
          <w:sz w:val="32"/>
          <w:szCs w:val="24"/>
          <w:shd w:val="clear" w:color="auto" w:fill="FFFFFF"/>
        </w:rPr>
      </w:pPr>
    </w:p>
    <w:p w:rsidR="00161DE1" w:rsidRPr="00575121" w:rsidRDefault="002C09A6" w:rsidP="00575121">
      <w:pPr>
        <w:autoSpaceDE w:val="0"/>
        <w:autoSpaceDN w:val="0"/>
        <w:adjustRightInd w:val="0"/>
        <w:spacing w:before="0" w:beforeAutospacing="0" w:after="0" w:line="240" w:lineRule="auto"/>
        <w:jc w:val="center"/>
        <w:rPr>
          <w:rFonts w:ascii="Times New Roman" w:hAnsi="Times New Roman" w:cs="Times New Roman"/>
          <w:b/>
          <w:sz w:val="40"/>
          <w:szCs w:val="36"/>
          <w:shd w:val="clear" w:color="auto" w:fill="FFFFFF"/>
        </w:rPr>
      </w:pPr>
      <w:r w:rsidRPr="00575121">
        <w:rPr>
          <w:rFonts w:ascii="Times New Roman" w:hAnsi="Times New Roman" w:cs="Times New Roman"/>
          <w:b/>
          <w:sz w:val="40"/>
          <w:szCs w:val="36"/>
          <w:shd w:val="clear" w:color="auto" w:fill="FFFFFF"/>
        </w:rPr>
        <w:t>PREFACE</w:t>
      </w:r>
    </w:p>
    <w:p w:rsidR="00D031EE" w:rsidRPr="00C61F47" w:rsidRDefault="00D031EE" w:rsidP="00DD51FF">
      <w:pPr>
        <w:autoSpaceDE w:val="0"/>
        <w:autoSpaceDN w:val="0"/>
        <w:adjustRightInd w:val="0"/>
        <w:spacing w:before="0" w:beforeAutospacing="0" w:after="0" w:line="240" w:lineRule="auto"/>
        <w:jc w:val="center"/>
        <w:rPr>
          <w:rFonts w:ascii="Times New Roman" w:hAnsi="Times New Roman" w:cs="Times New Roman"/>
          <w:b/>
          <w:sz w:val="36"/>
          <w:szCs w:val="36"/>
          <w:shd w:val="clear" w:color="auto" w:fill="FFFFFF"/>
        </w:rPr>
      </w:pPr>
    </w:p>
    <w:p w:rsidR="00377185" w:rsidRPr="00C61F47" w:rsidRDefault="00377185" w:rsidP="00DD51FF">
      <w:pPr>
        <w:autoSpaceDE w:val="0"/>
        <w:autoSpaceDN w:val="0"/>
        <w:adjustRightInd w:val="0"/>
        <w:spacing w:before="0" w:beforeAutospacing="0" w:after="0" w:line="240" w:lineRule="auto"/>
        <w:jc w:val="center"/>
        <w:rPr>
          <w:rFonts w:ascii="Times New Roman" w:hAnsi="Times New Roman" w:cs="Times New Roman"/>
          <w:b/>
          <w:sz w:val="36"/>
          <w:szCs w:val="36"/>
          <w:shd w:val="clear" w:color="auto" w:fill="FFFFFF"/>
        </w:rPr>
      </w:pPr>
    </w:p>
    <w:p w:rsidR="007521B5" w:rsidRPr="00C61F47" w:rsidRDefault="007521B5" w:rsidP="007521B5">
      <w:pPr>
        <w:autoSpaceDE w:val="0"/>
        <w:autoSpaceDN w:val="0"/>
        <w:adjustRightInd w:val="0"/>
        <w:spacing w:before="0" w:beforeAutospacing="0" w:after="0" w:line="240" w:lineRule="auto"/>
        <w:rPr>
          <w:rFonts w:ascii="Times New Roman" w:hAnsi="Times New Roman" w:cs="Times New Roman"/>
          <w:sz w:val="28"/>
          <w:szCs w:val="28"/>
          <w:shd w:val="clear" w:color="auto" w:fill="FFFFFF"/>
        </w:rPr>
      </w:pPr>
      <w:r w:rsidRPr="00C61F47">
        <w:rPr>
          <w:rFonts w:ascii="Times New Roman" w:hAnsi="Times New Roman" w:cs="Times New Roman"/>
          <w:sz w:val="28"/>
          <w:szCs w:val="28"/>
          <w:shd w:val="clear" w:color="auto" w:fill="FFFFFF"/>
        </w:rPr>
        <w:t xml:space="preserve">“Knowledge will forever govern ignorance; and people who mean to be their own governors, must arm themselves with the power which knowledge gives.” </w:t>
      </w:r>
    </w:p>
    <w:p w:rsidR="007521B5" w:rsidRPr="00C61F47" w:rsidRDefault="007521B5" w:rsidP="007521B5">
      <w:pPr>
        <w:autoSpaceDE w:val="0"/>
        <w:autoSpaceDN w:val="0"/>
        <w:adjustRightInd w:val="0"/>
        <w:spacing w:before="0" w:beforeAutospacing="0" w:after="0" w:line="240" w:lineRule="auto"/>
        <w:jc w:val="right"/>
        <w:rPr>
          <w:rFonts w:ascii="Times New Roman" w:hAnsi="Times New Roman" w:cs="Times New Roman"/>
          <w:sz w:val="36"/>
          <w:szCs w:val="36"/>
          <w:shd w:val="clear" w:color="auto" w:fill="FFFFFF"/>
        </w:rPr>
      </w:pPr>
      <w:r w:rsidRPr="00C61F47">
        <w:rPr>
          <w:rFonts w:ascii="Times New Roman" w:hAnsi="Times New Roman" w:cs="Times New Roman"/>
          <w:sz w:val="36"/>
          <w:szCs w:val="36"/>
          <w:shd w:val="clear" w:color="auto" w:fill="FFFFFF"/>
        </w:rPr>
        <w:t xml:space="preserve"> – James Madison</w:t>
      </w:r>
    </w:p>
    <w:p w:rsidR="007521B5" w:rsidRPr="00C61F47" w:rsidRDefault="007521B5" w:rsidP="007521B5">
      <w:pPr>
        <w:autoSpaceDE w:val="0"/>
        <w:autoSpaceDN w:val="0"/>
        <w:adjustRightInd w:val="0"/>
        <w:spacing w:before="0" w:beforeAutospacing="0" w:after="0" w:line="240" w:lineRule="auto"/>
        <w:jc w:val="left"/>
        <w:rPr>
          <w:rFonts w:ascii="Times New Roman" w:hAnsi="Times New Roman" w:cs="Times New Roman"/>
          <w:sz w:val="24"/>
          <w:szCs w:val="24"/>
          <w:shd w:val="clear" w:color="auto" w:fill="FFFFFF"/>
        </w:rPr>
      </w:pPr>
    </w:p>
    <w:p w:rsidR="007521B5" w:rsidRPr="00C61F47" w:rsidRDefault="007521B5" w:rsidP="007521B5">
      <w:pPr>
        <w:autoSpaceDE w:val="0"/>
        <w:autoSpaceDN w:val="0"/>
        <w:adjustRightInd w:val="0"/>
        <w:spacing w:before="0" w:beforeAutospacing="0" w:after="0" w:line="240" w:lineRule="auto"/>
        <w:jc w:val="left"/>
        <w:rPr>
          <w:rFonts w:ascii="Times New Roman" w:hAnsi="Times New Roman" w:cs="Times New Roman"/>
          <w:sz w:val="24"/>
          <w:szCs w:val="24"/>
          <w:shd w:val="clear" w:color="auto" w:fill="FFFFFF"/>
        </w:rPr>
      </w:pPr>
    </w:p>
    <w:p w:rsidR="007521B5" w:rsidRPr="00C61F47" w:rsidRDefault="007521B5" w:rsidP="003669DB">
      <w:pPr>
        <w:autoSpaceDE w:val="0"/>
        <w:autoSpaceDN w:val="0"/>
        <w:adjustRightInd w:val="0"/>
        <w:spacing w:before="0" w:beforeAutospacing="0" w:after="0"/>
        <w:rPr>
          <w:rFonts w:ascii="Times New Roman" w:hAnsi="Times New Roman" w:cs="Times New Roman"/>
          <w:sz w:val="28"/>
          <w:szCs w:val="28"/>
          <w:shd w:val="clear" w:color="auto" w:fill="FFFFFF"/>
        </w:rPr>
      </w:pPr>
      <w:r w:rsidRPr="00C61F47">
        <w:rPr>
          <w:rFonts w:ascii="Times New Roman" w:hAnsi="Times New Roman" w:cs="Times New Roman"/>
          <w:sz w:val="28"/>
          <w:szCs w:val="28"/>
          <w:shd w:val="clear" w:color="auto" w:fill="FFFFFF"/>
        </w:rPr>
        <w:t>It is my pleasure to present the Project of The Direct Tax Code</w:t>
      </w:r>
      <w:r w:rsidR="007463AB" w:rsidRPr="00C61F47">
        <w:rPr>
          <w:rFonts w:ascii="Times New Roman" w:hAnsi="Times New Roman" w:cs="Times New Roman"/>
          <w:sz w:val="28"/>
          <w:szCs w:val="28"/>
          <w:shd w:val="clear" w:color="auto" w:fill="FFFFFF"/>
        </w:rPr>
        <w:t xml:space="preserve"> (DTC) – A Comparative Study of the Changes Proposed VIS-À-VIS the Direct Tax Code 2010 </w:t>
      </w:r>
      <w:r w:rsidR="00C61F47">
        <w:rPr>
          <w:rFonts w:ascii="Times New Roman" w:hAnsi="Times New Roman" w:cs="Times New Roman"/>
          <w:sz w:val="28"/>
          <w:szCs w:val="28"/>
          <w:shd w:val="clear" w:color="auto" w:fill="FFFFFF"/>
        </w:rPr>
        <w:t>(DTC-I)</w:t>
      </w:r>
      <w:r w:rsidR="007463AB" w:rsidRPr="00C61F47">
        <w:rPr>
          <w:rFonts w:ascii="Times New Roman" w:hAnsi="Times New Roman" w:cs="Times New Roman"/>
          <w:sz w:val="28"/>
          <w:szCs w:val="28"/>
          <w:shd w:val="clear" w:color="auto" w:fill="FFFFFF"/>
        </w:rPr>
        <w:t>And the Existing Income-Tax Act, 1961 And Wealth Tax Act, 1957.  The</w:t>
      </w:r>
      <w:r w:rsidRPr="00C61F47">
        <w:rPr>
          <w:rFonts w:ascii="Times New Roman" w:hAnsi="Times New Roman" w:cs="Times New Roman"/>
          <w:sz w:val="28"/>
          <w:szCs w:val="28"/>
          <w:shd w:val="clear" w:color="auto" w:fill="FFFFFF"/>
        </w:rPr>
        <w:t xml:space="preserve"> Departmentally Related Parliamentary Standing Committee on Finance submitted its 15</w:t>
      </w:r>
      <w:r w:rsidRPr="00C61F47">
        <w:rPr>
          <w:rFonts w:ascii="Times New Roman" w:hAnsi="Times New Roman" w:cs="Times New Roman"/>
          <w:sz w:val="28"/>
          <w:szCs w:val="28"/>
          <w:shd w:val="clear" w:color="auto" w:fill="FFFFFF"/>
          <w:vertAlign w:val="superscript"/>
        </w:rPr>
        <w:t>th</w:t>
      </w:r>
      <w:r w:rsidR="008533E3" w:rsidRPr="00C61F47">
        <w:rPr>
          <w:rFonts w:ascii="Times New Roman" w:hAnsi="Times New Roman" w:cs="Times New Roman"/>
          <w:sz w:val="28"/>
          <w:szCs w:val="28"/>
          <w:shd w:val="clear" w:color="auto" w:fill="FFFFFF"/>
          <w:vertAlign w:val="superscript"/>
        </w:rPr>
        <w:t xml:space="preserve"> </w:t>
      </w:r>
      <w:r w:rsidRPr="00C61F47">
        <w:rPr>
          <w:rFonts w:ascii="Times New Roman" w:hAnsi="Times New Roman" w:cs="Times New Roman"/>
          <w:sz w:val="28"/>
          <w:szCs w:val="28"/>
          <w:shd w:val="clear" w:color="auto" w:fill="FFFFFF"/>
        </w:rPr>
        <w:t>Report on ‘The Direct Taxes Code Bill, 2010 on March 9, 2012. The Bill was introduced in the Lok Sabha on September 9, 2010 to replace the Income Tax Act, 1961 and the Wealth Tax Act, 1957</w:t>
      </w:r>
      <w:r w:rsidR="008533E3" w:rsidRPr="00C61F47">
        <w:rPr>
          <w:rFonts w:ascii="Times New Roman" w:hAnsi="Times New Roman" w:cs="Times New Roman"/>
          <w:sz w:val="28"/>
          <w:szCs w:val="28"/>
          <w:shd w:val="clear" w:color="auto" w:fill="FFFFFF"/>
        </w:rPr>
        <w:t>.</w:t>
      </w:r>
    </w:p>
    <w:p w:rsidR="008533E3" w:rsidRPr="00C61F47" w:rsidRDefault="008533E3" w:rsidP="003669DB">
      <w:pPr>
        <w:autoSpaceDE w:val="0"/>
        <w:autoSpaceDN w:val="0"/>
        <w:adjustRightInd w:val="0"/>
        <w:spacing w:before="0" w:beforeAutospacing="0" w:after="0"/>
        <w:rPr>
          <w:rFonts w:ascii="Times New Roman" w:hAnsi="Times New Roman" w:cs="Times New Roman"/>
          <w:sz w:val="28"/>
          <w:szCs w:val="28"/>
          <w:shd w:val="clear" w:color="auto" w:fill="FFFFFF"/>
        </w:rPr>
      </w:pPr>
    </w:p>
    <w:p w:rsidR="00840737" w:rsidRPr="00C61F47" w:rsidRDefault="008533E3" w:rsidP="003669DB">
      <w:pPr>
        <w:autoSpaceDE w:val="0"/>
        <w:autoSpaceDN w:val="0"/>
        <w:adjustRightInd w:val="0"/>
        <w:spacing w:before="0" w:beforeAutospacing="0" w:after="0"/>
        <w:rPr>
          <w:rFonts w:ascii="Times New Roman" w:hAnsi="Times New Roman" w:cs="Times New Roman"/>
          <w:sz w:val="28"/>
          <w:szCs w:val="28"/>
          <w:shd w:val="clear" w:color="auto" w:fill="FFFFFF"/>
        </w:rPr>
      </w:pPr>
      <w:r w:rsidRPr="00C61F47">
        <w:rPr>
          <w:rFonts w:ascii="Times New Roman" w:hAnsi="Times New Roman" w:cs="Times New Roman"/>
          <w:sz w:val="28"/>
          <w:szCs w:val="28"/>
          <w:shd w:val="clear" w:color="auto" w:fill="FFFFFF"/>
        </w:rPr>
        <w:t xml:space="preserve">This </w:t>
      </w:r>
      <w:r w:rsidR="007F1034" w:rsidRPr="00C61F47">
        <w:rPr>
          <w:rFonts w:ascii="Times New Roman" w:hAnsi="Times New Roman" w:cs="Times New Roman"/>
          <w:sz w:val="28"/>
          <w:szCs w:val="28"/>
          <w:shd w:val="clear" w:color="auto" w:fill="FFFFFF"/>
        </w:rPr>
        <w:t>Proje</w:t>
      </w:r>
      <w:r w:rsidR="00F72A6A" w:rsidRPr="00C61F47">
        <w:rPr>
          <w:rFonts w:ascii="Times New Roman" w:hAnsi="Times New Roman" w:cs="Times New Roman"/>
          <w:sz w:val="28"/>
          <w:szCs w:val="28"/>
          <w:shd w:val="clear" w:color="auto" w:fill="FFFFFF"/>
        </w:rPr>
        <w:t>ct is intended to serve a summarized study material to the readers</w:t>
      </w:r>
      <w:r w:rsidR="002C0489">
        <w:rPr>
          <w:rFonts w:ascii="Times New Roman" w:hAnsi="Times New Roman" w:cs="Times New Roman"/>
          <w:sz w:val="28"/>
          <w:szCs w:val="28"/>
          <w:shd w:val="clear" w:color="auto" w:fill="FFFFFF"/>
        </w:rPr>
        <w:t>,</w:t>
      </w:r>
      <w:r w:rsidR="008E2303" w:rsidRPr="00C61F47">
        <w:rPr>
          <w:rFonts w:ascii="Times New Roman" w:hAnsi="Times New Roman" w:cs="Times New Roman"/>
          <w:sz w:val="28"/>
          <w:szCs w:val="28"/>
          <w:shd w:val="clear" w:color="auto" w:fill="FFFFFF"/>
        </w:rPr>
        <w:t xml:space="preserve"> an essential reading for DTC which contains a summary of Direct Tax Code-2010</w:t>
      </w:r>
      <w:r w:rsidR="00F72A6A" w:rsidRPr="00C61F47">
        <w:rPr>
          <w:rFonts w:ascii="Times New Roman" w:hAnsi="Times New Roman" w:cs="Times New Roman"/>
          <w:sz w:val="28"/>
          <w:szCs w:val="28"/>
          <w:shd w:val="clear" w:color="auto" w:fill="FFFFFF"/>
        </w:rPr>
        <w:t>.</w:t>
      </w:r>
      <w:r w:rsidR="008E2303" w:rsidRPr="00C61F47">
        <w:rPr>
          <w:rFonts w:ascii="Times New Roman" w:hAnsi="Times New Roman" w:cs="Times New Roman"/>
          <w:sz w:val="28"/>
          <w:szCs w:val="28"/>
          <w:shd w:val="clear" w:color="auto" w:fill="FFFFFF"/>
        </w:rPr>
        <w:t xml:space="preserve"> </w:t>
      </w:r>
      <w:r w:rsidR="00F72A6A" w:rsidRPr="00C61F47">
        <w:rPr>
          <w:rFonts w:ascii="Times New Roman" w:hAnsi="Times New Roman" w:cs="Times New Roman"/>
          <w:sz w:val="28"/>
          <w:szCs w:val="28"/>
          <w:shd w:val="clear" w:color="auto" w:fill="FFFFFF"/>
        </w:rPr>
        <w:t>The main feature of this Project is its simplicity and</w:t>
      </w:r>
      <w:r w:rsidR="004F1C75" w:rsidRPr="00C61F47">
        <w:rPr>
          <w:rFonts w:ascii="Times New Roman" w:hAnsi="Times New Roman" w:cs="Times New Roman"/>
          <w:sz w:val="28"/>
          <w:szCs w:val="28"/>
          <w:shd w:val="clear" w:color="auto" w:fill="FFFFFF"/>
        </w:rPr>
        <w:t xml:space="preserve"> When enacted into a law, the Code will replace both the Income-tax Act, 1961 (“the Act”) and the Wealth Tax Act, 1957 (“the 1957 Act”).</w:t>
      </w:r>
      <w:r w:rsidR="00F72A6A" w:rsidRPr="00C61F47">
        <w:rPr>
          <w:rFonts w:ascii="Times New Roman" w:hAnsi="Times New Roman" w:cs="Times New Roman"/>
          <w:sz w:val="28"/>
          <w:szCs w:val="28"/>
          <w:shd w:val="clear" w:color="auto" w:fill="FFFFFF"/>
        </w:rPr>
        <w:t xml:space="preserve"> </w:t>
      </w:r>
      <w:r w:rsidR="00840737" w:rsidRPr="00C61F47">
        <w:rPr>
          <w:rFonts w:ascii="Times New Roman" w:hAnsi="Times New Roman" w:cs="Times New Roman"/>
          <w:sz w:val="28"/>
          <w:szCs w:val="28"/>
          <w:shd w:val="clear" w:color="auto" w:fill="FFFFFF"/>
        </w:rPr>
        <w:t xml:space="preserve">DTC provides </w:t>
      </w:r>
      <w:r w:rsidR="008405C0" w:rsidRPr="00C61F47">
        <w:rPr>
          <w:rFonts w:ascii="Times New Roman" w:hAnsi="Times New Roman" w:cs="Times New Roman"/>
          <w:sz w:val="28"/>
          <w:szCs w:val="28"/>
          <w:shd w:val="clear" w:color="auto" w:fill="FFFFFF"/>
        </w:rPr>
        <w:t>“</w:t>
      </w:r>
      <w:r w:rsidR="00840737" w:rsidRPr="00C61F47">
        <w:rPr>
          <w:rFonts w:ascii="Times New Roman" w:hAnsi="Times New Roman" w:cs="Times New Roman"/>
          <w:sz w:val="28"/>
          <w:szCs w:val="28"/>
          <w:shd w:val="clear" w:color="auto" w:fill="FFFFFF"/>
        </w:rPr>
        <w:t>The Twenty-Second</w:t>
      </w:r>
      <w:r w:rsidR="008405C0" w:rsidRPr="00C61F47">
        <w:rPr>
          <w:rFonts w:ascii="Times New Roman" w:hAnsi="Times New Roman" w:cs="Times New Roman"/>
          <w:sz w:val="28"/>
          <w:szCs w:val="28"/>
          <w:shd w:val="clear" w:color="auto" w:fill="FFFFFF"/>
        </w:rPr>
        <w:t>”</w:t>
      </w:r>
      <w:r w:rsidR="00840737" w:rsidRPr="00C61F47">
        <w:rPr>
          <w:rFonts w:ascii="Times New Roman" w:hAnsi="Times New Roman" w:cs="Times New Roman"/>
          <w:sz w:val="28"/>
          <w:szCs w:val="28"/>
          <w:shd w:val="clear" w:color="auto" w:fill="FFFFFF"/>
        </w:rPr>
        <w:t xml:space="preserve"> type of schedules</w:t>
      </w:r>
      <w:r w:rsidR="008405C0" w:rsidRPr="00C61F47">
        <w:rPr>
          <w:rFonts w:ascii="Times New Roman" w:hAnsi="Times New Roman" w:cs="Times New Roman"/>
          <w:sz w:val="28"/>
          <w:szCs w:val="28"/>
          <w:shd w:val="clear" w:color="auto" w:fill="FFFFFF"/>
        </w:rPr>
        <w:t xml:space="preserve"> and Project</w:t>
      </w:r>
      <w:r w:rsidR="00840737" w:rsidRPr="00C61F47">
        <w:rPr>
          <w:rFonts w:ascii="Times New Roman" w:hAnsi="Times New Roman" w:cs="Times New Roman"/>
          <w:sz w:val="28"/>
          <w:szCs w:val="28"/>
          <w:shd w:val="clear" w:color="auto" w:fill="FFFFFF"/>
        </w:rPr>
        <w:t xml:space="preserve"> </w:t>
      </w:r>
      <w:r w:rsidR="008405C0" w:rsidRPr="00C61F47">
        <w:rPr>
          <w:rFonts w:ascii="Times New Roman" w:hAnsi="Times New Roman" w:cs="Times New Roman"/>
          <w:sz w:val="28"/>
          <w:szCs w:val="28"/>
          <w:shd w:val="clear" w:color="auto" w:fill="FFFFFF"/>
        </w:rPr>
        <w:t>included</w:t>
      </w:r>
      <w:r w:rsidR="00840737" w:rsidRPr="00C61F47">
        <w:rPr>
          <w:rFonts w:ascii="Times New Roman" w:hAnsi="Times New Roman" w:cs="Times New Roman"/>
          <w:sz w:val="28"/>
          <w:szCs w:val="28"/>
          <w:shd w:val="clear" w:color="auto" w:fill="FFFFFF"/>
        </w:rPr>
        <w:t xml:space="preserve"> </w:t>
      </w:r>
      <w:r w:rsidR="00F2692C">
        <w:rPr>
          <w:rFonts w:ascii="Times New Roman" w:hAnsi="Times New Roman" w:cs="Times New Roman"/>
          <w:sz w:val="28"/>
          <w:szCs w:val="28"/>
          <w:shd w:val="clear" w:color="auto" w:fill="FFFFFF"/>
        </w:rPr>
        <w:t>all those in a</w:t>
      </w:r>
      <w:r w:rsidR="008405C0" w:rsidRPr="00C61F47">
        <w:rPr>
          <w:rFonts w:ascii="Times New Roman" w:hAnsi="Times New Roman" w:cs="Times New Roman"/>
          <w:sz w:val="28"/>
          <w:szCs w:val="28"/>
          <w:shd w:val="clear" w:color="auto" w:fill="FFFFFF"/>
        </w:rPr>
        <w:t xml:space="preserve"> simple way</w:t>
      </w:r>
      <w:r w:rsidR="00840737" w:rsidRPr="00C61F47">
        <w:rPr>
          <w:rFonts w:ascii="Times New Roman" w:hAnsi="Times New Roman" w:cs="Times New Roman"/>
          <w:sz w:val="28"/>
          <w:szCs w:val="28"/>
          <w:shd w:val="clear" w:color="auto" w:fill="FFFFFF"/>
        </w:rPr>
        <w:t xml:space="preserve"> for </w:t>
      </w:r>
      <w:r w:rsidR="008405C0" w:rsidRPr="00C61F47">
        <w:rPr>
          <w:rFonts w:ascii="Times New Roman" w:hAnsi="Times New Roman" w:cs="Times New Roman"/>
          <w:sz w:val="28"/>
          <w:szCs w:val="28"/>
          <w:shd w:val="clear" w:color="auto" w:fill="FFFFFF"/>
        </w:rPr>
        <w:t>extent of the knowledge for readers.</w:t>
      </w:r>
    </w:p>
    <w:p w:rsidR="008E2303" w:rsidRPr="00C61F47" w:rsidRDefault="008E2303" w:rsidP="003669DB">
      <w:pPr>
        <w:autoSpaceDE w:val="0"/>
        <w:autoSpaceDN w:val="0"/>
        <w:adjustRightInd w:val="0"/>
        <w:spacing w:before="0" w:beforeAutospacing="0" w:after="0"/>
        <w:rPr>
          <w:rFonts w:ascii="Times New Roman" w:hAnsi="Times New Roman" w:cs="Times New Roman"/>
          <w:sz w:val="28"/>
          <w:szCs w:val="28"/>
          <w:shd w:val="clear" w:color="auto" w:fill="FFFFFF"/>
        </w:rPr>
      </w:pPr>
    </w:p>
    <w:p w:rsidR="00BE031A" w:rsidRPr="00C61F47" w:rsidRDefault="00BE031A" w:rsidP="00CA420D">
      <w:pPr>
        <w:spacing w:before="120" w:beforeAutospacing="0" w:after="120"/>
        <w:rPr>
          <w:rFonts w:ascii="Times New Roman" w:hAnsi="Times New Roman" w:cs="Times New Roman"/>
          <w:sz w:val="28"/>
          <w:szCs w:val="28"/>
        </w:rPr>
      </w:pPr>
      <w:r w:rsidRPr="00C61F47">
        <w:rPr>
          <w:rFonts w:ascii="Times New Roman" w:hAnsi="Times New Roman" w:cs="Times New Roman"/>
          <w:sz w:val="28"/>
          <w:szCs w:val="28"/>
        </w:rPr>
        <w:t xml:space="preserve">I sincerely </w:t>
      </w:r>
      <w:r w:rsidR="00D031EE" w:rsidRPr="00C61F47">
        <w:rPr>
          <w:rFonts w:ascii="Times New Roman" w:hAnsi="Times New Roman" w:cs="Times New Roman"/>
          <w:sz w:val="28"/>
          <w:szCs w:val="28"/>
        </w:rPr>
        <w:t>express my appreciation and thanks to the</w:t>
      </w:r>
      <w:r w:rsidRPr="00C61F47">
        <w:rPr>
          <w:rFonts w:ascii="Times New Roman" w:hAnsi="Times New Roman" w:cs="Times New Roman"/>
          <w:sz w:val="28"/>
          <w:szCs w:val="28"/>
        </w:rPr>
        <w:t xml:space="preserve"> Professor Arvind Kumar, </w:t>
      </w:r>
    </w:p>
    <w:p w:rsidR="008E2303" w:rsidRPr="00C61F47" w:rsidRDefault="00551CFA" w:rsidP="00CA420D">
      <w:pPr>
        <w:spacing w:before="120" w:beforeAutospacing="0" w:after="120"/>
        <w:rPr>
          <w:rFonts w:ascii="Times New Roman" w:hAnsi="Times New Roman" w:cs="Times New Roman"/>
          <w:sz w:val="28"/>
          <w:szCs w:val="28"/>
        </w:rPr>
      </w:pPr>
      <w:r>
        <w:rPr>
          <w:rFonts w:ascii="Times New Roman" w:hAnsi="Times New Roman" w:cs="Times New Roman"/>
          <w:sz w:val="28"/>
          <w:szCs w:val="28"/>
        </w:rPr>
        <w:t>Head of D</w:t>
      </w:r>
      <w:r w:rsidR="00BE031A" w:rsidRPr="00C61F47">
        <w:rPr>
          <w:rFonts w:ascii="Times New Roman" w:hAnsi="Times New Roman" w:cs="Times New Roman"/>
          <w:sz w:val="28"/>
          <w:szCs w:val="28"/>
        </w:rPr>
        <w:t xml:space="preserve">epartment, Department of Commerce, University of Lucknow </w:t>
      </w:r>
      <w:r w:rsidR="00D031EE" w:rsidRPr="00C61F47">
        <w:rPr>
          <w:rFonts w:ascii="Times New Roman" w:hAnsi="Times New Roman" w:cs="Times New Roman"/>
          <w:sz w:val="28"/>
          <w:szCs w:val="28"/>
        </w:rPr>
        <w:t>for giving me</w:t>
      </w:r>
      <w:r w:rsidR="00BE031A" w:rsidRPr="00C61F47">
        <w:rPr>
          <w:rFonts w:ascii="Times New Roman" w:hAnsi="Times New Roman" w:cs="Times New Roman"/>
          <w:sz w:val="28"/>
          <w:szCs w:val="28"/>
        </w:rPr>
        <w:t xml:space="preserve"> this Project</w:t>
      </w:r>
      <w:r w:rsidR="00D031EE" w:rsidRPr="00C61F47">
        <w:rPr>
          <w:rFonts w:ascii="Times New Roman" w:hAnsi="Times New Roman" w:cs="Times New Roman"/>
          <w:sz w:val="28"/>
          <w:szCs w:val="28"/>
        </w:rPr>
        <w:t xml:space="preserve"> opportunity</w:t>
      </w:r>
      <w:r w:rsidR="00BE031A" w:rsidRPr="00C61F47">
        <w:rPr>
          <w:rFonts w:ascii="Times New Roman" w:hAnsi="Times New Roman" w:cs="Times New Roman"/>
          <w:sz w:val="28"/>
          <w:szCs w:val="28"/>
        </w:rPr>
        <w:t>.</w:t>
      </w:r>
    </w:p>
    <w:p w:rsidR="008E2303" w:rsidRPr="00C61F47" w:rsidRDefault="008E2303" w:rsidP="003669DB">
      <w:pPr>
        <w:spacing w:before="120" w:beforeAutospacing="0" w:after="120"/>
        <w:rPr>
          <w:rFonts w:ascii="Times New Roman" w:hAnsi="Times New Roman" w:cs="Times New Roman"/>
          <w:sz w:val="28"/>
          <w:szCs w:val="28"/>
        </w:rPr>
      </w:pPr>
    </w:p>
    <w:p w:rsidR="004647BB" w:rsidRPr="00C61F47" w:rsidRDefault="0014418D" w:rsidP="004647BB">
      <w:pPr>
        <w:spacing w:before="120" w:beforeAutospacing="0" w:after="120"/>
        <w:rPr>
          <w:rFonts w:ascii="Times New Roman" w:hAnsi="Times New Roman" w:cs="Times New Roman"/>
          <w:sz w:val="28"/>
          <w:szCs w:val="28"/>
        </w:rPr>
      </w:pPr>
      <w:r>
        <w:rPr>
          <w:rFonts w:ascii="Times New Roman" w:hAnsi="Times New Roman" w:cs="Times New Roman"/>
          <w:sz w:val="28"/>
          <w:szCs w:val="28"/>
        </w:rPr>
        <w:t>I hope</w:t>
      </w:r>
      <w:r w:rsidR="008E2303" w:rsidRPr="00C61F47">
        <w:rPr>
          <w:rFonts w:ascii="Times New Roman" w:hAnsi="Times New Roman" w:cs="Times New Roman"/>
          <w:sz w:val="28"/>
          <w:szCs w:val="28"/>
        </w:rPr>
        <w:t xml:space="preserve"> that this project would be useful for its esteemed readers and it will also </w:t>
      </w:r>
      <w:r>
        <w:rPr>
          <w:rFonts w:ascii="Times New Roman" w:hAnsi="Times New Roman" w:cs="Times New Roman"/>
          <w:sz w:val="28"/>
          <w:szCs w:val="28"/>
        </w:rPr>
        <w:t>useful for them to increase</w:t>
      </w:r>
      <w:r w:rsidR="008E2303" w:rsidRPr="00C61F47">
        <w:rPr>
          <w:rFonts w:ascii="Times New Roman" w:hAnsi="Times New Roman" w:cs="Times New Roman"/>
          <w:sz w:val="28"/>
          <w:szCs w:val="28"/>
        </w:rPr>
        <w:t xml:space="preserve"> knowledge.</w:t>
      </w:r>
      <w:r w:rsidR="004647BB" w:rsidRPr="00C61F47">
        <w:t xml:space="preserve"> </w:t>
      </w:r>
      <w:r w:rsidR="004647BB" w:rsidRPr="00C61F47">
        <w:rPr>
          <w:rFonts w:ascii="Times New Roman" w:hAnsi="Times New Roman" w:cs="Times New Roman"/>
          <w:sz w:val="28"/>
          <w:szCs w:val="28"/>
        </w:rPr>
        <w:t>At the end of this project, necessary annexure are included for the convenience of the readers.</w:t>
      </w:r>
    </w:p>
    <w:p w:rsidR="004647BB" w:rsidRPr="00C61F47" w:rsidRDefault="004647BB" w:rsidP="004647BB">
      <w:pPr>
        <w:spacing w:before="120" w:beforeAutospacing="0" w:after="120"/>
        <w:rPr>
          <w:rFonts w:ascii="Times New Roman" w:hAnsi="Times New Roman" w:cs="Times New Roman"/>
          <w:sz w:val="28"/>
          <w:szCs w:val="28"/>
        </w:rPr>
      </w:pPr>
    </w:p>
    <w:p w:rsidR="008E2303" w:rsidRPr="00C61F47" w:rsidRDefault="004647BB" w:rsidP="004647BB">
      <w:pPr>
        <w:spacing w:before="120" w:beforeAutospacing="0" w:after="120"/>
        <w:rPr>
          <w:rFonts w:ascii="Times New Roman" w:hAnsi="Times New Roman" w:cs="Times New Roman"/>
          <w:sz w:val="28"/>
          <w:szCs w:val="28"/>
        </w:rPr>
      </w:pPr>
      <w:r w:rsidRPr="00C61F47">
        <w:rPr>
          <w:rFonts w:ascii="Times New Roman" w:hAnsi="Times New Roman" w:cs="Times New Roman"/>
          <w:sz w:val="28"/>
          <w:szCs w:val="28"/>
        </w:rPr>
        <w:t>I thank everyone who has a helping hand in the lent preparation of this project.</w:t>
      </w:r>
      <w:r w:rsidR="008E2303" w:rsidRPr="00C61F47">
        <w:rPr>
          <w:rFonts w:ascii="Times New Roman" w:hAnsi="Times New Roman" w:cs="Times New Roman"/>
          <w:sz w:val="28"/>
          <w:szCs w:val="28"/>
        </w:rPr>
        <w:t xml:space="preserve"> </w:t>
      </w:r>
    </w:p>
    <w:p w:rsidR="009D27A5" w:rsidRDefault="00BE031A" w:rsidP="009D27A5">
      <w:pPr>
        <w:spacing w:before="120" w:beforeAutospacing="0" w:after="120"/>
        <w:rPr>
          <w:rFonts w:ascii="Times New Roman" w:hAnsi="Times New Roman" w:cs="Times New Roman"/>
          <w:sz w:val="28"/>
          <w:szCs w:val="28"/>
        </w:rPr>
      </w:pPr>
      <w:r w:rsidRPr="00C61F47">
        <w:rPr>
          <w:rFonts w:ascii="Times New Roman" w:hAnsi="Times New Roman" w:cs="Times New Roman"/>
          <w:sz w:val="28"/>
          <w:szCs w:val="28"/>
        </w:rPr>
        <w:t xml:space="preserve"> </w:t>
      </w:r>
    </w:p>
    <w:p w:rsidR="00AE1925" w:rsidRPr="009D27A5" w:rsidRDefault="00AE1925" w:rsidP="009D27A5">
      <w:pPr>
        <w:spacing w:before="120" w:beforeAutospacing="0" w:after="120"/>
        <w:jc w:val="center"/>
        <w:rPr>
          <w:rFonts w:ascii="Times New Roman" w:hAnsi="Times New Roman" w:cs="Times New Roman"/>
          <w:sz w:val="28"/>
          <w:szCs w:val="28"/>
        </w:rPr>
      </w:pPr>
      <w:r w:rsidRPr="00C61F47">
        <w:rPr>
          <w:rFonts w:ascii="Times New Roman" w:hAnsi="Times New Roman" w:cs="Times New Roman"/>
          <w:b/>
          <w:sz w:val="36"/>
          <w:szCs w:val="36"/>
        </w:rPr>
        <w:t>BACKGROUND</w:t>
      </w:r>
    </w:p>
    <w:p w:rsidR="00AE1925" w:rsidRPr="00C61F47" w:rsidRDefault="00AE1925" w:rsidP="00AE1925">
      <w:pPr>
        <w:spacing w:before="120" w:beforeAutospacing="0" w:after="120" w:line="240" w:lineRule="auto"/>
        <w:jc w:val="left"/>
        <w:rPr>
          <w:rFonts w:ascii="Times New Roman" w:hAnsi="Times New Roman" w:cs="Times New Roman"/>
          <w:sz w:val="32"/>
          <w:szCs w:val="32"/>
        </w:rPr>
      </w:pP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Present income-tax law in India of 1961 which replaced 1922 law.</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Draft Direct Tax Code (DTC) 2009 unveiled in August 2009 for simplification / keeping pace with changing business landscape.</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Indian Government received more than 1,600 representations on DTC 2009.</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Revised Discussion Paper (RDP) released in June 2010 on 11 specific issues.</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DTC 2010 tabled in the Indian Parliament on August 30, 2010.</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After clearance from the Parliamentary Standing Committee, DTC 2010 may be passed in the Winter Session.</w:t>
      </w:r>
    </w:p>
    <w:p w:rsidR="00AE1925" w:rsidRPr="00C61F47" w:rsidRDefault="00AE1925" w:rsidP="00AE1925">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 xml:space="preserve">The DTC 2010 </w:t>
      </w:r>
      <w:r w:rsidR="00B02B2C" w:rsidRPr="00C61F47">
        <w:rPr>
          <w:rFonts w:ascii="Times New Roman" w:hAnsi="Times New Roman" w:cs="Times New Roman"/>
          <w:sz w:val="32"/>
          <w:szCs w:val="32"/>
        </w:rPr>
        <w:t>proposed for</w:t>
      </w:r>
      <w:r w:rsidRPr="00C61F47">
        <w:rPr>
          <w:rFonts w:ascii="Times New Roman" w:hAnsi="Times New Roman" w:cs="Times New Roman"/>
          <w:sz w:val="32"/>
          <w:szCs w:val="32"/>
        </w:rPr>
        <w:t xml:space="preserve"> effective from FY commencing April 1, 2012.</w:t>
      </w:r>
    </w:p>
    <w:p w:rsidR="00BB5EDE" w:rsidRPr="00C61F47" w:rsidRDefault="00BB5EDE" w:rsidP="00BB5EDE">
      <w:pPr>
        <w:pStyle w:val="ListParagraph"/>
        <w:numPr>
          <w:ilvl w:val="0"/>
          <w:numId w:val="11"/>
        </w:numPr>
        <w:spacing w:before="120" w:beforeAutospacing="0" w:after="120" w:line="360" w:lineRule="auto"/>
        <w:ind w:left="778"/>
        <w:rPr>
          <w:rFonts w:ascii="Times New Roman" w:hAnsi="Times New Roman" w:cs="Times New Roman"/>
          <w:sz w:val="32"/>
          <w:szCs w:val="32"/>
        </w:rPr>
      </w:pPr>
      <w:r w:rsidRPr="00C61F47">
        <w:rPr>
          <w:rFonts w:ascii="Times New Roman" w:hAnsi="Times New Roman" w:cs="Times New Roman"/>
          <w:sz w:val="32"/>
          <w:szCs w:val="32"/>
        </w:rPr>
        <w:t>The DTC 2010 to be effective from FY commencing April 1, 2013.</w:t>
      </w:r>
    </w:p>
    <w:p w:rsidR="00BB5EDE" w:rsidRPr="00C61F47" w:rsidRDefault="00BB5EDE" w:rsidP="00BB5EDE">
      <w:pPr>
        <w:pStyle w:val="ListParagraph"/>
        <w:spacing w:before="120" w:beforeAutospacing="0" w:after="120" w:line="360" w:lineRule="auto"/>
        <w:ind w:left="778"/>
        <w:rPr>
          <w:rFonts w:ascii="Times New Roman" w:hAnsi="Times New Roman" w:cs="Times New Roman"/>
          <w:sz w:val="32"/>
          <w:szCs w:val="32"/>
        </w:rPr>
      </w:pPr>
    </w:p>
    <w:p w:rsidR="00AE1925" w:rsidRPr="00C61F47" w:rsidRDefault="00AE1925" w:rsidP="003669DB">
      <w:pPr>
        <w:spacing w:before="120" w:beforeAutospacing="0" w:after="120"/>
        <w:jc w:val="center"/>
        <w:rPr>
          <w:rFonts w:ascii="Times New Roman" w:hAnsi="Times New Roman" w:cs="Times New Roman"/>
          <w:b/>
          <w:sz w:val="36"/>
          <w:szCs w:val="36"/>
        </w:rPr>
      </w:pPr>
    </w:p>
    <w:p w:rsidR="00AE1925" w:rsidRPr="00C61F47" w:rsidRDefault="00AE1925" w:rsidP="003669DB">
      <w:pPr>
        <w:spacing w:before="120" w:beforeAutospacing="0" w:after="120"/>
        <w:jc w:val="center"/>
        <w:rPr>
          <w:rFonts w:ascii="Times New Roman" w:hAnsi="Times New Roman" w:cs="Times New Roman"/>
          <w:b/>
          <w:sz w:val="36"/>
          <w:szCs w:val="36"/>
        </w:rPr>
      </w:pPr>
    </w:p>
    <w:p w:rsidR="00AE1925" w:rsidRPr="00C61F47" w:rsidRDefault="00AE1925" w:rsidP="003669DB">
      <w:pPr>
        <w:spacing w:before="120" w:beforeAutospacing="0" w:after="120"/>
        <w:jc w:val="center"/>
        <w:rPr>
          <w:rFonts w:ascii="Times New Roman" w:hAnsi="Times New Roman" w:cs="Times New Roman"/>
          <w:b/>
          <w:sz w:val="36"/>
          <w:szCs w:val="36"/>
        </w:rPr>
      </w:pPr>
    </w:p>
    <w:p w:rsidR="00292EA5" w:rsidRDefault="00292EA5" w:rsidP="00292EA5">
      <w:pPr>
        <w:spacing w:before="120" w:beforeAutospacing="0" w:after="120"/>
        <w:rPr>
          <w:rFonts w:ascii="Times New Roman" w:hAnsi="Times New Roman" w:cs="Times New Roman"/>
          <w:b/>
          <w:sz w:val="36"/>
          <w:szCs w:val="36"/>
        </w:rPr>
      </w:pPr>
    </w:p>
    <w:p w:rsidR="009D27A5" w:rsidRDefault="009D27A5" w:rsidP="00292EA5">
      <w:pPr>
        <w:spacing w:before="120" w:beforeAutospacing="0" w:after="120"/>
        <w:jc w:val="center"/>
        <w:rPr>
          <w:rFonts w:ascii="Times New Roman" w:hAnsi="Times New Roman" w:cs="Times New Roman"/>
          <w:b/>
          <w:sz w:val="36"/>
          <w:szCs w:val="36"/>
        </w:rPr>
      </w:pPr>
    </w:p>
    <w:p w:rsidR="00A36D0B" w:rsidRPr="00575121" w:rsidRDefault="00A36D0B" w:rsidP="00292EA5">
      <w:pPr>
        <w:spacing w:before="120" w:beforeAutospacing="0" w:after="120"/>
        <w:jc w:val="center"/>
        <w:rPr>
          <w:rFonts w:ascii="Times New Roman" w:hAnsi="Times New Roman" w:cs="Times New Roman"/>
          <w:b/>
          <w:sz w:val="40"/>
          <w:szCs w:val="36"/>
        </w:rPr>
      </w:pPr>
      <w:r w:rsidRPr="00575121">
        <w:rPr>
          <w:rFonts w:ascii="Times New Roman" w:hAnsi="Times New Roman" w:cs="Times New Roman"/>
          <w:b/>
          <w:sz w:val="40"/>
          <w:szCs w:val="36"/>
        </w:rPr>
        <w:t>Foreword</w:t>
      </w:r>
    </w:p>
    <w:p w:rsidR="00292EA5" w:rsidRPr="00C61F47" w:rsidRDefault="00292EA5" w:rsidP="00292EA5">
      <w:pPr>
        <w:spacing w:before="120" w:beforeAutospacing="0" w:after="120"/>
        <w:jc w:val="center"/>
        <w:rPr>
          <w:rFonts w:ascii="Times New Roman" w:hAnsi="Times New Roman" w:cs="Times New Roman"/>
          <w:sz w:val="28"/>
          <w:szCs w:val="28"/>
        </w:rPr>
      </w:pPr>
    </w:p>
    <w:p w:rsidR="00B374C9" w:rsidRPr="00C61F47" w:rsidRDefault="00A36D0B" w:rsidP="00DD51FF">
      <w:pPr>
        <w:autoSpaceDE w:val="0"/>
        <w:autoSpaceDN w:val="0"/>
        <w:adjustRightInd w:val="0"/>
        <w:spacing w:before="0" w:beforeAutospacing="0" w:after="0"/>
        <w:rPr>
          <w:rFonts w:ascii="Times New Roman" w:hAnsi="Times New Roman" w:cs="Times New Roman"/>
          <w:sz w:val="24"/>
          <w:szCs w:val="24"/>
        </w:rPr>
      </w:pPr>
      <w:r w:rsidRPr="00C61F47">
        <w:rPr>
          <w:rFonts w:ascii="Times New Roman" w:hAnsi="Times New Roman" w:cs="Times New Roman"/>
          <w:sz w:val="24"/>
          <w:szCs w:val="24"/>
        </w:rPr>
        <w:t xml:space="preserve">The DTC Bill, 2010 introduced in the Parliament is proposed to be </w:t>
      </w:r>
      <w:r w:rsidR="00F2692C">
        <w:rPr>
          <w:rFonts w:ascii="Times New Roman" w:hAnsi="Times New Roman" w:cs="Times New Roman"/>
          <w:sz w:val="24"/>
          <w:szCs w:val="24"/>
        </w:rPr>
        <w:t>made effective from 1 April 2013</w:t>
      </w:r>
      <w:r w:rsidRPr="00C61F47">
        <w:rPr>
          <w:rFonts w:ascii="Times New Roman" w:hAnsi="Times New Roman" w:cs="Times New Roman"/>
          <w:sz w:val="24"/>
          <w:szCs w:val="24"/>
        </w:rPr>
        <w:t>. While some o</w:t>
      </w:r>
      <w:r w:rsidR="00444C8A">
        <w:rPr>
          <w:rFonts w:ascii="Times New Roman" w:hAnsi="Times New Roman" w:cs="Times New Roman"/>
          <w:sz w:val="24"/>
          <w:szCs w:val="24"/>
        </w:rPr>
        <w:t>nerous provisions from the second</w:t>
      </w:r>
      <w:r w:rsidRPr="00C61F47">
        <w:rPr>
          <w:rFonts w:ascii="Times New Roman" w:hAnsi="Times New Roman" w:cs="Times New Roman"/>
          <w:sz w:val="24"/>
          <w:szCs w:val="24"/>
        </w:rPr>
        <w:t xml:space="preserve"> draft of the DTC have been rightly dropped after representations, several proposals in the DTC are still likely to compel the </w:t>
      </w:r>
      <w:r w:rsidR="00DD51FF" w:rsidRPr="00C61F47">
        <w:rPr>
          <w:rFonts w:ascii="Times New Roman" w:hAnsi="Times New Roman" w:cs="Times New Roman"/>
          <w:sz w:val="24"/>
          <w:szCs w:val="24"/>
        </w:rPr>
        <w:t>corporate</w:t>
      </w:r>
      <w:r w:rsidRPr="00C61F47">
        <w:rPr>
          <w:rFonts w:ascii="Times New Roman" w:hAnsi="Times New Roman" w:cs="Times New Roman"/>
          <w:sz w:val="24"/>
          <w:szCs w:val="24"/>
        </w:rPr>
        <w:t xml:space="preserve"> to rethink their existing structures and mode of conducting business. For example, the DTC proposes to tax transfer of shares of a foreign company, on the basis that there is a transfer of a capital asset situate in India, if the fair value of the assets situated in India constitute at least 50 percent of the assets directly or indirectly held by the foreign company. Further, an overseas company with a place of effective management in India will now be treated as a tax resident in India and would be </w:t>
      </w:r>
      <w:r w:rsidR="009F5081" w:rsidRPr="00C61F47">
        <w:rPr>
          <w:rFonts w:ascii="Times New Roman" w:hAnsi="Times New Roman" w:cs="Times New Roman"/>
          <w:sz w:val="24"/>
          <w:szCs w:val="24"/>
        </w:rPr>
        <w:t>consequently liable to tax</w:t>
      </w:r>
      <w:r w:rsidR="00DD51FF" w:rsidRPr="00C61F47">
        <w:rPr>
          <w:rFonts w:ascii="Times New Roman" w:hAnsi="Times New Roman" w:cs="Times New Roman"/>
          <w:sz w:val="24"/>
          <w:szCs w:val="24"/>
        </w:rPr>
        <w:t xml:space="preserve"> in India on its global income. </w:t>
      </w:r>
    </w:p>
    <w:p w:rsidR="00B374C9" w:rsidRPr="00C61F47" w:rsidRDefault="00B374C9" w:rsidP="00DD51FF">
      <w:pPr>
        <w:autoSpaceDE w:val="0"/>
        <w:autoSpaceDN w:val="0"/>
        <w:adjustRightInd w:val="0"/>
        <w:spacing w:before="0" w:beforeAutospacing="0" w:after="0"/>
        <w:rPr>
          <w:rFonts w:ascii="Times New Roman" w:hAnsi="Times New Roman" w:cs="Times New Roman"/>
          <w:sz w:val="24"/>
          <w:szCs w:val="24"/>
        </w:rPr>
      </w:pPr>
    </w:p>
    <w:p w:rsidR="009F5081" w:rsidRPr="00C61F47" w:rsidRDefault="009F5081" w:rsidP="00DD51FF">
      <w:pPr>
        <w:autoSpaceDE w:val="0"/>
        <w:autoSpaceDN w:val="0"/>
        <w:adjustRightInd w:val="0"/>
        <w:spacing w:before="0" w:beforeAutospacing="0" w:after="0"/>
        <w:rPr>
          <w:rFonts w:ascii="Times New Roman" w:hAnsi="Times New Roman" w:cs="Times New Roman"/>
          <w:sz w:val="24"/>
          <w:szCs w:val="24"/>
        </w:rPr>
      </w:pPr>
      <w:r w:rsidRPr="00C61F47">
        <w:rPr>
          <w:rFonts w:ascii="Times New Roman" w:hAnsi="Times New Roman" w:cs="Times New Roman"/>
          <w:sz w:val="24"/>
          <w:szCs w:val="24"/>
        </w:rPr>
        <w:t>Other provisions of interest to India Inc. relate to APA and the GAAR. The former is a very welcome step and will go a long way in minimizing the transfer pricing disputes. However, the wide-sweep of the GAAR has been retained, despite the ma</w:t>
      </w:r>
      <w:r w:rsidR="00DD51FF" w:rsidRPr="00C61F47">
        <w:rPr>
          <w:rFonts w:ascii="Times New Roman" w:hAnsi="Times New Roman" w:cs="Times New Roman"/>
          <w:sz w:val="24"/>
          <w:szCs w:val="24"/>
        </w:rPr>
        <w:t xml:space="preserve">ny representations made to the government </w:t>
      </w:r>
      <w:r w:rsidRPr="00C61F47">
        <w:rPr>
          <w:rFonts w:ascii="Times New Roman" w:hAnsi="Times New Roman" w:cs="Times New Roman"/>
          <w:sz w:val="24"/>
          <w:szCs w:val="24"/>
        </w:rPr>
        <w:t>in this regard. One hopes that in practice though, it will be applied judiciously.</w:t>
      </w:r>
    </w:p>
    <w:p w:rsidR="00B374C9" w:rsidRPr="00C61F47" w:rsidRDefault="00B374C9" w:rsidP="00DD51FF">
      <w:pPr>
        <w:autoSpaceDE w:val="0"/>
        <w:autoSpaceDN w:val="0"/>
        <w:adjustRightInd w:val="0"/>
        <w:spacing w:before="0" w:beforeAutospacing="0" w:after="0"/>
        <w:rPr>
          <w:rFonts w:ascii="Times New Roman" w:hAnsi="Times New Roman" w:cs="Times New Roman"/>
          <w:sz w:val="24"/>
          <w:szCs w:val="24"/>
        </w:rPr>
      </w:pPr>
    </w:p>
    <w:p w:rsidR="00030D53" w:rsidRPr="00C61F47" w:rsidRDefault="009F5081" w:rsidP="00DD51FF">
      <w:pPr>
        <w:autoSpaceDE w:val="0"/>
        <w:autoSpaceDN w:val="0"/>
        <w:adjustRightInd w:val="0"/>
        <w:spacing w:before="0" w:beforeAutospacing="0" w:after="0"/>
        <w:rPr>
          <w:rFonts w:ascii="Times New Roman" w:hAnsi="Times New Roman" w:cs="Times New Roman"/>
          <w:sz w:val="24"/>
          <w:szCs w:val="24"/>
        </w:rPr>
      </w:pPr>
      <w:r w:rsidRPr="00C61F47">
        <w:rPr>
          <w:rFonts w:ascii="Times New Roman" w:hAnsi="Times New Roman" w:cs="Times New Roman"/>
          <w:sz w:val="24"/>
          <w:szCs w:val="24"/>
        </w:rPr>
        <w:t xml:space="preserve">Another key provision deals with the continuation of tax holidays to units in SEZs. In a welcome move, much to the delight of India's exporters, the Bill provides that units in SEZs that commence operations on </w:t>
      </w:r>
      <w:r w:rsidR="00030D53" w:rsidRPr="00C61F47">
        <w:rPr>
          <w:rFonts w:ascii="Times New Roman" w:hAnsi="Times New Roman" w:cs="Times New Roman"/>
          <w:sz w:val="24"/>
          <w:szCs w:val="24"/>
        </w:rPr>
        <w:t>or before 31 March 2014 are to be entitled to a grandfathering of profit-linked tax deductions.</w:t>
      </w:r>
    </w:p>
    <w:p w:rsidR="00030D53" w:rsidRPr="00C61F47" w:rsidRDefault="00030D53" w:rsidP="00DD51FF">
      <w:pPr>
        <w:autoSpaceDE w:val="0"/>
        <w:autoSpaceDN w:val="0"/>
        <w:adjustRightInd w:val="0"/>
        <w:spacing w:before="0" w:beforeAutospacing="0" w:after="0"/>
        <w:rPr>
          <w:rFonts w:ascii="Times New Roman" w:hAnsi="Times New Roman" w:cs="Times New Roman"/>
          <w:sz w:val="24"/>
          <w:szCs w:val="24"/>
        </w:rPr>
      </w:pPr>
    </w:p>
    <w:p w:rsidR="007F709E" w:rsidRPr="00C61F47" w:rsidRDefault="00030D53" w:rsidP="00DD51FF">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However, units in SEZs will not be exempt from MAT, a move which dampens the attractiveness of SEZs. It's heartening to note that the long term capital gains on sale of listed shares continue to be tax exempt and short term capital gains on the sale of such shares will be taxed at half the applicable rates. Gains on sale of other assets</w:t>
      </w:r>
      <w:r w:rsidR="007F709E" w:rsidRPr="00C61F47">
        <w:rPr>
          <w:rFonts w:ascii="Times New Roman" w:hAnsi="Times New Roman" w:cs="Times New Roman"/>
          <w:sz w:val="24"/>
          <w:szCs w:val="24"/>
        </w:rPr>
        <w:t xml:space="preserve"> (including unlisted shares) are to be taxed fully, subject to indexation benefits. Overall, the calibration of tax rates, which was hinted at in the revised discussion paper has been carried through with the Corporate tax rate proposed at 30 percent instead of the earlier rate of 25 percent and individual tax slabs being considerably less generous as compared to those which had earlier raised euphoric hopes of low personal taxation in India. India Inc. has long advocated its preference for a modern, stable and simple tax regime. Whether the DTC meets these criteria is something that will be undoubtedly debated as one analyses the fine print. However, it is the tax administration's implementation that will determine the long-term impact of the new tax regime. </w:t>
      </w:r>
    </w:p>
    <w:p w:rsidR="00AE1925" w:rsidRPr="00C61F47" w:rsidRDefault="00AE1925" w:rsidP="00CD376C">
      <w:pPr>
        <w:spacing w:before="0" w:beforeAutospacing="0" w:after="120" w:line="240" w:lineRule="auto"/>
        <w:jc w:val="center"/>
        <w:rPr>
          <w:rFonts w:ascii="Times New Roman" w:hAnsi="Times New Roman" w:cs="Times New Roman"/>
          <w:sz w:val="32"/>
          <w:szCs w:val="32"/>
        </w:rPr>
      </w:pPr>
    </w:p>
    <w:p w:rsidR="00C402C2" w:rsidRDefault="00C402C2" w:rsidP="009826B5">
      <w:pPr>
        <w:spacing w:before="0" w:beforeAutospacing="0" w:after="120" w:line="240" w:lineRule="auto"/>
        <w:ind w:firstLine="720"/>
        <w:rPr>
          <w:rFonts w:ascii="Times New Roman" w:eastAsia="Times New Roman" w:hAnsi="Times New Roman" w:cs="Times New Roman"/>
          <w:b/>
          <w:bCs/>
          <w:sz w:val="32"/>
          <w:szCs w:val="32"/>
        </w:rPr>
      </w:pPr>
    </w:p>
    <w:p w:rsidR="009826B5" w:rsidRPr="00C61F47" w:rsidRDefault="006A0A81" w:rsidP="009826B5">
      <w:pPr>
        <w:spacing w:before="0" w:beforeAutospacing="0" w:after="120" w:line="240" w:lineRule="auto"/>
        <w:ind w:firstLine="720"/>
        <w:rPr>
          <w:rFonts w:ascii="Times New Roman" w:eastAsia="Times New Roman" w:hAnsi="Times New Roman" w:cs="Times New Roman"/>
          <w:b/>
          <w:bCs/>
          <w:sz w:val="32"/>
          <w:szCs w:val="32"/>
        </w:rPr>
      </w:pPr>
      <w:r w:rsidRPr="00C61F47">
        <w:rPr>
          <w:rFonts w:ascii="Times New Roman" w:eastAsia="Times New Roman" w:hAnsi="Times New Roman" w:cs="Times New Roman"/>
          <w:b/>
          <w:bCs/>
          <w:sz w:val="32"/>
          <w:szCs w:val="32"/>
        </w:rPr>
        <w:t>CONTENTS</w:t>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r>
      <w:r w:rsidR="009826B5" w:rsidRPr="00C61F47">
        <w:rPr>
          <w:rFonts w:ascii="Times New Roman" w:eastAsia="Times New Roman" w:hAnsi="Times New Roman" w:cs="Times New Roman"/>
          <w:b/>
          <w:bCs/>
          <w:sz w:val="32"/>
          <w:szCs w:val="32"/>
        </w:rPr>
        <w:tab/>
        <w:t>Page</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
          <w:bCs/>
          <w:sz w:val="32"/>
          <w:szCs w:val="32"/>
        </w:rPr>
        <w:tab/>
      </w:r>
      <w:r w:rsidR="002F760B" w:rsidRPr="00C61F47">
        <w:rPr>
          <w:rFonts w:ascii="Times New Roman" w:eastAsia="Times New Roman" w:hAnsi="Times New Roman" w:cs="Times New Roman"/>
          <w:bCs/>
          <w:sz w:val="24"/>
          <w:szCs w:val="24"/>
        </w:rPr>
        <w:t>Acknowledgement</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1</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Preface</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2</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Background</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3</w:t>
      </w:r>
    </w:p>
    <w:p w:rsidR="009826B5" w:rsidRPr="00C61F47" w:rsidRDefault="00AE49E8"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Forwo</w:t>
      </w:r>
      <w:r w:rsidR="009826B5" w:rsidRPr="00C61F47">
        <w:rPr>
          <w:rFonts w:ascii="Times New Roman" w:eastAsia="Times New Roman" w:hAnsi="Times New Roman" w:cs="Times New Roman"/>
          <w:bCs/>
          <w:sz w:val="24"/>
          <w:szCs w:val="24"/>
        </w:rPr>
        <w:t>rd</w:t>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9826B5"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4</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1.0</w:t>
      </w:r>
      <w:r w:rsidRPr="00C61F47">
        <w:rPr>
          <w:rFonts w:ascii="Times New Roman" w:eastAsia="Times New Roman" w:hAnsi="Times New Roman" w:cs="Times New Roman"/>
          <w:bCs/>
          <w:sz w:val="24"/>
          <w:szCs w:val="24"/>
        </w:rPr>
        <w:tab/>
        <w:t>Introduction and</w:t>
      </w:r>
      <w:r w:rsidR="002F760B" w:rsidRPr="00C61F47">
        <w:rPr>
          <w:rFonts w:ascii="Times New Roman" w:eastAsia="Times New Roman" w:hAnsi="Times New Roman" w:cs="Times New Roman"/>
          <w:bCs/>
          <w:sz w:val="24"/>
          <w:szCs w:val="24"/>
        </w:rPr>
        <w:t xml:space="preserve"> Overview</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7</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1.1</w:t>
      </w:r>
      <w:r w:rsidRPr="00C61F47">
        <w:rPr>
          <w:rFonts w:ascii="Times New Roman" w:eastAsia="Times New Roman" w:hAnsi="Times New Roman" w:cs="Times New Roman"/>
          <w:bCs/>
          <w:sz w:val="24"/>
          <w:szCs w:val="24"/>
        </w:rPr>
        <w:tab/>
        <w:t>Structure of the Income-Act,</w:t>
      </w:r>
      <w:r w:rsidR="007D7284">
        <w:rPr>
          <w:rFonts w:ascii="Times New Roman" w:eastAsia="Times New Roman" w:hAnsi="Times New Roman" w:cs="Times New Roman"/>
          <w:bCs/>
          <w:sz w:val="24"/>
          <w:szCs w:val="24"/>
        </w:rPr>
        <w:t xml:space="preserve"> </w:t>
      </w:r>
      <w:r w:rsidRPr="00C61F47">
        <w:rPr>
          <w:rFonts w:ascii="Times New Roman" w:eastAsia="Times New Roman" w:hAnsi="Times New Roman" w:cs="Times New Roman"/>
          <w:bCs/>
          <w:sz w:val="24"/>
          <w:szCs w:val="24"/>
        </w:rPr>
        <w:t>1961</w:t>
      </w:r>
      <w:r w:rsidR="007D7284">
        <w:rPr>
          <w:rFonts w:ascii="Times New Roman" w:eastAsia="Times New Roman" w:hAnsi="Times New Roman" w:cs="Times New Roman"/>
          <w:bCs/>
          <w:sz w:val="24"/>
          <w:szCs w:val="24"/>
        </w:rPr>
        <w:t>, Wealth-Tax Act, 1957 and DTC</w:t>
      </w:r>
      <w:r w:rsidR="007D7284">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7</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w:t>
      </w:r>
      <w:r w:rsidR="007D7284">
        <w:rPr>
          <w:rFonts w:ascii="Times New Roman" w:eastAsia="Times New Roman" w:hAnsi="Times New Roman" w:cs="Times New Roman"/>
          <w:bCs/>
          <w:sz w:val="24"/>
          <w:szCs w:val="24"/>
        </w:rPr>
        <w:t>2</w:t>
      </w:r>
      <w:r w:rsidR="007D7284">
        <w:rPr>
          <w:rFonts w:ascii="Times New Roman" w:eastAsia="Times New Roman" w:hAnsi="Times New Roman" w:cs="Times New Roman"/>
          <w:bCs/>
          <w:sz w:val="24"/>
          <w:szCs w:val="24"/>
        </w:rPr>
        <w:tab/>
        <w:t>Objective of the Code</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8</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 xml:space="preserve">1.3 </w:t>
      </w:r>
      <w:r w:rsidRPr="00C61F47">
        <w:rPr>
          <w:rFonts w:ascii="Times New Roman" w:eastAsia="Times New Roman" w:hAnsi="Times New Roman" w:cs="Times New Roman"/>
          <w:bCs/>
          <w:sz w:val="24"/>
          <w:szCs w:val="24"/>
        </w:rPr>
        <w:tab/>
        <w:t>Salient features of the Code</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8</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1.4</w:t>
      </w: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Basis of charges</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9</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1.5</w:t>
      </w:r>
      <w:r w:rsidRPr="00C61F47">
        <w:rPr>
          <w:rFonts w:ascii="Times New Roman" w:eastAsia="Times New Roman" w:hAnsi="Times New Roman" w:cs="Times New Roman"/>
          <w:bCs/>
          <w:sz w:val="24"/>
          <w:szCs w:val="24"/>
        </w:rPr>
        <w:tab/>
        <w:t>Residential status</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10</w:t>
      </w:r>
    </w:p>
    <w:p w:rsidR="009826B5"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1.6</w:t>
      </w:r>
      <w:r w:rsidRPr="00C61F47">
        <w:rPr>
          <w:rFonts w:ascii="Times New Roman" w:eastAsia="Times New Roman" w:hAnsi="Times New Roman" w:cs="Times New Roman"/>
          <w:bCs/>
          <w:sz w:val="24"/>
          <w:szCs w:val="24"/>
        </w:rPr>
        <w:tab/>
        <w:t>Source rules</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12</w:t>
      </w:r>
    </w:p>
    <w:p w:rsidR="009826B5"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1.7</w:t>
      </w:r>
      <w:r w:rsidRPr="00C61F47">
        <w:rPr>
          <w:rFonts w:ascii="Times New Roman" w:eastAsia="Times New Roman" w:hAnsi="Times New Roman" w:cs="Times New Roman"/>
          <w:bCs/>
          <w:sz w:val="24"/>
          <w:szCs w:val="24"/>
        </w:rPr>
        <w:tab/>
        <w:t>Tax rate and slab</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12</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1.8</w:t>
      </w:r>
      <w:r w:rsidRPr="00C61F47">
        <w:rPr>
          <w:rFonts w:ascii="Times New Roman" w:eastAsia="Times New Roman" w:hAnsi="Times New Roman" w:cs="Times New Roman"/>
          <w:bCs/>
          <w:sz w:val="24"/>
          <w:szCs w:val="24"/>
        </w:rPr>
        <w:tab/>
        <w:t>Classification of Income</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CD4D01" w:rsidRPr="00C61F47">
        <w:rPr>
          <w:rFonts w:ascii="Times New Roman" w:eastAsia="Times New Roman" w:hAnsi="Times New Roman" w:cs="Times New Roman"/>
          <w:bCs/>
          <w:sz w:val="24"/>
          <w:szCs w:val="24"/>
        </w:rPr>
        <w:t>1</w:t>
      </w:r>
      <w:r w:rsidR="007D7284">
        <w:rPr>
          <w:rFonts w:ascii="Times New Roman" w:eastAsia="Times New Roman" w:hAnsi="Times New Roman" w:cs="Times New Roman"/>
          <w:bCs/>
          <w:sz w:val="24"/>
          <w:szCs w:val="24"/>
        </w:rPr>
        <w:t>5</w:t>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1.9</w:t>
      </w:r>
      <w:r w:rsidR="00CD4D01" w:rsidRPr="00C61F47">
        <w:rPr>
          <w:rFonts w:ascii="Times New Roman" w:eastAsia="Times New Roman" w:hAnsi="Times New Roman" w:cs="Times New Roman"/>
          <w:bCs/>
          <w:sz w:val="24"/>
          <w:szCs w:val="24"/>
        </w:rPr>
        <w:tab/>
        <w:t>Aggregation of income a</w:t>
      </w:r>
      <w:r w:rsidR="002F760B" w:rsidRPr="00C61F47">
        <w:rPr>
          <w:rFonts w:ascii="Times New Roman" w:eastAsia="Times New Roman" w:hAnsi="Times New Roman" w:cs="Times New Roman"/>
          <w:bCs/>
          <w:sz w:val="24"/>
          <w:szCs w:val="24"/>
        </w:rPr>
        <w:t>nd carry forward of losses</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15</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2.0</w:t>
      </w:r>
      <w:r w:rsidRPr="00C61F47">
        <w:rPr>
          <w:rFonts w:ascii="Times New Roman" w:eastAsia="Times New Roman" w:hAnsi="Times New Roman" w:cs="Times New Roman"/>
          <w:bCs/>
          <w:sz w:val="24"/>
          <w:szCs w:val="24"/>
        </w:rPr>
        <w:tab/>
        <w:t>Comp</w:t>
      </w:r>
      <w:r w:rsidR="002F760B" w:rsidRPr="00C61F47">
        <w:rPr>
          <w:rFonts w:ascii="Times New Roman" w:eastAsia="Times New Roman" w:hAnsi="Times New Roman" w:cs="Times New Roman"/>
          <w:bCs/>
          <w:sz w:val="24"/>
          <w:szCs w:val="24"/>
        </w:rPr>
        <w:t>utation of Total Income</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16</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2.1</w:t>
      </w:r>
      <w:r w:rsidR="002F760B" w:rsidRPr="00C61F47">
        <w:rPr>
          <w:rFonts w:ascii="Times New Roman" w:eastAsia="Times New Roman" w:hAnsi="Times New Roman" w:cs="Times New Roman"/>
          <w:bCs/>
          <w:sz w:val="24"/>
          <w:szCs w:val="24"/>
        </w:rPr>
        <w:tab/>
        <w:t>Income from Employment</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16</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2.2</w:t>
      </w:r>
      <w:r w:rsidRPr="00C61F47">
        <w:rPr>
          <w:rFonts w:ascii="Times New Roman" w:eastAsia="Times New Roman" w:hAnsi="Times New Roman" w:cs="Times New Roman"/>
          <w:bCs/>
          <w:sz w:val="24"/>
          <w:szCs w:val="24"/>
        </w:rPr>
        <w:tab/>
        <w:t>Inc</w:t>
      </w:r>
      <w:r w:rsidR="007D7284">
        <w:rPr>
          <w:rFonts w:ascii="Times New Roman" w:eastAsia="Times New Roman" w:hAnsi="Times New Roman" w:cs="Times New Roman"/>
          <w:bCs/>
          <w:sz w:val="24"/>
          <w:szCs w:val="24"/>
        </w:rPr>
        <w:t>ome from House Property</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18</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w:t>
      </w:r>
      <w:r w:rsidR="002F760B" w:rsidRPr="00C61F47">
        <w:rPr>
          <w:rFonts w:ascii="Times New Roman" w:eastAsia="Times New Roman" w:hAnsi="Times New Roman" w:cs="Times New Roman"/>
          <w:bCs/>
          <w:sz w:val="24"/>
          <w:szCs w:val="24"/>
        </w:rPr>
        <w:t>3</w:t>
      </w:r>
      <w:r w:rsidR="007D7284">
        <w:rPr>
          <w:rFonts w:ascii="Times New Roman" w:eastAsia="Times New Roman" w:hAnsi="Times New Roman" w:cs="Times New Roman"/>
          <w:bCs/>
          <w:sz w:val="24"/>
          <w:szCs w:val="24"/>
        </w:rPr>
        <w:tab/>
        <w:t>Income from Business</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19</w:t>
      </w:r>
    </w:p>
    <w:p w:rsidR="00CD4D01"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r>
        <w:rPr>
          <w:rFonts w:ascii="Times New Roman" w:eastAsia="Times New Roman" w:hAnsi="Times New Roman" w:cs="Times New Roman"/>
          <w:bCs/>
          <w:sz w:val="24"/>
          <w:szCs w:val="24"/>
        </w:rPr>
        <w:tab/>
        <w:t>Capital gain</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20</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2.5</w:t>
      </w:r>
      <w:r w:rsidRPr="00C61F47">
        <w:rPr>
          <w:rFonts w:ascii="Times New Roman" w:eastAsia="Times New Roman" w:hAnsi="Times New Roman" w:cs="Times New Roman"/>
          <w:bCs/>
          <w:sz w:val="24"/>
          <w:szCs w:val="24"/>
        </w:rPr>
        <w:tab/>
        <w:t>Dedu</w:t>
      </w:r>
      <w:r w:rsidR="007D7284">
        <w:rPr>
          <w:rFonts w:ascii="Times New Roman" w:eastAsia="Times New Roman" w:hAnsi="Times New Roman" w:cs="Times New Roman"/>
          <w:bCs/>
          <w:sz w:val="24"/>
          <w:szCs w:val="24"/>
        </w:rPr>
        <w:t>ction from Total Income</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24</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2.6</w:t>
      </w:r>
      <w:r w:rsidRPr="00C61F47">
        <w:rPr>
          <w:rFonts w:ascii="Times New Roman" w:eastAsia="Times New Roman" w:hAnsi="Times New Roman" w:cs="Times New Roman"/>
          <w:bCs/>
          <w:sz w:val="24"/>
          <w:szCs w:val="24"/>
        </w:rPr>
        <w:tab/>
        <w:t xml:space="preserve">Taxation of non-profit organization </w:t>
      </w:r>
      <w:r w:rsidR="002F760B" w:rsidRPr="00C61F47">
        <w:rPr>
          <w:rFonts w:ascii="Times New Roman" w:eastAsia="Times New Roman" w:hAnsi="Times New Roman" w:cs="Times New Roman"/>
          <w:bCs/>
          <w:sz w:val="24"/>
          <w:szCs w:val="24"/>
        </w:rPr>
        <w:t>NPOs</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24</w:t>
      </w:r>
    </w:p>
    <w:p w:rsidR="00CD4D01"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2.7</w:t>
      </w:r>
      <w:r w:rsidRPr="00C61F47">
        <w:rPr>
          <w:rFonts w:ascii="Times New Roman" w:eastAsia="Times New Roman" w:hAnsi="Times New Roman" w:cs="Times New Roman"/>
          <w:bCs/>
          <w:sz w:val="24"/>
          <w:szCs w:val="24"/>
        </w:rPr>
        <w:tab/>
        <w:t>Wealth-Tax</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25</w:t>
      </w:r>
    </w:p>
    <w:p w:rsidR="00CD4D01"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2.8</w:t>
      </w:r>
      <w:r>
        <w:rPr>
          <w:rFonts w:ascii="Times New Roman" w:eastAsia="Times New Roman" w:hAnsi="Times New Roman" w:cs="Times New Roman"/>
          <w:bCs/>
          <w:sz w:val="24"/>
          <w:szCs w:val="24"/>
        </w:rPr>
        <w:tab/>
        <w:t>Personal-Tax</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26</w:t>
      </w:r>
    </w:p>
    <w:p w:rsidR="00CD4D01"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2.9</w:t>
      </w:r>
      <w:r w:rsidRPr="00C61F47">
        <w:rPr>
          <w:rFonts w:ascii="Times New Roman" w:eastAsia="Times New Roman" w:hAnsi="Times New Roman" w:cs="Times New Roman"/>
          <w:bCs/>
          <w:sz w:val="24"/>
          <w:szCs w:val="24"/>
        </w:rPr>
        <w:tab/>
        <w:t>Corporate-Tax</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26</w:t>
      </w:r>
    </w:p>
    <w:p w:rsidR="00CD4D01"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3.0</w:t>
      </w:r>
      <w:r w:rsidRPr="00C61F47">
        <w:rPr>
          <w:rFonts w:ascii="Times New Roman" w:eastAsia="Times New Roman" w:hAnsi="Times New Roman" w:cs="Times New Roman"/>
          <w:bCs/>
          <w:sz w:val="24"/>
          <w:szCs w:val="24"/>
        </w:rPr>
        <w:tab/>
        <w:t>International-Tax</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27</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3.1</w:t>
      </w:r>
      <w:r w:rsidRPr="00C61F47">
        <w:rPr>
          <w:rFonts w:ascii="Times New Roman" w:eastAsia="Times New Roman" w:hAnsi="Times New Roman" w:cs="Times New Roman"/>
          <w:bCs/>
          <w:sz w:val="24"/>
          <w:szCs w:val="24"/>
        </w:rPr>
        <w:tab/>
        <w:t>Grandfathering provision for S</w:t>
      </w:r>
      <w:r w:rsidR="007D7284">
        <w:rPr>
          <w:rFonts w:ascii="Times New Roman" w:eastAsia="Times New Roman" w:hAnsi="Times New Roman" w:cs="Times New Roman"/>
          <w:bCs/>
          <w:sz w:val="24"/>
          <w:szCs w:val="24"/>
        </w:rPr>
        <w:t>EZ development and SEZ units</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28</w:t>
      </w:r>
    </w:p>
    <w:p w:rsidR="00CD4D01"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3.2</w:t>
      </w:r>
      <w:r w:rsidR="007D7284">
        <w:rPr>
          <w:rFonts w:ascii="Times New Roman" w:eastAsia="Times New Roman" w:hAnsi="Times New Roman" w:cs="Times New Roman"/>
          <w:bCs/>
          <w:sz w:val="24"/>
          <w:szCs w:val="24"/>
        </w:rPr>
        <w:tab/>
        <w:t>Anti-abuse provisions</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28</w:t>
      </w:r>
    </w:p>
    <w:p w:rsidR="00CD4D01"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3.2.1</w:t>
      </w:r>
      <w:r>
        <w:rPr>
          <w:rFonts w:ascii="Times New Roman" w:eastAsia="Times New Roman" w:hAnsi="Times New Roman" w:cs="Times New Roman"/>
          <w:bCs/>
          <w:sz w:val="24"/>
          <w:szCs w:val="24"/>
        </w:rPr>
        <w:tab/>
        <w:t>GAAR</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28</w:t>
      </w:r>
    </w:p>
    <w:p w:rsidR="00CD4D01"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3.2.2</w:t>
      </w:r>
      <w:r>
        <w:rPr>
          <w:rFonts w:ascii="Times New Roman" w:eastAsia="Times New Roman" w:hAnsi="Times New Roman" w:cs="Times New Roman"/>
          <w:bCs/>
          <w:sz w:val="24"/>
          <w:szCs w:val="24"/>
        </w:rPr>
        <w:tab/>
        <w:t>CFC</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29</w:t>
      </w:r>
    </w:p>
    <w:p w:rsidR="00CD4D01"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3.3</w:t>
      </w:r>
      <w:r>
        <w:rPr>
          <w:rFonts w:ascii="Times New Roman" w:eastAsia="Times New Roman" w:hAnsi="Times New Roman" w:cs="Times New Roman"/>
          <w:bCs/>
          <w:sz w:val="24"/>
          <w:szCs w:val="24"/>
        </w:rPr>
        <w:tab/>
        <w:t>Tax-Incentives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29</w:t>
      </w:r>
    </w:p>
    <w:p w:rsidR="0084566F" w:rsidRPr="00C61F47" w:rsidRDefault="00CD4D01"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3.4</w:t>
      </w:r>
      <w:r w:rsidRPr="00C61F47">
        <w:rPr>
          <w:rFonts w:ascii="Times New Roman" w:eastAsia="Times New Roman" w:hAnsi="Times New Roman" w:cs="Times New Roman"/>
          <w:bCs/>
          <w:sz w:val="24"/>
          <w:szCs w:val="24"/>
        </w:rPr>
        <w:tab/>
        <w:t>Tax treatment for saving- EET VIS-À-VIS EEE</w:t>
      </w:r>
      <w:r w:rsidR="002F760B" w:rsidRPr="00C61F47">
        <w:rPr>
          <w:rFonts w:ascii="Times New Roman" w:eastAsia="Times New Roman" w:hAnsi="Times New Roman" w:cs="Times New Roman"/>
          <w:bCs/>
          <w:sz w:val="24"/>
          <w:szCs w:val="24"/>
        </w:rPr>
        <w:t xml:space="preserve"> basis</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29</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3.5</w:t>
      </w:r>
      <w:r w:rsidRPr="00C61F47">
        <w:rPr>
          <w:rFonts w:ascii="Times New Roman" w:eastAsia="Times New Roman" w:hAnsi="Times New Roman" w:cs="Times New Roman"/>
          <w:bCs/>
          <w:sz w:val="24"/>
          <w:szCs w:val="24"/>
        </w:rPr>
        <w:tab/>
        <w:t>DTAA</w:t>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ab/>
        <w:t>29</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3.6</w:t>
      </w:r>
      <w:r w:rsidRPr="00C61F47">
        <w:rPr>
          <w:rFonts w:ascii="Times New Roman" w:eastAsia="Times New Roman" w:hAnsi="Times New Roman" w:cs="Times New Roman"/>
          <w:bCs/>
          <w:sz w:val="24"/>
          <w:szCs w:val="24"/>
        </w:rPr>
        <w:tab/>
        <w:t xml:space="preserve">Compliance </w:t>
      </w:r>
      <w:r w:rsidR="007D7284">
        <w:rPr>
          <w:rFonts w:ascii="Times New Roman" w:eastAsia="Times New Roman" w:hAnsi="Times New Roman" w:cs="Times New Roman"/>
          <w:bCs/>
          <w:sz w:val="24"/>
          <w:szCs w:val="24"/>
        </w:rPr>
        <w:t>and procedural provisions</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30</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3.6.1</w:t>
      </w:r>
      <w:r w:rsidRPr="00C61F47">
        <w:rPr>
          <w:rFonts w:ascii="Times New Roman" w:eastAsia="Times New Roman" w:hAnsi="Times New Roman" w:cs="Times New Roman"/>
          <w:bCs/>
          <w:sz w:val="24"/>
          <w:szCs w:val="24"/>
        </w:rPr>
        <w:tab/>
        <w:t xml:space="preserve">A return </w:t>
      </w:r>
      <w:r w:rsidR="007D7284">
        <w:rPr>
          <w:rFonts w:ascii="Times New Roman" w:eastAsia="Times New Roman" w:hAnsi="Times New Roman" w:cs="Times New Roman"/>
          <w:bCs/>
          <w:sz w:val="24"/>
          <w:szCs w:val="24"/>
        </w:rPr>
        <w:t>of Income and assessment</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8E6A34">
        <w:rPr>
          <w:rFonts w:ascii="Times New Roman" w:eastAsia="Times New Roman" w:hAnsi="Times New Roman" w:cs="Times New Roman"/>
          <w:bCs/>
          <w:sz w:val="24"/>
          <w:szCs w:val="24"/>
        </w:rPr>
        <w:t>30</w:t>
      </w:r>
    </w:p>
    <w:p w:rsidR="0084566F"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r>
        <w:rPr>
          <w:rFonts w:ascii="Times New Roman" w:eastAsia="Times New Roman" w:hAnsi="Times New Roman" w:cs="Times New Roman"/>
          <w:bCs/>
          <w:sz w:val="24"/>
          <w:szCs w:val="24"/>
        </w:rPr>
        <w:tab/>
        <w:t>Appeals</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31</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3.8</w:t>
      </w:r>
      <w:r w:rsidRPr="00C61F47">
        <w:rPr>
          <w:rFonts w:ascii="Times New Roman" w:eastAsia="Times New Roman" w:hAnsi="Times New Roman" w:cs="Times New Roman"/>
          <w:bCs/>
          <w:sz w:val="24"/>
          <w:szCs w:val="24"/>
        </w:rPr>
        <w:tab/>
        <w:t>Revision of orders by CIT</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31</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3.9</w:t>
      </w:r>
      <w:r w:rsidRPr="00C61F47">
        <w:rPr>
          <w:rFonts w:ascii="Times New Roman" w:eastAsia="Times New Roman" w:hAnsi="Times New Roman" w:cs="Times New Roman"/>
          <w:bCs/>
          <w:sz w:val="24"/>
          <w:szCs w:val="24"/>
        </w:rPr>
        <w:tab/>
        <w:t>Penalties and prosecution</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31</w:t>
      </w:r>
    </w:p>
    <w:p w:rsidR="00CD4D01"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4.0</w:t>
      </w:r>
      <w:r w:rsidRPr="00C61F47">
        <w:rPr>
          <w:rFonts w:ascii="Times New Roman" w:eastAsia="Times New Roman" w:hAnsi="Times New Roman" w:cs="Times New Roman"/>
          <w:bCs/>
          <w:sz w:val="24"/>
          <w:szCs w:val="24"/>
        </w:rPr>
        <w:tab/>
        <w:t>NPOs related provisions</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 xml:space="preserve"> </w:t>
      </w:r>
      <w:r w:rsidR="00CD4D01" w:rsidRPr="00C61F47">
        <w:rPr>
          <w:rFonts w:ascii="Times New Roman" w:eastAsia="Times New Roman" w:hAnsi="Times New Roman" w:cs="Times New Roman"/>
          <w:bCs/>
          <w:sz w:val="24"/>
          <w:szCs w:val="24"/>
        </w:rPr>
        <w:t xml:space="preserve"> </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32</w:t>
      </w:r>
    </w:p>
    <w:p w:rsidR="0084566F" w:rsidRPr="00C61F47" w:rsidRDefault="0084566F"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4.1</w:t>
      </w:r>
      <w:r w:rsidRPr="00C61F47">
        <w:rPr>
          <w:rFonts w:ascii="Times New Roman" w:eastAsia="Times New Roman" w:hAnsi="Times New Roman" w:cs="Times New Roman"/>
          <w:bCs/>
          <w:sz w:val="24"/>
          <w:szCs w:val="24"/>
        </w:rPr>
        <w:tab/>
        <w:t>Ot</w:t>
      </w:r>
      <w:r w:rsidR="008E6A34">
        <w:rPr>
          <w:rFonts w:ascii="Times New Roman" w:eastAsia="Times New Roman" w:hAnsi="Times New Roman" w:cs="Times New Roman"/>
          <w:bCs/>
          <w:sz w:val="24"/>
          <w:szCs w:val="24"/>
        </w:rPr>
        <w:t xml:space="preserve">her </w:t>
      </w:r>
      <w:r w:rsidR="00CA0522">
        <w:rPr>
          <w:rFonts w:ascii="Times New Roman" w:eastAsia="Times New Roman" w:hAnsi="Times New Roman" w:cs="Times New Roman"/>
          <w:bCs/>
          <w:sz w:val="24"/>
          <w:szCs w:val="24"/>
        </w:rPr>
        <w:t>residuary</w:t>
      </w:r>
      <w:r w:rsidRPr="00C61F47">
        <w:rPr>
          <w:rFonts w:ascii="Times New Roman" w:eastAsia="Times New Roman" w:hAnsi="Times New Roman" w:cs="Times New Roman"/>
          <w:bCs/>
          <w:sz w:val="24"/>
          <w:szCs w:val="24"/>
        </w:rPr>
        <w:t xml:space="preserve"> provisions</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002F760B" w:rsidRPr="00C61F47">
        <w:rPr>
          <w:rFonts w:ascii="Times New Roman" w:eastAsia="Times New Roman" w:hAnsi="Times New Roman" w:cs="Times New Roman"/>
          <w:bCs/>
          <w:sz w:val="24"/>
          <w:szCs w:val="24"/>
        </w:rPr>
        <w:t>32</w:t>
      </w:r>
    </w:p>
    <w:p w:rsidR="0084566F"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4.2</w:t>
      </w:r>
      <w:r w:rsidRPr="00C61F47">
        <w:rPr>
          <w:rFonts w:ascii="Times New Roman" w:eastAsia="Times New Roman" w:hAnsi="Times New Roman" w:cs="Times New Roman"/>
          <w:bCs/>
          <w:sz w:val="24"/>
          <w:szCs w:val="24"/>
        </w:rPr>
        <w:tab/>
        <w:t>Other provisions</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t>33</w:t>
      </w:r>
    </w:p>
    <w:p w:rsidR="0084566F" w:rsidRPr="00C61F47" w:rsidRDefault="00AE49E8"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w:t>
      </w:r>
      <w:r>
        <w:rPr>
          <w:rFonts w:ascii="Times New Roman" w:eastAsia="Times New Roman" w:hAnsi="Times New Roman" w:cs="Times New Roman"/>
          <w:bCs/>
          <w:sz w:val="24"/>
          <w:szCs w:val="24"/>
        </w:rPr>
        <w:tab/>
        <w:t>C</w:t>
      </w:r>
      <w:r w:rsidR="0084566F" w:rsidRPr="00C61F47">
        <w:rPr>
          <w:rFonts w:ascii="Times New Roman" w:eastAsia="Times New Roman" w:hAnsi="Times New Roman" w:cs="Times New Roman"/>
          <w:bCs/>
          <w:sz w:val="24"/>
          <w:szCs w:val="24"/>
        </w:rPr>
        <w:t>onclusion</w:t>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34</w:t>
      </w:r>
    </w:p>
    <w:p w:rsidR="002F760B"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4.4.1</w:t>
      </w:r>
      <w:r w:rsidRPr="00C61F47">
        <w:rPr>
          <w:rFonts w:ascii="Times New Roman" w:eastAsia="Times New Roman" w:hAnsi="Times New Roman" w:cs="Times New Roman"/>
          <w:bCs/>
          <w:sz w:val="24"/>
          <w:szCs w:val="24"/>
        </w:rPr>
        <w:tab/>
        <w:t>Annexure I</w:t>
      </w:r>
      <w:r w:rsidR="007D7284">
        <w:rPr>
          <w:rFonts w:ascii="Times New Roman" w:eastAsia="Times New Roman" w:hAnsi="Times New Roman" w:cs="Times New Roman"/>
          <w:bCs/>
          <w:sz w:val="24"/>
          <w:szCs w:val="24"/>
        </w:rPr>
        <w:t xml:space="preserve"> - Key Depreciation Rate</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35</w:t>
      </w:r>
    </w:p>
    <w:p w:rsidR="002F760B"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4.4.2</w:t>
      </w:r>
      <w:r w:rsidRPr="00C61F47">
        <w:rPr>
          <w:rFonts w:ascii="Times New Roman" w:eastAsia="Times New Roman" w:hAnsi="Times New Roman" w:cs="Times New Roman"/>
          <w:bCs/>
          <w:sz w:val="24"/>
          <w:szCs w:val="24"/>
        </w:rPr>
        <w:tab/>
        <w:t>Annex</w:t>
      </w:r>
      <w:r w:rsidR="007D7284">
        <w:rPr>
          <w:rFonts w:ascii="Times New Roman" w:eastAsia="Times New Roman" w:hAnsi="Times New Roman" w:cs="Times New Roman"/>
          <w:bCs/>
          <w:sz w:val="24"/>
          <w:szCs w:val="24"/>
        </w:rPr>
        <w:t>ure II - Schedule of DTC</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37</w:t>
      </w:r>
    </w:p>
    <w:p w:rsidR="002F760B" w:rsidRPr="00C61F47" w:rsidRDefault="002F760B"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4.4.3</w:t>
      </w:r>
      <w:r w:rsidRPr="00C61F47">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Annexure III – Glossary</w:t>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r>
      <w:r w:rsidR="007D7284">
        <w:rPr>
          <w:rFonts w:ascii="Times New Roman" w:eastAsia="Times New Roman" w:hAnsi="Times New Roman" w:cs="Times New Roman"/>
          <w:bCs/>
          <w:sz w:val="24"/>
          <w:szCs w:val="24"/>
        </w:rPr>
        <w:tab/>
        <w:t>38</w:t>
      </w:r>
    </w:p>
    <w:p w:rsidR="0084566F" w:rsidRPr="00C61F47" w:rsidRDefault="007D7284" w:rsidP="009826B5">
      <w:pPr>
        <w:spacing w:before="0" w:beforeAutospacing="0" w:after="12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w:t>
      </w:r>
      <w:r>
        <w:rPr>
          <w:rFonts w:ascii="Times New Roman" w:eastAsia="Times New Roman" w:hAnsi="Times New Roman" w:cs="Times New Roman"/>
          <w:bCs/>
          <w:sz w:val="24"/>
          <w:szCs w:val="24"/>
        </w:rPr>
        <w:tab/>
        <w:t>Bibliography</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39</w:t>
      </w:r>
      <w:r w:rsidR="002F760B"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r w:rsidR="0084566F" w:rsidRPr="00C61F47">
        <w:rPr>
          <w:rFonts w:ascii="Times New Roman" w:eastAsia="Times New Roman" w:hAnsi="Times New Roman" w:cs="Times New Roman"/>
          <w:bCs/>
          <w:sz w:val="24"/>
          <w:szCs w:val="24"/>
        </w:rPr>
        <w:tab/>
      </w: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p>
    <w:p w:rsidR="009826B5" w:rsidRPr="00C61F47" w:rsidRDefault="009826B5" w:rsidP="009826B5">
      <w:pPr>
        <w:spacing w:before="0" w:beforeAutospacing="0" w:after="120" w:line="240" w:lineRule="auto"/>
        <w:rPr>
          <w:rFonts w:ascii="Times New Roman" w:eastAsia="Times New Roman" w:hAnsi="Times New Roman" w:cs="Times New Roman"/>
          <w:bCs/>
          <w:sz w:val="24"/>
          <w:szCs w:val="24"/>
        </w:rPr>
      </w:pPr>
      <w:r w:rsidRPr="00C61F47">
        <w:rPr>
          <w:rFonts w:ascii="Times New Roman" w:eastAsia="Times New Roman" w:hAnsi="Times New Roman" w:cs="Times New Roman"/>
          <w:bCs/>
          <w:sz w:val="24"/>
          <w:szCs w:val="24"/>
        </w:rPr>
        <w:tab/>
        <w:t xml:space="preserve"> </w:t>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r w:rsidRPr="00C61F47">
        <w:rPr>
          <w:rFonts w:ascii="Times New Roman" w:eastAsia="Times New Roman" w:hAnsi="Times New Roman" w:cs="Times New Roman"/>
          <w:bCs/>
          <w:sz w:val="24"/>
          <w:szCs w:val="24"/>
        </w:rPr>
        <w:tab/>
      </w:r>
    </w:p>
    <w:p w:rsidR="006A0A81" w:rsidRPr="00C61F47" w:rsidRDefault="006A0A81" w:rsidP="006A0A81">
      <w:pPr>
        <w:spacing w:before="0" w:beforeAutospacing="0" w:after="120" w:line="240" w:lineRule="auto"/>
        <w:ind w:firstLine="720"/>
        <w:jc w:val="center"/>
        <w:rPr>
          <w:rFonts w:ascii="Times New Roman" w:eastAsia="Times New Roman" w:hAnsi="Times New Roman" w:cs="Times New Roman"/>
          <w:b/>
          <w:bCs/>
          <w:sz w:val="32"/>
          <w:szCs w:val="32"/>
        </w:rPr>
      </w:pPr>
      <w:r w:rsidRPr="00C61F47">
        <w:rPr>
          <w:rFonts w:ascii="Times New Roman" w:eastAsia="Times New Roman" w:hAnsi="Times New Roman" w:cs="Times New Roman"/>
          <w:b/>
          <w:bCs/>
          <w:sz w:val="32"/>
          <w:szCs w:val="32"/>
        </w:rPr>
        <w:tab/>
      </w:r>
      <w:r w:rsidRPr="00C61F47">
        <w:rPr>
          <w:rFonts w:ascii="Times New Roman" w:eastAsia="Times New Roman" w:hAnsi="Times New Roman" w:cs="Times New Roman"/>
          <w:b/>
          <w:bCs/>
          <w:sz w:val="32"/>
          <w:szCs w:val="32"/>
        </w:rPr>
        <w:tab/>
      </w:r>
    </w:p>
    <w:p w:rsidR="006A0A81" w:rsidRPr="00C61F47" w:rsidRDefault="006A0A81" w:rsidP="006A0A81">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6A0A81" w:rsidRPr="00C61F47" w:rsidRDefault="006A0A81" w:rsidP="00B374C9">
      <w:pPr>
        <w:spacing w:before="0" w:beforeAutospacing="0" w:after="120" w:line="240" w:lineRule="auto"/>
        <w:jc w:val="left"/>
        <w:rPr>
          <w:rFonts w:ascii="Times New Roman" w:eastAsia="Times New Roman" w:hAnsi="Times New Roman" w:cs="Times New Roman"/>
          <w:b/>
          <w:bCs/>
          <w:sz w:val="32"/>
          <w:szCs w:val="32"/>
        </w:rPr>
      </w:pPr>
    </w:p>
    <w:p w:rsidR="002F760B" w:rsidRPr="00C61F47" w:rsidRDefault="002F760B" w:rsidP="00B374C9">
      <w:pPr>
        <w:spacing w:before="0" w:beforeAutospacing="0" w:after="120" w:line="240" w:lineRule="auto"/>
        <w:jc w:val="left"/>
        <w:rPr>
          <w:rFonts w:ascii="Times New Roman" w:eastAsia="Times New Roman" w:hAnsi="Times New Roman" w:cs="Times New Roman"/>
          <w:b/>
          <w:bCs/>
          <w:sz w:val="32"/>
          <w:szCs w:val="32"/>
        </w:rPr>
      </w:pPr>
    </w:p>
    <w:p w:rsidR="007A1D7A" w:rsidRPr="00C61F47" w:rsidRDefault="00B374C9" w:rsidP="00B374C9">
      <w:pPr>
        <w:spacing w:before="0" w:beforeAutospacing="0" w:after="120" w:line="240" w:lineRule="auto"/>
        <w:jc w:val="left"/>
        <w:rPr>
          <w:rFonts w:ascii="Times New Roman" w:eastAsia="Times New Roman" w:hAnsi="Times New Roman" w:cs="Times New Roman"/>
          <w:b/>
          <w:sz w:val="32"/>
          <w:szCs w:val="32"/>
        </w:rPr>
      </w:pPr>
      <w:r w:rsidRPr="00C61F47">
        <w:rPr>
          <w:rFonts w:ascii="Times New Roman" w:eastAsia="Times New Roman" w:hAnsi="Times New Roman" w:cs="Times New Roman"/>
          <w:b/>
          <w:bCs/>
          <w:sz w:val="32"/>
          <w:szCs w:val="32"/>
        </w:rPr>
        <w:t xml:space="preserve">1.0  </w:t>
      </w:r>
      <w:r w:rsidR="002F760B" w:rsidRPr="00C61F47">
        <w:rPr>
          <w:rFonts w:ascii="Times New Roman" w:eastAsia="Times New Roman" w:hAnsi="Times New Roman" w:cs="Times New Roman"/>
          <w:b/>
          <w:bCs/>
          <w:sz w:val="32"/>
          <w:szCs w:val="32"/>
        </w:rPr>
        <w:t xml:space="preserve"> </w:t>
      </w:r>
      <w:r w:rsidR="007A1D7A" w:rsidRPr="00C61F47">
        <w:rPr>
          <w:rFonts w:ascii="Times New Roman" w:eastAsia="Times New Roman" w:hAnsi="Times New Roman" w:cs="Times New Roman"/>
          <w:b/>
          <w:bCs/>
          <w:sz w:val="32"/>
          <w:szCs w:val="32"/>
        </w:rPr>
        <w:t>INTRODUCTION AND OVERVIEW</w:t>
      </w:r>
    </w:p>
    <w:p w:rsidR="00B22AA6" w:rsidRPr="00C61F47" w:rsidRDefault="00B22AA6" w:rsidP="00B22AA6">
      <w:pPr>
        <w:pStyle w:val="ListParagraph"/>
        <w:spacing w:before="0" w:beforeAutospacing="0" w:after="120" w:line="240" w:lineRule="auto"/>
        <w:rPr>
          <w:rFonts w:ascii="Times New Roman" w:hAnsi="Times New Roman" w:cs="Times New Roman"/>
          <w:sz w:val="24"/>
          <w:szCs w:val="24"/>
          <w:shd w:val="clear" w:color="auto" w:fill="FFFFFF"/>
        </w:rPr>
      </w:pPr>
    </w:p>
    <w:p w:rsidR="00EC4EB7" w:rsidRPr="00C61F47" w:rsidRDefault="000D399B" w:rsidP="00E20AAC">
      <w:pPr>
        <w:pStyle w:val="ListParagraph"/>
        <w:spacing w:before="0" w:beforeAutospacing="0" w:after="120"/>
        <w:ind w:left="0"/>
        <w:rPr>
          <w:rFonts w:ascii="Times New Roman" w:hAnsi="Times New Roman" w:cs="Times New Roman"/>
          <w:sz w:val="24"/>
          <w:szCs w:val="24"/>
          <w:shd w:val="clear" w:color="auto" w:fill="FFFFFF"/>
        </w:rPr>
      </w:pPr>
      <w:r w:rsidRPr="00C61F47">
        <w:rPr>
          <w:rFonts w:ascii="Times New Roman" w:hAnsi="Times New Roman" w:cs="Times New Roman"/>
          <w:sz w:val="24"/>
          <w:szCs w:val="24"/>
          <w:shd w:val="clear" w:color="auto" w:fill="FFFFFF"/>
        </w:rPr>
        <w:t>A consolidated legislation for Direct Taxes in the country,</w:t>
      </w:r>
      <w:r w:rsidRPr="00C61F47">
        <w:rPr>
          <w:rStyle w:val="apple-converted-space"/>
          <w:rFonts w:ascii="Times New Roman" w:hAnsi="Times New Roman" w:cs="Times New Roman"/>
          <w:sz w:val="24"/>
          <w:szCs w:val="24"/>
          <w:shd w:val="clear" w:color="auto" w:fill="FFFFFF"/>
        </w:rPr>
        <w:t> </w:t>
      </w:r>
      <w:r w:rsidRPr="00C61F47">
        <w:rPr>
          <w:rFonts w:ascii="Times New Roman" w:hAnsi="Times New Roman" w:cs="Times New Roman"/>
          <w:i/>
          <w:iCs/>
          <w:sz w:val="24"/>
          <w:szCs w:val="24"/>
          <w:shd w:val="clear" w:color="auto" w:fill="FFFFFF"/>
        </w:rPr>
        <w:t>viz</w:t>
      </w:r>
      <w:r w:rsidRPr="00C61F47">
        <w:rPr>
          <w:rFonts w:ascii="Times New Roman" w:hAnsi="Times New Roman" w:cs="Times New Roman"/>
          <w:sz w:val="24"/>
          <w:szCs w:val="24"/>
          <w:shd w:val="clear" w:color="auto" w:fill="FFFFFF"/>
        </w:rPr>
        <w:t>., the Income-tax Act, 1961 and Wealth-tax Act, 1957,</w:t>
      </w:r>
      <w:r w:rsidR="001A7092" w:rsidRPr="00C61F47">
        <w:rPr>
          <w:rFonts w:ascii="Times New Roman" w:hAnsi="Times New Roman" w:cs="Times New Roman"/>
          <w:sz w:val="24"/>
          <w:szCs w:val="24"/>
          <w:shd w:val="clear" w:color="auto" w:fill="FFFFFF"/>
        </w:rPr>
        <w:t xml:space="preserve"> titled ‘Direct Taxes Code Bil</w:t>
      </w:r>
      <w:r w:rsidR="004A67D2" w:rsidRPr="00C61F47">
        <w:rPr>
          <w:rFonts w:ascii="Times New Roman" w:hAnsi="Times New Roman" w:cs="Times New Roman"/>
          <w:sz w:val="24"/>
          <w:szCs w:val="24"/>
          <w:shd w:val="clear" w:color="auto" w:fill="FFFFFF"/>
        </w:rPr>
        <w:t xml:space="preserve">l, 2009 </w:t>
      </w:r>
      <w:r w:rsidR="001A7092" w:rsidRPr="00C61F47">
        <w:rPr>
          <w:rFonts w:ascii="Times New Roman" w:hAnsi="Times New Roman" w:cs="Times New Roman"/>
          <w:sz w:val="24"/>
          <w:szCs w:val="24"/>
          <w:shd w:val="clear" w:color="auto" w:fill="FFFFFF"/>
        </w:rPr>
        <w:t>was released by the Honorable Finance Minister of India, Shri Pranab Mukherjee,</w:t>
      </w:r>
      <w:r w:rsidR="004A67D2" w:rsidRPr="00C61F47">
        <w:rPr>
          <w:rFonts w:ascii="Times New Roman" w:hAnsi="Times New Roman" w:cs="Times New Roman"/>
          <w:sz w:val="24"/>
          <w:szCs w:val="24"/>
          <w:shd w:val="clear" w:color="auto" w:fill="FFFFFF"/>
        </w:rPr>
        <w:t xml:space="preserve"> for public debate on 12</w:t>
      </w:r>
      <w:r w:rsidR="004A67D2" w:rsidRPr="00790B1B">
        <w:rPr>
          <w:rFonts w:ascii="Times New Roman" w:hAnsi="Times New Roman" w:cs="Times New Roman"/>
          <w:sz w:val="24"/>
          <w:szCs w:val="24"/>
          <w:shd w:val="clear" w:color="auto" w:fill="FFFFFF"/>
          <w:vertAlign w:val="superscript"/>
        </w:rPr>
        <w:t>th</w:t>
      </w:r>
      <w:r w:rsidR="004A67D2" w:rsidRPr="00C61F47">
        <w:rPr>
          <w:rFonts w:ascii="Times New Roman" w:hAnsi="Times New Roman" w:cs="Times New Roman"/>
          <w:sz w:val="24"/>
          <w:szCs w:val="24"/>
          <w:shd w:val="clear" w:color="auto" w:fill="FFFFFF"/>
        </w:rPr>
        <w:t xml:space="preserve"> September, 2009. </w:t>
      </w:r>
      <w:r w:rsidR="004A67D2" w:rsidRPr="002450C8">
        <w:rPr>
          <w:rFonts w:ascii="Times New Roman" w:hAnsi="Times New Roman" w:cs="Times New Roman"/>
          <w:b/>
          <w:i/>
          <w:sz w:val="24"/>
          <w:szCs w:val="24"/>
          <w:shd w:val="clear" w:color="auto" w:fill="FFFFFF"/>
        </w:rPr>
        <w:t>Its purpose, according to the Finance Minister is “to improve the efficiency and equity of our tax system by eliminating distortions in the tax structure, introducing moderate level of taxation and expanding the tax base”</w:t>
      </w:r>
      <w:r w:rsidR="004A67D2" w:rsidRPr="00C61F47">
        <w:rPr>
          <w:rFonts w:ascii="Times New Roman" w:hAnsi="Times New Roman" w:cs="Times New Roman"/>
          <w:sz w:val="24"/>
          <w:szCs w:val="24"/>
          <w:shd w:val="clear" w:color="auto" w:fill="FFFFFF"/>
        </w:rPr>
        <w:t>.</w:t>
      </w:r>
      <w:r w:rsidR="001A7092" w:rsidRPr="00C61F47">
        <w:rPr>
          <w:rFonts w:ascii="Times New Roman" w:hAnsi="Times New Roman" w:cs="Times New Roman"/>
          <w:sz w:val="24"/>
          <w:szCs w:val="24"/>
          <w:shd w:val="clear" w:color="auto" w:fill="FFFFFF"/>
        </w:rPr>
        <w:t xml:space="preserve"> Apparently, the Code is intended to reform the two taxes and enact a unified Code. No express terms of reference were given to the body of few officers working in the Department of Revenue, who were entrusted with the task of visualizing the future tax laws of the country. </w:t>
      </w:r>
      <w:r w:rsidR="001A7092" w:rsidRPr="00CC7776">
        <w:rPr>
          <w:rFonts w:ascii="Times New Roman" w:hAnsi="Times New Roman" w:cs="Times New Roman"/>
          <w:b/>
          <w:i/>
          <w:sz w:val="24"/>
          <w:szCs w:val="24"/>
          <w:shd w:val="clear" w:color="auto" w:fill="FFFFFF"/>
        </w:rPr>
        <w:t>Therefore, what is proposed to discuss here is whether the enactment of the Code would usher in any meaningful reforms of the direct taxes and ensure that the same would play meaningful and positive role in giving a boost to the country’s economic development, rapid growth of GDP and GDP tax ratio, accelerate flow of foreign exchange, project India as a strong economy, better taxpayers-tax administration relationship, increase voluntary compliance and tax bases and secure many similar other such objectives</w:t>
      </w:r>
      <w:r w:rsidR="001A7092" w:rsidRPr="00C61F47">
        <w:rPr>
          <w:rFonts w:ascii="Times New Roman" w:hAnsi="Times New Roman" w:cs="Times New Roman"/>
          <w:sz w:val="24"/>
          <w:szCs w:val="24"/>
          <w:shd w:val="clear" w:color="auto" w:fill="FFFFFF"/>
        </w:rPr>
        <w:t xml:space="preserve">. </w:t>
      </w:r>
      <w:r w:rsidR="00EE3504" w:rsidRPr="00C61F47">
        <w:rPr>
          <w:rFonts w:ascii="Times New Roman" w:hAnsi="Times New Roman" w:cs="Times New Roman"/>
          <w:sz w:val="24"/>
          <w:szCs w:val="24"/>
          <w:shd w:val="clear" w:color="auto" w:fill="FFFFFF"/>
        </w:rPr>
        <w:t xml:space="preserve">The first draft of the Direct Taxes Code was released in August, 2009 along with a Discussion Paper for public comments. Thereafter, a Revised Discussion Paper was released in June, 2010. Based on the comments received, a Bill named </w:t>
      </w:r>
      <w:r w:rsidR="00EE3504" w:rsidRPr="00CC7776">
        <w:rPr>
          <w:rFonts w:ascii="Times New Roman" w:hAnsi="Times New Roman" w:cs="Times New Roman"/>
          <w:b/>
          <w:sz w:val="24"/>
          <w:szCs w:val="24"/>
          <w:shd w:val="clear" w:color="auto" w:fill="FFFFFF"/>
        </w:rPr>
        <w:t>“The Direct Taxes Code, 2010”</w:t>
      </w:r>
      <w:r w:rsidR="00EE3504" w:rsidRPr="00C61F47">
        <w:rPr>
          <w:rFonts w:ascii="Times New Roman" w:hAnsi="Times New Roman" w:cs="Times New Roman"/>
          <w:sz w:val="24"/>
          <w:szCs w:val="24"/>
          <w:shd w:val="clear" w:color="auto" w:fill="FFFFFF"/>
        </w:rPr>
        <w:t xml:space="preserve"> has been introduced in the Parliament. The usual convention of the word “Bill” being the part of the name of the Bill has been departed from. The proposed name (</w:t>
      </w:r>
      <w:r w:rsidR="00EE3504" w:rsidRPr="00C61F47">
        <w:rPr>
          <w:rFonts w:ascii="Times New Roman" w:hAnsi="Times New Roman" w:cs="Times New Roman"/>
          <w:i/>
          <w:iCs/>
          <w:sz w:val="24"/>
          <w:szCs w:val="24"/>
          <w:shd w:val="clear" w:color="auto" w:fill="FFFFFF"/>
        </w:rPr>
        <w:t>i.e.</w:t>
      </w:r>
      <w:r w:rsidR="00EE3504" w:rsidRPr="00C61F47">
        <w:rPr>
          <w:rStyle w:val="apple-converted-space"/>
          <w:rFonts w:ascii="Times New Roman" w:hAnsi="Times New Roman" w:cs="Times New Roman"/>
          <w:sz w:val="24"/>
          <w:szCs w:val="24"/>
          <w:shd w:val="clear" w:color="auto" w:fill="FFFFFF"/>
        </w:rPr>
        <w:t> </w:t>
      </w:r>
      <w:r w:rsidR="00EE3504" w:rsidRPr="00C61F47">
        <w:rPr>
          <w:rFonts w:ascii="Times New Roman" w:hAnsi="Times New Roman" w:cs="Times New Roman"/>
          <w:sz w:val="24"/>
          <w:szCs w:val="24"/>
          <w:shd w:val="clear" w:color="auto" w:fill="FFFFFF"/>
        </w:rPr>
        <w:t xml:space="preserve">Short Title) of the law to be enacted is again </w:t>
      </w:r>
      <w:r w:rsidR="00EE3504" w:rsidRPr="00CC7776">
        <w:rPr>
          <w:rFonts w:ascii="Times New Roman" w:hAnsi="Times New Roman" w:cs="Times New Roman"/>
          <w:b/>
          <w:sz w:val="24"/>
          <w:szCs w:val="24"/>
          <w:shd w:val="clear" w:color="auto" w:fill="FFFFFF"/>
        </w:rPr>
        <w:t>“The Direct Taxes Code, 2010”</w:t>
      </w:r>
      <w:r w:rsidR="00EE3504" w:rsidRPr="00C61F47">
        <w:rPr>
          <w:rFonts w:ascii="Times New Roman" w:hAnsi="Times New Roman" w:cs="Times New Roman"/>
          <w:sz w:val="24"/>
          <w:szCs w:val="24"/>
          <w:shd w:val="clear" w:color="auto" w:fill="FFFFFF"/>
        </w:rPr>
        <w:t>. Again the word “Act” is not part of the proposed Short Title as is the usual convention in India. When enacted into a law, the Code will replace both the Income-tax Act, 1961 (“the Act”) and the Wealth Tax Act, 1957 (“the 1957 Act”). The salient features of the Code</w:t>
      </w:r>
      <w:r w:rsidR="00EE3504" w:rsidRPr="00C61F47">
        <w:rPr>
          <w:rStyle w:val="apple-converted-space"/>
          <w:rFonts w:ascii="Times New Roman" w:hAnsi="Times New Roman" w:cs="Times New Roman"/>
          <w:sz w:val="24"/>
          <w:szCs w:val="24"/>
          <w:shd w:val="clear" w:color="auto" w:fill="FFFFFF"/>
        </w:rPr>
        <w:t> </w:t>
      </w:r>
      <w:r w:rsidR="00EE3504" w:rsidRPr="00C61F47">
        <w:rPr>
          <w:rFonts w:ascii="Times New Roman" w:hAnsi="Times New Roman" w:cs="Times New Roman"/>
          <w:i/>
          <w:iCs/>
          <w:sz w:val="24"/>
          <w:szCs w:val="24"/>
          <w:shd w:val="clear" w:color="auto" w:fill="FFFFFF"/>
        </w:rPr>
        <w:t>vis-à-vis</w:t>
      </w:r>
      <w:r w:rsidR="00EE3504" w:rsidRPr="00C61F47">
        <w:rPr>
          <w:rStyle w:val="apple-converted-space"/>
          <w:rFonts w:ascii="Times New Roman" w:hAnsi="Times New Roman" w:cs="Times New Roman"/>
          <w:sz w:val="24"/>
          <w:szCs w:val="24"/>
          <w:shd w:val="clear" w:color="auto" w:fill="FFFFFF"/>
        </w:rPr>
        <w:t> </w:t>
      </w:r>
      <w:r w:rsidR="00EE3504" w:rsidRPr="00C61F47">
        <w:rPr>
          <w:rFonts w:ascii="Times New Roman" w:hAnsi="Times New Roman" w:cs="Times New Roman"/>
          <w:sz w:val="24"/>
          <w:szCs w:val="24"/>
          <w:shd w:val="clear" w:color="auto" w:fill="FFFFFF"/>
        </w:rPr>
        <w:t>the existing provisions of the Act and the 1957 Act are set out in the following paragraphs.</w:t>
      </w:r>
    </w:p>
    <w:p w:rsidR="00EC4EB7" w:rsidRPr="00C61F47" w:rsidRDefault="00EC4EB7" w:rsidP="00E20AAC">
      <w:pPr>
        <w:pStyle w:val="ListParagraph"/>
        <w:spacing w:before="0" w:beforeAutospacing="0" w:after="120"/>
        <w:ind w:left="0"/>
        <w:rPr>
          <w:rFonts w:ascii="Times New Roman" w:hAnsi="Times New Roman" w:cs="Times New Roman"/>
          <w:sz w:val="24"/>
          <w:szCs w:val="24"/>
          <w:shd w:val="clear" w:color="auto" w:fill="FFFFFF"/>
        </w:rPr>
      </w:pPr>
    </w:p>
    <w:p w:rsidR="00EC4EB7" w:rsidRPr="00C61F47" w:rsidRDefault="00B374C9" w:rsidP="00E20AAC">
      <w:pPr>
        <w:spacing w:before="120" w:beforeAutospacing="0" w:after="120"/>
        <w:rPr>
          <w:rFonts w:ascii="Times New Roman" w:hAnsi="Times New Roman" w:cs="Times New Roman"/>
          <w:b/>
          <w:sz w:val="32"/>
          <w:szCs w:val="28"/>
        </w:rPr>
      </w:pPr>
      <w:r w:rsidRPr="00C61F47">
        <w:rPr>
          <w:rFonts w:ascii="Times New Roman" w:hAnsi="Times New Roman" w:cs="Times New Roman"/>
          <w:b/>
          <w:bCs/>
          <w:sz w:val="32"/>
          <w:szCs w:val="28"/>
        </w:rPr>
        <w:t xml:space="preserve">1.1  </w:t>
      </w:r>
      <w:r w:rsidR="00292EA5">
        <w:rPr>
          <w:rFonts w:ascii="Times New Roman" w:hAnsi="Times New Roman" w:cs="Times New Roman"/>
          <w:b/>
          <w:bCs/>
          <w:sz w:val="32"/>
          <w:szCs w:val="28"/>
        </w:rPr>
        <w:t xml:space="preserve"> </w:t>
      </w:r>
      <w:r w:rsidR="007348A7">
        <w:rPr>
          <w:rFonts w:ascii="Times New Roman" w:hAnsi="Times New Roman" w:cs="Times New Roman"/>
          <w:b/>
          <w:bCs/>
          <w:sz w:val="32"/>
          <w:szCs w:val="28"/>
        </w:rPr>
        <w:t>STRUCTURE OF THE INCOME TAX ACT, 1961, WEALTH TAX ACT, 1957 AND THE PROPOSED DIRECT TAX BILL</w:t>
      </w:r>
      <w:r w:rsidR="00EC4EB7" w:rsidRPr="00C61F47">
        <w:rPr>
          <w:rFonts w:ascii="Times New Roman" w:hAnsi="Times New Roman" w:cs="Times New Roman"/>
          <w:b/>
          <w:bCs/>
          <w:sz w:val="32"/>
          <w:szCs w:val="28"/>
        </w:rPr>
        <w:t xml:space="preserve">, 2010 </w:t>
      </w:r>
    </w:p>
    <w:p w:rsidR="00EC4EB7" w:rsidRPr="00C61F47" w:rsidRDefault="00EC4EB7" w:rsidP="00E20AAC">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Structure of the existing Income Tax Act, 1961, the Wealth Tax Act, 1957 and the proposed Direct Taxes Code Bill, 2010 is as follows: </w:t>
      </w:r>
    </w:p>
    <w:p w:rsidR="00EC4EB7" w:rsidRPr="00C61F47" w:rsidRDefault="00EC4EB7" w:rsidP="0062657A">
      <w:pPr>
        <w:pStyle w:val="ListParagraph"/>
        <w:numPr>
          <w:ilvl w:val="0"/>
          <w:numId w:val="12"/>
        </w:numPr>
        <w:spacing w:before="120" w:beforeAutospacing="0" w:after="120"/>
        <w:rPr>
          <w:rFonts w:ascii="Times New Roman" w:hAnsi="Times New Roman" w:cs="Times New Roman"/>
          <w:sz w:val="24"/>
          <w:szCs w:val="24"/>
        </w:rPr>
      </w:pPr>
      <w:r w:rsidRPr="00C61F47">
        <w:rPr>
          <w:rFonts w:ascii="Times New Roman" w:hAnsi="Times New Roman" w:cs="Times New Roman"/>
          <w:b/>
          <w:bCs/>
          <w:sz w:val="24"/>
          <w:szCs w:val="24"/>
        </w:rPr>
        <w:t xml:space="preserve">Income Tax Act, 1961 </w:t>
      </w:r>
    </w:p>
    <w:p w:rsidR="00EC4EB7" w:rsidRPr="00C61F47" w:rsidRDefault="00EC4EB7" w:rsidP="00E20AAC">
      <w:pPr>
        <w:pStyle w:val="Default"/>
        <w:spacing w:line="276" w:lineRule="auto"/>
        <w:ind w:left="360"/>
        <w:jc w:val="both"/>
        <w:rPr>
          <w:rFonts w:ascii="Times New Roman" w:hAnsi="Times New Roman" w:cs="Times New Roman"/>
          <w:color w:val="auto"/>
        </w:rPr>
      </w:pPr>
      <w:r w:rsidRPr="00C61F47">
        <w:rPr>
          <w:rFonts w:ascii="Times New Roman" w:hAnsi="Times New Roman" w:cs="Times New Roman"/>
          <w:color w:val="auto"/>
        </w:rPr>
        <w:t xml:space="preserve">The Income Tax Act 1961 lays down the frame work or the basis of charge and the computation of total income of a person. It also stipulates the manner in which it is to be brought to tax, defining in detail the exemptions, deductions, rebates and reliefs. The Act </w:t>
      </w:r>
      <w:r w:rsidRPr="00C61F47">
        <w:rPr>
          <w:rFonts w:ascii="Times New Roman" w:hAnsi="Times New Roman" w:cs="Times New Roman"/>
          <w:color w:val="auto"/>
        </w:rPr>
        <w:lastRenderedPageBreak/>
        <w:t xml:space="preserve">defines Income Tax Authorities, their jurisdiction and powers. It also lays down the manner of enforcement of the Act by such authorities through an integrated process of assessments, collection and recovery, appeals and revisions, penalties and prosecutions. The Act has been amended annually through the Finance Act. Income Tax Act, 1961 comprises of </w:t>
      </w:r>
    </w:p>
    <w:p w:rsidR="00EC4EB7" w:rsidRPr="00C61F47" w:rsidRDefault="00EC4EB7" w:rsidP="00E20AAC">
      <w:pPr>
        <w:pStyle w:val="Default"/>
        <w:spacing w:after="157" w:line="276" w:lineRule="auto"/>
        <w:ind w:left="360"/>
        <w:jc w:val="both"/>
        <w:rPr>
          <w:rFonts w:ascii="Times New Roman" w:hAnsi="Times New Roman" w:cs="Times New Roman"/>
          <w:color w:val="auto"/>
        </w:rPr>
      </w:pPr>
      <w:r w:rsidRPr="00C61F47">
        <w:rPr>
          <w:rFonts w:ascii="Times New Roman" w:hAnsi="Times New Roman" w:cs="Times New Roman"/>
          <w:color w:val="auto"/>
        </w:rPr>
        <w:t>(</w:t>
      </w:r>
      <w:proofErr w:type="spellStart"/>
      <w:r w:rsidRPr="00C61F47">
        <w:rPr>
          <w:rFonts w:ascii="Times New Roman" w:hAnsi="Times New Roman" w:cs="Times New Roman"/>
          <w:color w:val="auto"/>
        </w:rPr>
        <w:t>i</w:t>
      </w:r>
      <w:proofErr w:type="spellEnd"/>
      <w:r w:rsidRPr="00C61F47">
        <w:rPr>
          <w:rFonts w:ascii="Times New Roman" w:hAnsi="Times New Roman" w:cs="Times New Roman"/>
          <w:color w:val="auto"/>
        </w:rPr>
        <w:t xml:space="preserve">) 23 Chapters </w:t>
      </w:r>
    </w:p>
    <w:p w:rsidR="00EC4EB7" w:rsidRPr="00C61F47" w:rsidRDefault="00EC4EB7" w:rsidP="00E20AAC">
      <w:pPr>
        <w:pStyle w:val="Default"/>
        <w:spacing w:after="157" w:line="276" w:lineRule="auto"/>
        <w:ind w:left="360"/>
        <w:jc w:val="both"/>
        <w:rPr>
          <w:rFonts w:ascii="Times New Roman" w:hAnsi="Times New Roman" w:cs="Times New Roman"/>
          <w:color w:val="auto"/>
        </w:rPr>
      </w:pPr>
      <w:r w:rsidRPr="00C61F47">
        <w:rPr>
          <w:rFonts w:ascii="Times New Roman" w:hAnsi="Times New Roman" w:cs="Times New Roman"/>
          <w:color w:val="auto"/>
        </w:rPr>
        <w:t xml:space="preserve">(ii) 656 Sections </w:t>
      </w:r>
    </w:p>
    <w:p w:rsidR="00EC4EB7" w:rsidRPr="00C61F47" w:rsidRDefault="00EC4EB7" w:rsidP="00E20AAC">
      <w:pPr>
        <w:pStyle w:val="ListParagraph"/>
        <w:spacing w:before="120" w:beforeAutospacing="0" w:after="120"/>
        <w:ind w:left="360"/>
        <w:rPr>
          <w:rFonts w:ascii="Times New Roman" w:hAnsi="Times New Roman" w:cs="Times New Roman"/>
          <w:sz w:val="24"/>
          <w:szCs w:val="24"/>
        </w:rPr>
      </w:pPr>
      <w:r w:rsidRPr="00C61F47">
        <w:rPr>
          <w:rFonts w:ascii="Times New Roman" w:hAnsi="Times New Roman" w:cs="Times New Roman"/>
          <w:sz w:val="24"/>
          <w:szCs w:val="24"/>
        </w:rPr>
        <w:t>(iii) 14 Schedules</w:t>
      </w:r>
      <w:r w:rsidR="00E20AAC" w:rsidRPr="00C61F47">
        <w:rPr>
          <w:rFonts w:ascii="Times New Roman" w:hAnsi="Times New Roman" w:cs="Times New Roman"/>
          <w:sz w:val="24"/>
          <w:szCs w:val="24"/>
        </w:rPr>
        <w:t xml:space="preserve"> </w:t>
      </w:r>
    </w:p>
    <w:p w:rsidR="00E20AAC" w:rsidRPr="00C61F47" w:rsidRDefault="00E20AAC" w:rsidP="00E20AAC">
      <w:pPr>
        <w:pStyle w:val="Default"/>
        <w:spacing w:line="276" w:lineRule="auto"/>
        <w:jc w:val="both"/>
        <w:rPr>
          <w:rFonts w:ascii="Times New Roman" w:hAnsi="Times New Roman" w:cs="Times New Roman"/>
          <w:b/>
          <w:color w:val="auto"/>
        </w:rPr>
      </w:pPr>
      <w:r w:rsidRPr="00C61F47">
        <w:rPr>
          <w:rFonts w:ascii="Times New Roman" w:hAnsi="Times New Roman" w:cs="Times New Roman"/>
          <w:b/>
          <w:bCs/>
          <w:color w:val="auto"/>
        </w:rPr>
        <w:t xml:space="preserve">B. Wealth Tax Act, 1957 </w:t>
      </w:r>
    </w:p>
    <w:p w:rsidR="00E20AAC" w:rsidRPr="00C61F47" w:rsidRDefault="00E20AAC" w:rsidP="00E20AAC">
      <w:pPr>
        <w:pStyle w:val="Default"/>
        <w:spacing w:line="276" w:lineRule="auto"/>
        <w:jc w:val="both"/>
        <w:rPr>
          <w:rFonts w:ascii="Times New Roman" w:hAnsi="Times New Roman" w:cs="Times New Roman"/>
          <w:color w:val="auto"/>
        </w:rPr>
      </w:pPr>
      <w:r w:rsidRPr="00C61F47">
        <w:rPr>
          <w:rFonts w:ascii="Times New Roman" w:hAnsi="Times New Roman" w:cs="Times New Roman"/>
          <w:color w:val="auto"/>
        </w:rPr>
        <w:t xml:space="preserve">Wealth tax, in India, is levied under Wealth-tax Act, 1957. Wealth tax is a tax on the benefits derived from property ownership. The tax is to be paid year after year on the same property on its market value, whether or not such property yields any income. Similar to income tax the liability to pay wealth tax also depends upon the residential status of the </w:t>
      </w:r>
      <w:proofErr w:type="spellStart"/>
      <w:r w:rsidRPr="00C61F47">
        <w:rPr>
          <w:rFonts w:ascii="Times New Roman" w:hAnsi="Times New Roman" w:cs="Times New Roman"/>
          <w:color w:val="auto"/>
        </w:rPr>
        <w:t>assessee</w:t>
      </w:r>
      <w:proofErr w:type="spellEnd"/>
      <w:r w:rsidRPr="00C61F47">
        <w:rPr>
          <w:rFonts w:ascii="Times New Roman" w:hAnsi="Times New Roman" w:cs="Times New Roman"/>
          <w:color w:val="auto"/>
        </w:rPr>
        <w:t xml:space="preserve">. The Wealth Tax Act, 1957 comprises of </w:t>
      </w:r>
    </w:p>
    <w:p w:rsidR="00E20AAC" w:rsidRPr="00C61F47" w:rsidRDefault="00E20AAC" w:rsidP="00E20AAC">
      <w:pPr>
        <w:pStyle w:val="Default"/>
        <w:spacing w:after="160" w:line="276" w:lineRule="auto"/>
        <w:jc w:val="both"/>
        <w:rPr>
          <w:rFonts w:ascii="Times New Roman" w:hAnsi="Times New Roman" w:cs="Times New Roman"/>
          <w:color w:val="auto"/>
        </w:rPr>
      </w:pPr>
      <w:r w:rsidRPr="00C61F47">
        <w:rPr>
          <w:rFonts w:ascii="Times New Roman" w:hAnsi="Times New Roman" w:cs="Times New Roman"/>
          <w:color w:val="auto"/>
        </w:rPr>
        <w:t>(</w:t>
      </w:r>
      <w:proofErr w:type="spellStart"/>
      <w:r w:rsidRPr="00C61F47">
        <w:rPr>
          <w:rFonts w:ascii="Times New Roman" w:hAnsi="Times New Roman" w:cs="Times New Roman"/>
          <w:color w:val="auto"/>
        </w:rPr>
        <w:t>i</w:t>
      </w:r>
      <w:proofErr w:type="spellEnd"/>
      <w:r w:rsidRPr="00C61F47">
        <w:rPr>
          <w:rFonts w:ascii="Times New Roman" w:hAnsi="Times New Roman" w:cs="Times New Roman"/>
          <w:color w:val="auto"/>
        </w:rPr>
        <w:t xml:space="preserve">) 8 Chapters </w:t>
      </w:r>
    </w:p>
    <w:p w:rsidR="00E20AAC" w:rsidRPr="00C61F47" w:rsidRDefault="00E20AAC" w:rsidP="00E20AAC">
      <w:pPr>
        <w:pStyle w:val="Default"/>
        <w:spacing w:after="160" w:line="276" w:lineRule="auto"/>
        <w:jc w:val="both"/>
        <w:rPr>
          <w:rFonts w:ascii="Times New Roman" w:hAnsi="Times New Roman" w:cs="Times New Roman"/>
          <w:color w:val="auto"/>
        </w:rPr>
      </w:pPr>
      <w:r w:rsidRPr="00C61F47">
        <w:rPr>
          <w:rFonts w:ascii="Times New Roman" w:hAnsi="Times New Roman" w:cs="Times New Roman"/>
          <w:color w:val="auto"/>
        </w:rPr>
        <w:t xml:space="preserve">(ii) 47 Sections </w:t>
      </w:r>
    </w:p>
    <w:p w:rsidR="00E20AAC" w:rsidRPr="00C61F47" w:rsidRDefault="00E20AAC" w:rsidP="00E20AAC">
      <w:pPr>
        <w:pStyle w:val="Default"/>
        <w:spacing w:line="276" w:lineRule="auto"/>
        <w:jc w:val="both"/>
        <w:rPr>
          <w:rFonts w:ascii="Times New Roman" w:hAnsi="Times New Roman" w:cs="Times New Roman"/>
          <w:color w:val="auto"/>
        </w:rPr>
      </w:pPr>
      <w:r w:rsidRPr="00C61F47">
        <w:rPr>
          <w:rFonts w:ascii="Times New Roman" w:hAnsi="Times New Roman" w:cs="Times New Roman"/>
          <w:b/>
          <w:bCs/>
          <w:color w:val="auto"/>
        </w:rPr>
        <w:t xml:space="preserve">C. Proposed Direct Taxes Code Bill, 2010 </w:t>
      </w:r>
    </w:p>
    <w:p w:rsidR="00E20AAC" w:rsidRPr="00C61F47" w:rsidRDefault="00E20AAC" w:rsidP="00E20AAC">
      <w:pPr>
        <w:pStyle w:val="Default"/>
        <w:spacing w:line="276" w:lineRule="auto"/>
        <w:jc w:val="both"/>
        <w:rPr>
          <w:rFonts w:ascii="Times New Roman" w:hAnsi="Times New Roman" w:cs="Times New Roman"/>
          <w:color w:val="auto"/>
        </w:rPr>
      </w:pPr>
      <w:r w:rsidRPr="00C61F47">
        <w:rPr>
          <w:rFonts w:ascii="Times New Roman" w:hAnsi="Times New Roman" w:cs="Times New Roman"/>
          <w:color w:val="auto"/>
        </w:rPr>
        <w:t xml:space="preserve">The Direct Taxes Code Bill, 2010 consolidates and integrates all direct tax laws and replaces both the Income-tax Act, 1961 and the Wealth-tax Act, 1957 by a single legislation. The provisions applicable to a taxpayer are in the main clauses while complex computations and exceptions have been placed in Schedules. The proposed DTC Bill, 2010 comprises of </w:t>
      </w:r>
    </w:p>
    <w:p w:rsidR="00E20AAC" w:rsidRPr="00C61F47" w:rsidRDefault="00E20AAC" w:rsidP="00E20AAC">
      <w:pPr>
        <w:pStyle w:val="Default"/>
        <w:spacing w:after="157" w:line="276" w:lineRule="auto"/>
        <w:jc w:val="both"/>
        <w:rPr>
          <w:rFonts w:ascii="Times New Roman" w:hAnsi="Times New Roman" w:cs="Times New Roman"/>
          <w:color w:val="auto"/>
        </w:rPr>
      </w:pPr>
      <w:r w:rsidRPr="00C61F47">
        <w:rPr>
          <w:rFonts w:ascii="Times New Roman" w:hAnsi="Times New Roman" w:cs="Times New Roman"/>
          <w:color w:val="auto"/>
        </w:rPr>
        <w:t>(</w:t>
      </w:r>
      <w:proofErr w:type="spellStart"/>
      <w:r w:rsidRPr="00C61F47">
        <w:rPr>
          <w:rFonts w:ascii="Times New Roman" w:hAnsi="Times New Roman" w:cs="Times New Roman"/>
          <w:color w:val="auto"/>
        </w:rPr>
        <w:t>i</w:t>
      </w:r>
      <w:proofErr w:type="spellEnd"/>
      <w:r w:rsidRPr="00C61F47">
        <w:rPr>
          <w:rFonts w:ascii="Times New Roman" w:hAnsi="Times New Roman" w:cs="Times New Roman"/>
          <w:color w:val="auto"/>
        </w:rPr>
        <w:t xml:space="preserve">) 22 Chapters </w:t>
      </w:r>
    </w:p>
    <w:p w:rsidR="00E20AAC" w:rsidRPr="00C61F47" w:rsidRDefault="00E20AAC" w:rsidP="00E20AAC">
      <w:pPr>
        <w:pStyle w:val="Default"/>
        <w:spacing w:after="157" w:line="276" w:lineRule="auto"/>
        <w:jc w:val="both"/>
        <w:rPr>
          <w:rFonts w:ascii="Times New Roman" w:hAnsi="Times New Roman" w:cs="Times New Roman"/>
          <w:color w:val="auto"/>
        </w:rPr>
      </w:pPr>
      <w:r w:rsidRPr="00C61F47">
        <w:rPr>
          <w:rFonts w:ascii="Times New Roman" w:hAnsi="Times New Roman" w:cs="Times New Roman"/>
          <w:color w:val="auto"/>
        </w:rPr>
        <w:t xml:space="preserve">(ii) 319 Clauses </w:t>
      </w:r>
    </w:p>
    <w:p w:rsidR="00292EA5" w:rsidRDefault="00E20AAC" w:rsidP="00E20AAC">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(iii) 22 Schedules</w:t>
      </w:r>
      <w:r w:rsidR="00292EA5">
        <w:rPr>
          <w:rFonts w:ascii="Times New Roman" w:hAnsi="Times New Roman" w:cs="Times New Roman"/>
          <w:sz w:val="24"/>
          <w:szCs w:val="24"/>
        </w:rPr>
        <w:t xml:space="preserve"> </w:t>
      </w:r>
    </w:p>
    <w:p w:rsidR="00292EA5" w:rsidRDefault="00292EA5" w:rsidP="00E20AAC">
      <w:pPr>
        <w:spacing w:before="120" w:beforeAutospacing="0" w:after="120"/>
        <w:rPr>
          <w:rFonts w:ascii="Times New Roman" w:hAnsi="Times New Roman" w:cs="Times New Roman"/>
          <w:sz w:val="24"/>
          <w:szCs w:val="24"/>
        </w:rPr>
      </w:pPr>
    </w:p>
    <w:p w:rsidR="00292EA5" w:rsidRDefault="00292EA5" w:rsidP="00E20AAC">
      <w:pPr>
        <w:spacing w:before="120" w:beforeAutospacing="0" w:after="120"/>
        <w:rPr>
          <w:rFonts w:ascii="Times New Roman" w:hAnsi="Times New Roman"/>
          <w:b/>
          <w:bCs/>
          <w:sz w:val="32"/>
          <w:szCs w:val="32"/>
        </w:rPr>
      </w:pPr>
      <w:r w:rsidRPr="00C61F47">
        <w:rPr>
          <w:rFonts w:ascii="Times New Roman" w:hAnsi="Times New Roman"/>
          <w:b/>
          <w:bCs/>
          <w:sz w:val="32"/>
          <w:szCs w:val="32"/>
        </w:rPr>
        <w:t xml:space="preserve">1.2 </w:t>
      </w:r>
      <w:r w:rsidR="009D27A5">
        <w:rPr>
          <w:rFonts w:ascii="Times New Roman" w:hAnsi="Times New Roman"/>
          <w:b/>
          <w:bCs/>
          <w:sz w:val="32"/>
          <w:szCs w:val="32"/>
        </w:rPr>
        <w:t xml:space="preserve"> </w:t>
      </w:r>
      <w:r w:rsidRPr="00C61F47">
        <w:rPr>
          <w:rFonts w:ascii="Times New Roman" w:hAnsi="Times New Roman"/>
          <w:b/>
          <w:bCs/>
          <w:sz w:val="32"/>
          <w:szCs w:val="32"/>
        </w:rPr>
        <w:t xml:space="preserve"> </w:t>
      </w:r>
      <w:r w:rsidR="00AE49E8">
        <w:rPr>
          <w:rFonts w:ascii="Times New Roman" w:hAnsi="Times New Roman"/>
          <w:b/>
          <w:bCs/>
          <w:sz w:val="32"/>
          <w:szCs w:val="32"/>
        </w:rPr>
        <w:t>OBJECTIVES OF THE CODE</w:t>
      </w:r>
    </w:p>
    <w:p w:rsidR="00292EA5" w:rsidRPr="00C61F47" w:rsidRDefault="00292EA5" w:rsidP="00292EA5">
      <w:pPr>
        <w:spacing w:before="120" w:beforeAutospacing="0" w:after="120"/>
        <w:rPr>
          <w:rFonts w:ascii="Times New Roman" w:hAnsi="Times New Roman" w:cs="Times New Roman"/>
          <w:sz w:val="24"/>
          <w:szCs w:val="24"/>
        </w:rPr>
      </w:pPr>
      <w:r w:rsidRPr="00C61F47">
        <w:rPr>
          <w:rFonts w:ascii="Times New Roman" w:hAnsi="Times New Roman"/>
          <w:sz w:val="24"/>
          <w:shd w:val="clear" w:color="auto" w:fill="FFFFFF"/>
        </w:rPr>
        <w:t>The Code seeks to consolidate and amend the law relating to direct taxes, that is, income-tax, dividend distribution tax, fringe benefit tax and wealth-tax, so as to enable to establish an economically efficient, effective and equitable direct tax system which will facilitate voluntary compliance and help increase in the tax-GDP ratio. Another objective is to reduce the scope for dispute and minimize litigation.</w:t>
      </w:r>
    </w:p>
    <w:p w:rsidR="00292EA5" w:rsidRPr="00C61F47" w:rsidRDefault="00292EA5" w:rsidP="00292EA5">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 </w:t>
      </w:r>
    </w:p>
    <w:p w:rsidR="00292EA5" w:rsidRPr="00C61F47" w:rsidRDefault="00292EA5" w:rsidP="00292EA5">
      <w:pPr>
        <w:shd w:val="clear" w:color="auto" w:fill="FFFFFF" w:themeFill="background1"/>
        <w:tabs>
          <w:tab w:val="left" w:pos="3622"/>
        </w:tabs>
        <w:spacing w:before="120" w:beforeAutospacing="0" w:after="120" w:line="240" w:lineRule="auto"/>
        <w:jc w:val="left"/>
        <w:rPr>
          <w:rFonts w:ascii="Times New Roman" w:hAnsi="Times New Roman"/>
          <w:sz w:val="24"/>
          <w:shd w:val="clear" w:color="auto" w:fill="FFFFFF"/>
        </w:rPr>
      </w:pPr>
      <w:r w:rsidRPr="00C61F47">
        <w:rPr>
          <w:rFonts w:ascii="Times New Roman" w:eastAsia="Times New Roman" w:hAnsi="Times New Roman" w:cs="Times New Roman"/>
          <w:b/>
          <w:bCs/>
          <w:sz w:val="32"/>
          <w:szCs w:val="24"/>
        </w:rPr>
        <w:t xml:space="preserve">1.3  </w:t>
      </w:r>
      <w:r w:rsidR="009D27A5">
        <w:rPr>
          <w:rFonts w:ascii="Times New Roman" w:eastAsia="Times New Roman" w:hAnsi="Times New Roman" w:cs="Times New Roman"/>
          <w:b/>
          <w:bCs/>
          <w:sz w:val="32"/>
          <w:szCs w:val="24"/>
        </w:rPr>
        <w:t xml:space="preserve"> </w:t>
      </w:r>
      <w:r w:rsidRPr="00C61F47">
        <w:rPr>
          <w:rFonts w:ascii="Times New Roman" w:eastAsia="Times New Roman" w:hAnsi="Times New Roman" w:cs="Times New Roman"/>
          <w:b/>
          <w:bCs/>
          <w:sz w:val="32"/>
          <w:szCs w:val="24"/>
        </w:rPr>
        <w:t>SALIENT FEATURES OF CODE</w:t>
      </w:r>
    </w:p>
    <w:p w:rsidR="00292EA5" w:rsidRPr="00C61F47" w:rsidRDefault="00292EA5" w:rsidP="00292EA5">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The following are the salient features of the Code—</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Single code</w:t>
      </w:r>
      <w:r w:rsidRPr="00C61F47">
        <w:rPr>
          <w:rFonts w:ascii="Times New Roman" w:eastAsia="Times New Roman" w:hAnsi="Times New Roman" w:cs="Times New Roman"/>
          <w:sz w:val="24"/>
          <w:szCs w:val="24"/>
        </w:rPr>
        <w:t xml:space="preserve"> for direct taxes;</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lastRenderedPageBreak/>
        <w:t>Use of simple language</w:t>
      </w:r>
      <w:r w:rsidRPr="00C61F47">
        <w:rPr>
          <w:rFonts w:ascii="Times New Roman" w:eastAsia="Times New Roman" w:hAnsi="Times New Roman" w:cs="Times New Roman"/>
          <w:sz w:val="24"/>
          <w:szCs w:val="24"/>
        </w:rPr>
        <w:t xml:space="preserve"> - as to convey with clarity the intent, scope and amplitude of the provisions of law;</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Reducing the scope of litigation</w:t>
      </w:r>
      <w:r w:rsidRPr="00C61F47">
        <w:rPr>
          <w:rFonts w:ascii="Times New Roman" w:eastAsia="Times New Roman" w:hAnsi="Times New Roman" w:cs="Times New Roman"/>
          <w:sz w:val="24"/>
          <w:szCs w:val="24"/>
        </w:rPr>
        <w:t xml:space="preserve"> - by avoiding ambiguity in the provisions so that the taxpayer and tax administration are </w:t>
      </w:r>
      <w:r w:rsidRPr="00C61F47">
        <w:rPr>
          <w:rFonts w:ascii="Times New Roman" w:eastAsia="Times New Roman" w:hAnsi="Times New Roman" w:cs="Times New Roman"/>
          <w:i/>
          <w:iCs/>
          <w:sz w:val="24"/>
          <w:szCs w:val="24"/>
        </w:rPr>
        <w:t xml:space="preserve">ad idem </w:t>
      </w:r>
      <w:r w:rsidRPr="00C61F47">
        <w:rPr>
          <w:rFonts w:ascii="Times New Roman" w:eastAsia="Times New Roman" w:hAnsi="Times New Roman" w:cs="Times New Roman"/>
          <w:sz w:val="24"/>
          <w:szCs w:val="24"/>
        </w:rPr>
        <w:t>on the provisions and the assessment results in a finality;</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Flexibility</w:t>
      </w:r>
      <w:r w:rsidRPr="00C61F47">
        <w:rPr>
          <w:rFonts w:ascii="Times New Roman" w:eastAsia="Times New Roman" w:hAnsi="Times New Roman" w:cs="Times New Roman"/>
          <w:sz w:val="24"/>
          <w:szCs w:val="24"/>
        </w:rPr>
        <w:t>- by reflecting the general principles in the statute and leaving the matter of details to rules, Schedules so that changes in the structure of growing economy are accommodated without resorting to frequent amendments;</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 xml:space="preserve">Ensuring that the law can be reflected in a Form </w:t>
      </w:r>
      <w:r w:rsidRPr="00C61F47">
        <w:rPr>
          <w:rFonts w:ascii="Times New Roman" w:eastAsia="Times New Roman" w:hAnsi="Times New Roman" w:cs="Times New Roman"/>
          <w:sz w:val="24"/>
          <w:szCs w:val="24"/>
        </w:rPr>
        <w:t>- by designing the structure of tax laws so that it is capable of being logically reproduced in a Form;</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Consolidation of regulatory functions</w:t>
      </w:r>
      <w:r w:rsidRPr="00C61F47">
        <w:rPr>
          <w:rFonts w:ascii="Times New Roman" w:eastAsia="Times New Roman" w:hAnsi="Times New Roman" w:cs="Times New Roman"/>
          <w:sz w:val="24"/>
          <w:szCs w:val="24"/>
        </w:rPr>
        <w:t xml:space="preserve"> - provisions relating to definitions, incentives, procedure and rates of taxes have been consolidated for better understanding of the legislation by rearranging various provisions to make them consistent with general scheme of the Act;</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Elimination of regulatory functions</w:t>
      </w:r>
      <w:r w:rsidRPr="00C61F47">
        <w:rPr>
          <w:rFonts w:ascii="Times New Roman" w:eastAsia="Times New Roman" w:hAnsi="Times New Roman" w:cs="Times New Roman"/>
          <w:sz w:val="24"/>
          <w:szCs w:val="24"/>
        </w:rPr>
        <w:t xml:space="preserve"> – by withdrawing the regulatory function of the taxing statute;</w:t>
      </w:r>
    </w:p>
    <w:p w:rsidR="00292EA5" w:rsidRPr="00C61F47" w:rsidRDefault="00292EA5" w:rsidP="00292EA5">
      <w:pPr>
        <w:pStyle w:val="ListParagraph"/>
        <w:numPr>
          <w:ilvl w:val="0"/>
          <w:numId w:val="13"/>
        </w:numPr>
        <w:shd w:val="clear" w:color="auto" w:fill="FFFFFF"/>
        <w:spacing w:before="0" w:beforeAutospacing="0" w:after="80"/>
        <w:ind w:left="0"/>
        <w:rPr>
          <w:rFonts w:ascii="Verdana" w:eastAsia="Times New Roman" w:hAnsi="Verdana" w:cs="Times New Roman"/>
          <w:sz w:val="12"/>
          <w:szCs w:val="12"/>
        </w:rPr>
      </w:pPr>
      <w:r w:rsidRPr="00EF14CF">
        <w:rPr>
          <w:rFonts w:ascii="Times New Roman" w:eastAsia="Times New Roman" w:hAnsi="Times New Roman" w:cs="Times New Roman"/>
          <w:b/>
          <w:sz w:val="24"/>
          <w:szCs w:val="24"/>
        </w:rPr>
        <w:t>Providing stability</w:t>
      </w:r>
      <w:r w:rsidRPr="00C61F47">
        <w:rPr>
          <w:rFonts w:ascii="Times New Roman" w:eastAsia="Times New Roman" w:hAnsi="Times New Roman" w:cs="Times New Roman"/>
          <w:sz w:val="24"/>
          <w:szCs w:val="24"/>
        </w:rPr>
        <w:t xml:space="preserve"> – by prescribing the rates of taxes in the Schedule of the Code instead of being done annually in the Finance Act.</w:t>
      </w:r>
    </w:p>
    <w:p w:rsidR="00292EA5" w:rsidRPr="00C61F47" w:rsidRDefault="00292EA5" w:rsidP="00292EA5">
      <w:pPr>
        <w:pStyle w:val="ListParagraph"/>
        <w:shd w:val="clear" w:color="auto" w:fill="FFFFFF"/>
        <w:spacing w:before="0" w:beforeAutospacing="0" w:after="80" w:line="218" w:lineRule="atLeast"/>
        <w:ind w:left="567"/>
        <w:rPr>
          <w:rFonts w:ascii="Verdana" w:eastAsia="Times New Roman" w:hAnsi="Verdana" w:cs="Times New Roman"/>
          <w:sz w:val="12"/>
          <w:szCs w:val="12"/>
        </w:rPr>
      </w:pPr>
    </w:p>
    <w:p w:rsidR="00292EA5" w:rsidRPr="00C61F47" w:rsidRDefault="00292EA5" w:rsidP="00292EA5">
      <w:pPr>
        <w:pStyle w:val="ListParagraph"/>
        <w:shd w:val="clear" w:color="auto" w:fill="FFFFFF"/>
        <w:spacing w:before="0" w:beforeAutospacing="0" w:after="80" w:line="218" w:lineRule="atLeast"/>
        <w:ind w:left="567"/>
        <w:rPr>
          <w:rFonts w:ascii="Verdana" w:eastAsia="Times New Roman" w:hAnsi="Verdana" w:cs="Times New Roman"/>
          <w:sz w:val="12"/>
          <w:szCs w:val="12"/>
        </w:rPr>
      </w:pPr>
    </w:p>
    <w:p w:rsidR="00292EA5" w:rsidRPr="00EF14CF" w:rsidRDefault="00292EA5" w:rsidP="00292EA5">
      <w:pPr>
        <w:shd w:val="clear" w:color="auto" w:fill="FFFFFF"/>
        <w:spacing w:before="0" w:beforeAutospacing="0" w:after="80" w:line="218" w:lineRule="atLeast"/>
        <w:rPr>
          <w:rFonts w:ascii="Times New Roman" w:eastAsia="Times New Roman" w:hAnsi="Times New Roman" w:cs="Times New Roman"/>
          <w:b/>
          <w:sz w:val="32"/>
          <w:szCs w:val="24"/>
        </w:rPr>
      </w:pPr>
      <w:r w:rsidRPr="00C61F47">
        <w:rPr>
          <w:rFonts w:ascii="Times New Roman" w:eastAsia="Times New Roman" w:hAnsi="Times New Roman" w:cs="Times New Roman"/>
          <w:b/>
          <w:sz w:val="32"/>
          <w:szCs w:val="24"/>
        </w:rPr>
        <w:t xml:space="preserve">1.4  </w:t>
      </w:r>
      <w:r w:rsidR="009D27A5">
        <w:rPr>
          <w:rFonts w:ascii="Times New Roman" w:eastAsia="Times New Roman" w:hAnsi="Times New Roman" w:cs="Times New Roman"/>
          <w:b/>
          <w:sz w:val="32"/>
          <w:szCs w:val="24"/>
        </w:rPr>
        <w:t xml:space="preserve"> </w:t>
      </w:r>
      <w:r w:rsidRPr="00C61F47">
        <w:rPr>
          <w:rFonts w:ascii="Times New Roman" w:eastAsia="Times New Roman" w:hAnsi="Times New Roman" w:cs="Times New Roman"/>
          <w:b/>
          <w:sz w:val="32"/>
          <w:szCs w:val="24"/>
        </w:rPr>
        <w:t>BASIS OF CHARGE</w:t>
      </w:r>
    </w:p>
    <w:p w:rsidR="00292EA5" w:rsidRPr="00C61F47" w:rsidRDefault="00292EA5" w:rsidP="00292EA5">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 accordance with the provisions of this Code, every person shall be liable to pay income-tax in respect of his total income of the financial year.</w:t>
      </w:r>
    </w:p>
    <w:p w:rsidR="00292EA5" w:rsidRPr="00C61F47" w:rsidRDefault="00292EA5" w:rsidP="00292EA5">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Subject to the provisions of this Code, income-tax, including additional income-tax, shall be charged in respect of the total income of a financial year of every person.</w:t>
      </w:r>
    </w:p>
    <w:p w:rsidR="00292EA5" w:rsidRPr="00C61F47" w:rsidRDefault="00292EA5" w:rsidP="00292EA5">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Where the income-tax referred to in </w:t>
      </w:r>
      <w:r w:rsidRPr="00EF14CF">
        <w:rPr>
          <w:rFonts w:ascii="Times New Roman" w:eastAsia="Times New Roman" w:hAnsi="Times New Roman" w:cs="Times New Roman"/>
          <w:b/>
          <w:sz w:val="24"/>
          <w:szCs w:val="24"/>
        </w:rPr>
        <w:t>sub-section (2)</w:t>
      </w:r>
      <w:r w:rsidRPr="00C61F47">
        <w:rPr>
          <w:rFonts w:ascii="Times New Roman" w:eastAsia="Times New Roman" w:hAnsi="Times New Roman" w:cs="Times New Roman"/>
          <w:sz w:val="24"/>
          <w:szCs w:val="24"/>
        </w:rPr>
        <w:t xml:space="preserve"> is to be charged in respect of the income of a period other than the financial year, the income-tax for such period shall be charged accordingly.</w:t>
      </w:r>
    </w:p>
    <w:p w:rsidR="00292EA5" w:rsidRPr="00C61F47" w:rsidRDefault="00292EA5" w:rsidP="00292EA5">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The income-tax referred to in </w:t>
      </w:r>
      <w:r w:rsidRPr="00EF14CF">
        <w:rPr>
          <w:rFonts w:ascii="Times New Roman" w:eastAsia="Times New Roman" w:hAnsi="Times New Roman" w:cs="Times New Roman"/>
          <w:b/>
          <w:sz w:val="24"/>
          <w:szCs w:val="24"/>
        </w:rPr>
        <w:t>sub-section (2)</w:t>
      </w:r>
      <w:r w:rsidRPr="00C61F47">
        <w:rPr>
          <w:rFonts w:ascii="Times New Roman" w:eastAsia="Times New Roman" w:hAnsi="Times New Roman" w:cs="Times New Roman"/>
          <w:sz w:val="24"/>
          <w:szCs w:val="24"/>
        </w:rPr>
        <w:t xml:space="preserve"> shall be charged at the rate specified in the First Schedule in the manner provided therein.</w:t>
      </w:r>
    </w:p>
    <w:p w:rsidR="00292EA5" w:rsidRPr="00C61F47" w:rsidRDefault="00292EA5" w:rsidP="00292EA5">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In respect of the income chargeable under </w:t>
      </w:r>
      <w:r w:rsidRPr="00EF14CF">
        <w:rPr>
          <w:rFonts w:ascii="Times New Roman" w:eastAsia="Times New Roman" w:hAnsi="Times New Roman" w:cs="Times New Roman"/>
          <w:b/>
          <w:sz w:val="24"/>
          <w:szCs w:val="24"/>
        </w:rPr>
        <w:t>sub-section (2)</w:t>
      </w:r>
      <w:r w:rsidRPr="00C61F47">
        <w:rPr>
          <w:rFonts w:ascii="Times New Roman" w:eastAsia="Times New Roman" w:hAnsi="Times New Roman" w:cs="Times New Roman"/>
          <w:sz w:val="24"/>
          <w:szCs w:val="24"/>
        </w:rPr>
        <w:t>, income tax shall be deducted or collected at source or paid in advance, in accordance with the provisions of this Code.</w:t>
      </w:r>
    </w:p>
    <w:p w:rsidR="00C7266D" w:rsidRDefault="00292EA5" w:rsidP="00C7266D">
      <w:pPr>
        <w:pStyle w:val="ListParagraph"/>
        <w:numPr>
          <w:ilvl w:val="0"/>
          <w:numId w:val="14"/>
        </w:numPr>
        <w:shd w:val="clear" w:color="auto" w:fill="FFFFFF"/>
        <w:spacing w:before="0" w:beforeAutospacing="0" w:after="80"/>
        <w:ind w:left="403" w:hanging="403"/>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The chargeability of income-tax on the income of a financial year under the foregoing provisions shall be determined in accordance with the provisions of this Code as they stand on the 1st day of April of that financial year.</w:t>
      </w:r>
    </w:p>
    <w:p w:rsidR="00C7266D" w:rsidRDefault="00C7266D" w:rsidP="00C7266D">
      <w:pPr>
        <w:pStyle w:val="ListParagraph"/>
        <w:shd w:val="clear" w:color="auto" w:fill="FFFFFF"/>
        <w:spacing w:before="0" w:beforeAutospacing="0" w:after="80"/>
        <w:ind w:left="403"/>
        <w:rPr>
          <w:rFonts w:ascii="Times New Roman" w:eastAsia="Times New Roman" w:hAnsi="Times New Roman" w:cs="Times New Roman"/>
          <w:sz w:val="24"/>
          <w:szCs w:val="24"/>
        </w:rPr>
      </w:pPr>
    </w:p>
    <w:p w:rsidR="00D66C7D" w:rsidRPr="00C7266D" w:rsidRDefault="00292EA5" w:rsidP="00C7266D">
      <w:pPr>
        <w:shd w:val="clear" w:color="auto" w:fill="FFFFFF"/>
        <w:spacing w:before="0" w:beforeAutospacing="0" w:after="80"/>
        <w:rPr>
          <w:rFonts w:ascii="Times New Roman" w:eastAsia="Times New Roman" w:hAnsi="Times New Roman" w:cs="Times New Roman"/>
          <w:sz w:val="24"/>
          <w:szCs w:val="24"/>
        </w:rPr>
      </w:pPr>
      <w:r w:rsidRPr="00C7266D">
        <w:rPr>
          <w:rFonts w:ascii="Times New Roman" w:eastAsia="Times New Roman" w:hAnsi="Times New Roman" w:cs="Times New Roman"/>
          <w:b/>
          <w:bCs/>
          <w:sz w:val="32"/>
          <w:szCs w:val="24"/>
        </w:rPr>
        <w:t xml:space="preserve">1.5  </w:t>
      </w:r>
      <w:r w:rsidR="009D27A5" w:rsidRPr="00C7266D">
        <w:rPr>
          <w:rFonts w:ascii="Times New Roman" w:eastAsia="Times New Roman" w:hAnsi="Times New Roman" w:cs="Times New Roman"/>
          <w:b/>
          <w:bCs/>
          <w:sz w:val="32"/>
          <w:szCs w:val="24"/>
        </w:rPr>
        <w:t xml:space="preserve"> </w:t>
      </w:r>
      <w:r w:rsidR="00EF14CF">
        <w:rPr>
          <w:rFonts w:ascii="Times New Roman" w:eastAsia="Times New Roman" w:hAnsi="Times New Roman" w:cs="Times New Roman"/>
          <w:b/>
          <w:bCs/>
          <w:sz w:val="32"/>
          <w:szCs w:val="24"/>
        </w:rPr>
        <w:t>RESIDENTIAL STATUS</w:t>
      </w:r>
    </w:p>
    <w:p w:rsidR="00AE1925" w:rsidRPr="00EF14CF" w:rsidRDefault="00D66C7D" w:rsidP="00AE1925">
      <w:pPr>
        <w:shd w:val="clear" w:color="auto" w:fill="FFFFFF"/>
        <w:spacing w:before="0" w:beforeAutospacing="0" w:after="80"/>
        <w:rPr>
          <w:rFonts w:ascii="Times New Roman" w:eastAsia="Times New Roman" w:hAnsi="Times New Roman" w:cs="Times New Roman"/>
          <w:b/>
          <w:bCs/>
          <w:sz w:val="24"/>
          <w:szCs w:val="24"/>
        </w:rPr>
      </w:pPr>
      <w:r w:rsidRPr="00D66C7D">
        <w:rPr>
          <w:rFonts w:ascii="Times New Roman" w:eastAsia="Times New Roman" w:hAnsi="Times New Roman" w:cs="Times New Roman"/>
          <w:sz w:val="24"/>
          <w:szCs w:val="24"/>
        </w:rPr>
        <w:t xml:space="preserve">Under the Act, a resident’s world-wide income is taxed. A non-resident is exempt from tax on his foreign sourced income. In case of individuals and HUFs, a third category of residential status “not ordinarily resident” is there in the Act. </w:t>
      </w:r>
      <w:r w:rsidRPr="00EF14CF">
        <w:rPr>
          <w:rFonts w:ascii="Times New Roman" w:eastAsia="Times New Roman" w:hAnsi="Times New Roman" w:cs="Times New Roman"/>
          <w:b/>
          <w:i/>
          <w:sz w:val="24"/>
          <w:szCs w:val="24"/>
        </w:rPr>
        <w:t xml:space="preserve">The ‘not ordinarily residents’ enjoy exemption in respect of foreign-sourced income (except when such income is derived from a </w:t>
      </w:r>
      <w:r w:rsidRPr="00EF14CF">
        <w:rPr>
          <w:rFonts w:ascii="Times New Roman" w:eastAsia="Times New Roman" w:hAnsi="Times New Roman" w:cs="Times New Roman"/>
          <w:b/>
          <w:i/>
          <w:sz w:val="24"/>
          <w:szCs w:val="24"/>
        </w:rPr>
        <w:lastRenderedPageBreak/>
        <w:t>business controlled from India or profession set up in India)</w:t>
      </w:r>
      <w:r w:rsidRPr="00D66C7D">
        <w:rPr>
          <w:rFonts w:ascii="Times New Roman" w:eastAsia="Times New Roman" w:hAnsi="Times New Roman" w:cs="Times New Roman"/>
          <w:sz w:val="24"/>
          <w:szCs w:val="24"/>
        </w:rPr>
        <w:t>. The Kelkar Committee report recommended</w:t>
      </w:r>
      <w:r w:rsidR="00EF14CF">
        <w:rPr>
          <w:rFonts w:ascii="Times New Roman" w:eastAsia="Times New Roman" w:hAnsi="Times New Roman" w:cs="Times New Roman"/>
          <w:sz w:val="24"/>
          <w:szCs w:val="24"/>
        </w:rPr>
        <w:t>.</w:t>
      </w:r>
      <w:r w:rsidR="00EF14CF">
        <w:rPr>
          <w:rFonts w:ascii="Times New Roman" w:eastAsia="Times New Roman" w:hAnsi="Times New Roman" w:cs="Times New Roman"/>
          <w:b/>
          <w:bCs/>
          <w:sz w:val="24"/>
          <w:szCs w:val="24"/>
        </w:rPr>
        <w:t xml:space="preserve"> </w:t>
      </w:r>
      <w:r w:rsidR="00AE1925" w:rsidRPr="00C61F47">
        <w:rPr>
          <w:rFonts w:ascii="Times New Roman" w:eastAsia="Times New Roman" w:hAnsi="Times New Roman" w:cs="Times New Roman"/>
          <w:sz w:val="24"/>
          <w:szCs w:val="24"/>
        </w:rPr>
        <w:t>Accordingly, the Task Force recommends that residents but not ordinarily residents must be subjected to tax on their global / world-wide income at par with residents. To do so, this unusual category of resident but not ordinarily resident taxpayers must be deleted.</w:t>
      </w:r>
    </w:p>
    <w:p w:rsidR="00AE1925" w:rsidRPr="00C61F47" w:rsidRDefault="00AE1925" w:rsidP="00AE1925">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This will not only enhance the income tax base, but also remove an antiquated anomaly and simplify the law.</w:t>
      </w:r>
    </w:p>
    <w:p w:rsidR="00AE1925" w:rsidRPr="00EF14CF" w:rsidRDefault="00AE1925" w:rsidP="00AE1925">
      <w:pPr>
        <w:shd w:val="clear" w:color="auto" w:fill="FFFFFF"/>
        <w:spacing w:before="0" w:beforeAutospacing="0" w:after="80"/>
        <w:rPr>
          <w:rFonts w:ascii="Times New Roman" w:eastAsia="Times New Roman" w:hAnsi="Times New Roman" w:cs="Times New Roman"/>
          <w:i/>
          <w:caps/>
          <w:sz w:val="24"/>
          <w:szCs w:val="24"/>
        </w:rPr>
      </w:pPr>
      <w:r w:rsidRPr="00C61F47">
        <w:rPr>
          <w:rFonts w:ascii="Times New Roman" w:eastAsia="Times New Roman" w:hAnsi="Times New Roman" w:cs="Times New Roman"/>
          <w:sz w:val="24"/>
          <w:szCs w:val="24"/>
        </w:rPr>
        <w:t>The Code proposes to abolish the status of </w:t>
      </w:r>
      <w:r w:rsidRPr="00EF14CF">
        <w:rPr>
          <w:rFonts w:ascii="Times New Roman" w:eastAsia="Times New Roman" w:hAnsi="Times New Roman" w:cs="Times New Roman"/>
          <w:b/>
          <w:i/>
          <w:caps/>
          <w:sz w:val="24"/>
          <w:szCs w:val="24"/>
        </w:rPr>
        <w:t>“NOT ORDINARILY RESIDENT”. HOWEVER,CLAUSE 29 OF THE SIXTH SCHEDULE TO THE CODE EXEMPTS FROM TAX ANY INCOME ACCRUING TO AN INDIVIDUAL OUTSIDE INDIA, IN A FINANCIAL YEAR FROM ASOURCE OTHER THAN A BUSINESS CONTROLLED IN OR A PROFESSION SET UP IN INDIA, IF THE INDIVIDUAL—</w:t>
      </w:r>
    </w:p>
    <w:p w:rsidR="00AE1925" w:rsidRPr="00C61F47" w:rsidRDefault="00AE1925" w:rsidP="00AE1925">
      <w:pPr>
        <w:shd w:val="clear" w:color="auto" w:fill="FFFFFF"/>
        <w:spacing w:before="0" w:beforeAutospacing="0" w:after="80"/>
        <w:rPr>
          <w:rFonts w:ascii="Times New Roman" w:eastAsia="Times New Roman" w:hAnsi="Times New Roman" w:cs="Times New Roman"/>
          <w:sz w:val="24"/>
          <w:szCs w:val="24"/>
        </w:rPr>
      </w:pPr>
      <w:r w:rsidRPr="00EF4E3D">
        <w:rPr>
          <w:rFonts w:ascii="Times New Roman" w:eastAsia="Times New Roman" w:hAnsi="Times New Roman" w:cs="Times New Roman"/>
          <w:b/>
          <w:sz w:val="24"/>
          <w:szCs w:val="24"/>
        </w:rPr>
        <w:t>(a)</w:t>
      </w:r>
      <w:r w:rsidRPr="00C61F47">
        <w:rPr>
          <w:rFonts w:ascii="Times New Roman" w:eastAsia="Times New Roman" w:hAnsi="Times New Roman" w:cs="Times New Roman"/>
          <w:sz w:val="24"/>
          <w:szCs w:val="24"/>
        </w:rPr>
        <w:t xml:space="preserve"> For a period, or periods, amounting in all to one hundred and eighty-two days or more in that year; or</w:t>
      </w:r>
    </w:p>
    <w:p w:rsidR="00AE1925" w:rsidRPr="00C61F47" w:rsidRDefault="00AE1925" w:rsidP="00AE1925">
      <w:pPr>
        <w:shd w:val="clear" w:color="auto" w:fill="FFFFFF"/>
        <w:spacing w:before="0" w:beforeAutospacing="0" w:after="80"/>
        <w:rPr>
          <w:rFonts w:ascii="Times New Roman" w:eastAsia="Times New Roman" w:hAnsi="Times New Roman" w:cs="Times New Roman"/>
          <w:sz w:val="24"/>
          <w:szCs w:val="24"/>
        </w:rPr>
      </w:pPr>
      <w:r w:rsidRPr="00EF4E3D">
        <w:rPr>
          <w:rFonts w:ascii="Times New Roman" w:eastAsia="Times New Roman" w:hAnsi="Times New Roman" w:cs="Times New Roman"/>
          <w:b/>
          <w:sz w:val="24"/>
          <w:szCs w:val="24"/>
        </w:rPr>
        <w:t>(b)</w:t>
      </w:r>
      <w:r w:rsidRPr="00C61F47">
        <w:rPr>
          <w:rFonts w:ascii="Times New Roman" w:eastAsia="Times New Roman" w:hAnsi="Times New Roman" w:cs="Times New Roman"/>
          <w:sz w:val="24"/>
          <w:szCs w:val="24"/>
        </w:rPr>
        <w:t xml:space="preserve"> For a period, or periods, amounting in all to— </w:t>
      </w:r>
    </w:p>
    <w:p w:rsidR="00AE1925" w:rsidRPr="00C61F47" w:rsidRDefault="00AE1925" w:rsidP="00AE1925">
      <w:pPr>
        <w:pStyle w:val="ListParagraph"/>
        <w:numPr>
          <w:ilvl w:val="0"/>
          <w:numId w:val="1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Sixty days or more in that year; and</w:t>
      </w:r>
    </w:p>
    <w:p w:rsidR="00AE1925" w:rsidRPr="00C61F47" w:rsidRDefault="00AE1925" w:rsidP="00AE1925">
      <w:pPr>
        <w:pStyle w:val="ListParagraph"/>
        <w:numPr>
          <w:ilvl w:val="0"/>
          <w:numId w:val="1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Three hundred and sixty-five days or more within the four years immediately </w:t>
      </w:r>
      <w:r w:rsidR="00EF14CF" w:rsidRPr="00C61F47">
        <w:rPr>
          <w:rFonts w:ascii="Times New Roman" w:eastAsia="Times New Roman" w:hAnsi="Times New Roman" w:cs="Times New Roman"/>
          <w:sz w:val="24"/>
          <w:szCs w:val="24"/>
        </w:rPr>
        <w:t>proceeding</w:t>
      </w:r>
      <w:r w:rsidRPr="00C61F47">
        <w:rPr>
          <w:rFonts w:ascii="Times New Roman" w:eastAsia="Times New Roman" w:hAnsi="Times New Roman" w:cs="Times New Roman"/>
          <w:sz w:val="24"/>
          <w:szCs w:val="24"/>
        </w:rPr>
        <w:t xml:space="preserve"> that year.</w:t>
      </w:r>
    </w:p>
    <w:p w:rsidR="00AE1925" w:rsidRPr="00CB2BD7" w:rsidRDefault="00AE1925" w:rsidP="00AE1925">
      <w:pPr>
        <w:shd w:val="clear" w:color="auto" w:fill="FFFFFF"/>
        <w:spacing w:before="0" w:beforeAutospacing="0" w:after="80"/>
        <w:rPr>
          <w:rFonts w:ascii="Times New Roman" w:eastAsia="Times New Roman" w:hAnsi="Times New Roman" w:cs="Times New Roman"/>
          <w:b/>
          <w:i/>
          <w:sz w:val="24"/>
          <w:szCs w:val="24"/>
        </w:rPr>
      </w:pPr>
      <w:r w:rsidRPr="00C61F47">
        <w:rPr>
          <w:rFonts w:ascii="Times New Roman" w:eastAsia="Times New Roman" w:hAnsi="Times New Roman" w:cs="Times New Roman"/>
          <w:sz w:val="24"/>
          <w:szCs w:val="24"/>
        </w:rPr>
        <w:t xml:space="preserve">Thus, the present exemption under </w:t>
      </w:r>
      <w:r w:rsidRPr="00EF14CF">
        <w:rPr>
          <w:rFonts w:ascii="Times New Roman" w:eastAsia="Times New Roman" w:hAnsi="Times New Roman" w:cs="Times New Roman"/>
          <w:b/>
          <w:sz w:val="24"/>
          <w:szCs w:val="24"/>
        </w:rPr>
        <w:t>section 5(1)</w:t>
      </w:r>
      <w:r w:rsidRPr="00C61F47">
        <w:rPr>
          <w:rFonts w:ascii="Times New Roman" w:eastAsia="Times New Roman" w:hAnsi="Times New Roman" w:cs="Times New Roman"/>
          <w:sz w:val="24"/>
          <w:szCs w:val="24"/>
        </w:rPr>
        <w:t xml:space="preserve"> of the Act for individuals who satisfy the criteria in (</w:t>
      </w:r>
      <w:r w:rsidRPr="00C61F47">
        <w:rPr>
          <w:rFonts w:ascii="Times New Roman" w:eastAsia="Times New Roman" w:hAnsi="Times New Roman" w:cs="Times New Roman"/>
          <w:i/>
          <w:iCs/>
          <w:sz w:val="24"/>
          <w:szCs w:val="24"/>
        </w:rPr>
        <w:t>a</w:t>
      </w:r>
      <w:r w:rsidRPr="00C61F47">
        <w:rPr>
          <w:rFonts w:ascii="Times New Roman" w:eastAsia="Times New Roman" w:hAnsi="Times New Roman" w:cs="Times New Roman"/>
          <w:sz w:val="24"/>
          <w:szCs w:val="24"/>
        </w:rPr>
        <w:t>) or (</w:t>
      </w:r>
      <w:r w:rsidRPr="00C61F47">
        <w:rPr>
          <w:rFonts w:ascii="Times New Roman" w:eastAsia="Times New Roman" w:hAnsi="Times New Roman" w:cs="Times New Roman"/>
          <w:i/>
          <w:iCs/>
          <w:sz w:val="24"/>
          <w:szCs w:val="24"/>
        </w:rPr>
        <w:t>b</w:t>
      </w:r>
      <w:r w:rsidRPr="00C61F47">
        <w:rPr>
          <w:rFonts w:ascii="Times New Roman" w:eastAsia="Times New Roman" w:hAnsi="Times New Roman" w:cs="Times New Roman"/>
          <w:sz w:val="24"/>
          <w:szCs w:val="24"/>
        </w:rPr>
        <w:t xml:space="preserve">) above is sought to be continued under the Code. However, the present exemption for not ordinarily resident HUFs is sought to be abolished. </w:t>
      </w:r>
      <w:r w:rsidRPr="00CB2BD7">
        <w:rPr>
          <w:rFonts w:ascii="Times New Roman" w:eastAsia="Times New Roman" w:hAnsi="Times New Roman" w:cs="Times New Roman"/>
          <w:b/>
          <w:i/>
          <w:sz w:val="24"/>
          <w:szCs w:val="24"/>
        </w:rPr>
        <w:t>The Kelkar Committee has recommended abolition of Not Ordinarily Residents status and abolition of exemption to both individuals and HUFs on a non-discriminatory, rational and economic basis. The abolition of exemption to HUFs while continuing the exemption to individuals is not rational, non-discriminatory and economically Sound tax policy. This will unnecessarily provide room for allegations of mischievously and selectively targeting HUFs and a particular religion. The Government should either continue the present exemption in respect of foreign sourced income to both not ordinarily resident individuals and HUFs or abolish the same for both as recommended by Kelkar Committee.</w:t>
      </w:r>
    </w:p>
    <w:p w:rsidR="00AE1925" w:rsidRPr="00C61F47" w:rsidRDefault="00AE1925" w:rsidP="00AE1925">
      <w:pPr>
        <w:shd w:val="clear" w:color="auto" w:fill="FFFFFF"/>
        <w:spacing w:before="0" w:beforeAutospacing="0" w:after="80"/>
        <w:rPr>
          <w:rFonts w:ascii="Times New Roman" w:eastAsia="Times New Roman" w:hAnsi="Times New Roman" w:cs="Times New Roman"/>
          <w:sz w:val="24"/>
          <w:szCs w:val="12"/>
        </w:rPr>
      </w:pPr>
      <w:r w:rsidRPr="00C61F47">
        <w:rPr>
          <w:rFonts w:ascii="Times New Roman" w:eastAsia="Times New Roman" w:hAnsi="Times New Roman" w:cs="Times New Roman"/>
          <w:sz w:val="24"/>
          <w:szCs w:val="12"/>
        </w:rPr>
        <w:t xml:space="preserve">In the case of a company, it is proposed that the company shall be resident in India if it is an Indian company or if the place of effective management (POEM) is in India. </w:t>
      </w:r>
      <w:r w:rsidRPr="00CB2BD7">
        <w:rPr>
          <w:rFonts w:ascii="Times New Roman" w:eastAsia="Times New Roman" w:hAnsi="Times New Roman" w:cs="Times New Roman"/>
          <w:b/>
          <w:i/>
          <w:sz w:val="24"/>
          <w:szCs w:val="12"/>
        </w:rPr>
        <w:t>POEM has been defined to mean the place where the board of directors or executive directors make their decisions or the place where such executive directors or officers of the company perform their functions and the board of directors routinely approves the commercial and strategic decisions taken by such executive directors or officers</w:t>
      </w:r>
      <w:r w:rsidRPr="00C61F47">
        <w:rPr>
          <w:rFonts w:ascii="Times New Roman" w:eastAsia="Times New Roman" w:hAnsi="Times New Roman" w:cs="Times New Roman"/>
          <w:sz w:val="24"/>
          <w:szCs w:val="12"/>
        </w:rPr>
        <w:t xml:space="preserve">. </w:t>
      </w:r>
    </w:p>
    <w:p w:rsidR="00AE1925" w:rsidRDefault="00AE1925" w:rsidP="00AE1925">
      <w:pPr>
        <w:shd w:val="clear" w:color="auto" w:fill="FFFFFF"/>
        <w:spacing w:before="0" w:beforeAutospacing="0" w:after="80"/>
        <w:rPr>
          <w:rFonts w:ascii="Times New Roman" w:eastAsia="Times New Roman" w:hAnsi="Times New Roman" w:cs="Times New Roman"/>
          <w:sz w:val="24"/>
          <w:szCs w:val="12"/>
        </w:rPr>
      </w:pPr>
      <w:r w:rsidRPr="00C61F47">
        <w:rPr>
          <w:rFonts w:ascii="Times New Roman" w:eastAsia="Times New Roman" w:hAnsi="Times New Roman" w:cs="Times New Roman"/>
          <w:sz w:val="24"/>
          <w:szCs w:val="12"/>
        </w:rPr>
        <w:t>In all cases, other than an individual, the persons would be a resident in India, if the place of control and management of the affairs, at any time of the year is situated wholly, or partly, in India.</w:t>
      </w:r>
    </w:p>
    <w:p w:rsidR="00292EA5" w:rsidRPr="00C61F47" w:rsidRDefault="00292EA5" w:rsidP="00AE1925">
      <w:pPr>
        <w:shd w:val="clear" w:color="auto" w:fill="FFFFFF"/>
        <w:spacing w:before="0" w:beforeAutospacing="0" w:after="80"/>
        <w:rPr>
          <w:rFonts w:ascii="Times New Roman" w:eastAsia="Times New Roman" w:hAnsi="Times New Roman" w:cs="Times New Roman"/>
          <w:sz w:val="24"/>
          <w:szCs w:val="12"/>
        </w:rPr>
      </w:pPr>
    </w:p>
    <w:p w:rsidR="00AE49E8" w:rsidRDefault="00AE49E8" w:rsidP="00AE1925">
      <w:pPr>
        <w:shd w:val="clear" w:color="auto" w:fill="FFFFFF"/>
        <w:spacing w:before="0" w:beforeAutospacing="0" w:after="80" w:line="218" w:lineRule="atLeast"/>
        <w:rPr>
          <w:rFonts w:ascii="Times New Roman" w:eastAsia="Times New Roman" w:hAnsi="Times New Roman" w:cs="Times New Roman"/>
          <w:b/>
          <w:sz w:val="32"/>
          <w:szCs w:val="12"/>
        </w:rPr>
      </w:pPr>
    </w:p>
    <w:p w:rsidR="00AE1925" w:rsidRPr="00C61F47" w:rsidRDefault="00B374C9" w:rsidP="00AE1925">
      <w:pPr>
        <w:shd w:val="clear" w:color="auto" w:fill="FFFFFF"/>
        <w:spacing w:before="0" w:beforeAutospacing="0" w:after="80" w:line="218" w:lineRule="atLeast"/>
        <w:rPr>
          <w:rFonts w:ascii="Times New Roman" w:eastAsia="Times New Roman" w:hAnsi="Times New Roman" w:cs="Times New Roman"/>
          <w:b/>
          <w:sz w:val="32"/>
          <w:szCs w:val="12"/>
        </w:rPr>
      </w:pPr>
      <w:r w:rsidRPr="00C61F47">
        <w:rPr>
          <w:rFonts w:ascii="Times New Roman" w:eastAsia="Times New Roman" w:hAnsi="Times New Roman" w:cs="Times New Roman"/>
          <w:b/>
          <w:sz w:val="32"/>
          <w:szCs w:val="12"/>
        </w:rPr>
        <w:t xml:space="preserve">1.6  </w:t>
      </w:r>
      <w:r w:rsidR="00D3684B">
        <w:rPr>
          <w:rFonts w:ascii="Times New Roman" w:eastAsia="Times New Roman" w:hAnsi="Times New Roman" w:cs="Times New Roman"/>
          <w:b/>
          <w:sz w:val="32"/>
          <w:szCs w:val="12"/>
        </w:rPr>
        <w:t xml:space="preserve"> </w:t>
      </w:r>
      <w:r w:rsidR="00AE49E8">
        <w:rPr>
          <w:rFonts w:ascii="Times New Roman" w:eastAsia="Times New Roman" w:hAnsi="Times New Roman" w:cs="Times New Roman"/>
          <w:b/>
          <w:sz w:val="32"/>
          <w:szCs w:val="12"/>
        </w:rPr>
        <w:t>SOURCE RULES</w:t>
      </w:r>
      <w:r w:rsidR="00AE1925" w:rsidRPr="00C61F47">
        <w:rPr>
          <w:rFonts w:ascii="Times New Roman" w:eastAsia="Times New Roman" w:hAnsi="Times New Roman" w:cs="Times New Roman"/>
          <w:b/>
          <w:sz w:val="32"/>
          <w:szCs w:val="12"/>
        </w:rPr>
        <w:t xml:space="preserve"> </w:t>
      </w:r>
    </w:p>
    <w:p w:rsidR="00AE1925" w:rsidRPr="00C61F47" w:rsidRDefault="00AE1925" w:rsidP="00AE1925">
      <w:pPr>
        <w:shd w:val="clear" w:color="auto" w:fill="FFFFFF"/>
        <w:spacing w:before="0" w:beforeAutospacing="0" w:after="80"/>
        <w:rPr>
          <w:rFonts w:ascii="Times New Roman" w:eastAsia="Times New Roman" w:hAnsi="Times New Roman" w:cs="Times New Roman"/>
          <w:sz w:val="24"/>
          <w:szCs w:val="12"/>
        </w:rPr>
      </w:pPr>
      <w:r w:rsidRPr="00C61F47">
        <w:rPr>
          <w:rFonts w:ascii="Times New Roman" w:eastAsia="Times New Roman" w:hAnsi="Times New Roman" w:cs="Times New Roman"/>
          <w:sz w:val="24"/>
          <w:szCs w:val="12"/>
        </w:rPr>
        <w:t>Additional source rules for income arising to a non- resident are proposed to be introduced as income deemed to accrue in India; for e.g. insurance premium including reinsurance covering any risk in India, from the transfer of any share or interest in a foreign company, where the fair market value of the assets in India owned by the company represent at least 50% of the fair market value of all the assets owned by the company etc.</w:t>
      </w:r>
    </w:p>
    <w:p w:rsidR="00AE1925" w:rsidRPr="00C61F47" w:rsidRDefault="00AE1925" w:rsidP="003A1F2E">
      <w:pPr>
        <w:shd w:val="clear" w:color="auto" w:fill="FFFFFF"/>
        <w:spacing w:before="0" w:beforeAutospacing="0" w:after="80" w:line="218" w:lineRule="atLeast"/>
        <w:rPr>
          <w:rFonts w:ascii="Times New Roman" w:eastAsia="Times New Roman" w:hAnsi="Times New Roman" w:cs="Times New Roman"/>
          <w:b/>
          <w:bCs/>
          <w:sz w:val="32"/>
          <w:szCs w:val="24"/>
        </w:rPr>
      </w:pPr>
    </w:p>
    <w:p w:rsidR="003A1F2E" w:rsidRPr="00C61F47" w:rsidRDefault="00B374C9" w:rsidP="003A1F2E">
      <w:pPr>
        <w:shd w:val="clear" w:color="auto" w:fill="FFFFFF"/>
        <w:spacing w:before="0" w:beforeAutospacing="0" w:after="80" w:line="218" w:lineRule="atLeast"/>
        <w:rPr>
          <w:rFonts w:ascii="Times New Roman" w:eastAsia="Times New Roman" w:hAnsi="Times New Roman" w:cs="Times New Roman"/>
          <w:b/>
          <w:bCs/>
          <w:sz w:val="32"/>
          <w:szCs w:val="24"/>
        </w:rPr>
      </w:pPr>
      <w:r w:rsidRPr="00C61F47">
        <w:rPr>
          <w:rFonts w:ascii="Times New Roman" w:eastAsia="Times New Roman" w:hAnsi="Times New Roman" w:cs="Times New Roman"/>
          <w:b/>
          <w:bCs/>
          <w:sz w:val="32"/>
          <w:szCs w:val="24"/>
        </w:rPr>
        <w:t xml:space="preserve">1.7  </w:t>
      </w:r>
      <w:r w:rsidR="00D3684B">
        <w:rPr>
          <w:rFonts w:ascii="Times New Roman" w:eastAsia="Times New Roman" w:hAnsi="Times New Roman" w:cs="Times New Roman"/>
          <w:b/>
          <w:bCs/>
          <w:sz w:val="32"/>
          <w:szCs w:val="24"/>
        </w:rPr>
        <w:t xml:space="preserve"> </w:t>
      </w:r>
      <w:r w:rsidR="00AE49E8">
        <w:rPr>
          <w:rFonts w:ascii="Times New Roman" w:eastAsia="Times New Roman" w:hAnsi="Times New Roman" w:cs="Times New Roman"/>
          <w:b/>
          <w:bCs/>
          <w:sz w:val="32"/>
          <w:szCs w:val="24"/>
        </w:rPr>
        <w:t>TAX RATES AND SLABS</w:t>
      </w:r>
    </w:p>
    <w:p w:rsidR="00D558E9" w:rsidRPr="00C61F47" w:rsidRDefault="0005519C" w:rsidP="00D558E9">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According to The DTC, every </w:t>
      </w:r>
      <w:r w:rsidR="00AE49E8">
        <w:rPr>
          <w:rFonts w:ascii="Times New Roman" w:eastAsia="Times New Roman" w:hAnsi="Times New Roman" w:cs="Times New Roman"/>
          <w:sz w:val="24"/>
          <w:szCs w:val="24"/>
        </w:rPr>
        <w:t xml:space="preserve">person, </w:t>
      </w:r>
      <w:r w:rsidR="002638F6">
        <w:rPr>
          <w:rFonts w:ascii="Times New Roman" w:eastAsia="Times New Roman" w:hAnsi="Times New Roman" w:cs="Times New Roman"/>
          <w:sz w:val="24"/>
          <w:szCs w:val="24"/>
        </w:rPr>
        <w:t>any</w:t>
      </w:r>
      <w:r w:rsidR="002C0489">
        <w:rPr>
          <w:rFonts w:ascii="Times New Roman" w:eastAsia="Times New Roman" w:hAnsi="Times New Roman" w:cs="Times New Roman"/>
          <w:sz w:val="24"/>
          <w:szCs w:val="24"/>
        </w:rPr>
        <w:t xml:space="preserve"> </w:t>
      </w:r>
      <w:r w:rsidR="00AE49E8">
        <w:rPr>
          <w:rFonts w:ascii="Times New Roman" w:eastAsia="Times New Roman" w:hAnsi="Times New Roman" w:cs="Times New Roman"/>
          <w:sz w:val="24"/>
          <w:szCs w:val="24"/>
        </w:rPr>
        <w:t xml:space="preserve">assesses </w:t>
      </w:r>
      <w:r w:rsidR="00D558E9" w:rsidRPr="00C61F47">
        <w:rPr>
          <w:rFonts w:ascii="Times New Roman" w:eastAsia="Times New Roman" w:hAnsi="Times New Roman" w:cs="Times New Roman"/>
          <w:sz w:val="24"/>
          <w:szCs w:val="24"/>
        </w:rPr>
        <w:t>whose total income exceeds the</w:t>
      </w:r>
      <w:r w:rsidRPr="00C61F47">
        <w:rPr>
          <w:rFonts w:ascii="Times New Roman" w:eastAsia="Times New Roman" w:hAnsi="Times New Roman" w:cs="Times New Roman"/>
          <w:sz w:val="24"/>
          <w:szCs w:val="24"/>
        </w:rPr>
        <w:t xml:space="preserve"> </w:t>
      </w:r>
      <w:r w:rsidR="00D558E9" w:rsidRPr="00C61F47">
        <w:rPr>
          <w:rFonts w:ascii="Times New Roman" w:eastAsia="Times New Roman" w:hAnsi="Times New Roman" w:cs="Times New Roman"/>
          <w:sz w:val="24"/>
          <w:szCs w:val="24"/>
        </w:rPr>
        <w:t>maximum exemption limit, shall</w:t>
      </w:r>
      <w:r w:rsidRPr="00C61F47">
        <w:rPr>
          <w:rFonts w:ascii="Times New Roman" w:eastAsia="Times New Roman" w:hAnsi="Times New Roman" w:cs="Times New Roman"/>
          <w:sz w:val="24"/>
          <w:szCs w:val="24"/>
        </w:rPr>
        <w:t xml:space="preserve"> </w:t>
      </w:r>
      <w:r w:rsidR="00D558E9" w:rsidRPr="00C61F47">
        <w:rPr>
          <w:rFonts w:ascii="Times New Roman" w:eastAsia="Times New Roman" w:hAnsi="Times New Roman" w:cs="Times New Roman"/>
          <w:sz w:val="24"/>
          <w:szCs w:val="24"/>
        </w:rPr>
        <w:t>be chargeable</w:t>
      </w:r>
      <w:r w:rsidRPr="00C61F47">
        <w:rPr>
          <w:rFonts w:ascii="Times New Roman" w:eastAsia="Times New Roman" w:hAnsi="Times New Roman" w:cs="Times New Roman"/>
          <w:sz w:val="24"/>
          <w:szCs w:val="24"/>
        </w:rPr>
        <w:t xml:space="preserve"> to the income tax at the rate or rates prescribed in the Finance Act. The total income of an individual is determined on the basis of his residential status in India. </w:t>
      </w:r>
      <w:r w:rsidR="00526475" w:rsidRPr="00C61F47">
        <w:rPr>
          <w:rFonts w:ascii="Times New Roman" w:eastAsia="Times New Roman" w:hAnsi="Times New Roman" w:cs="Times New Roman"/>
          <w:sz w:val="24"/>
          <w:szCs w:val="24"/>
        </w:rPr>
        <w:t xml:space="preserve">The Bill proposes widening of income tax slabs.  </w:t>
      </w:r>
      <w:r w:rsidR="00526475" w:rsidRPr="002638F6">
        <w:rPr>
          <w:rFonts w:ascii="Times New Roman" w:eastAsia="Times New Roman" w:hAnsi="Times New Roman" w:cs="Times New Roman"/>
          <w:b/>
          <w:i/>
          <w:sz w:val="24"/>
          <w:szCs w:val="24"/>
        </w:rPr>
        <w:t xml:space="preserve">The Committee recommends further widening of these slabs as it would help minimize compliance and transaction costs.  It would also help the Income Tax (IT) Department focus more on the higher income groups and categories which are more prone to evasion and avoidance. </w:t>
      </w:r>
      <w:r w:rsidR="00526475" w:rsidRPr="00C61F47">
        <w:rPr>
          <w:rFonts w:ascii="Times New Roman" w:eastAsia="Times New Roman" w:hAnsi="Times New Roman" w:cs="Times New Roman"/>
          <w:sz w:val="24"/>
          <w:szCs w:val="24"/>
        </w:rPr>
        <w:t xml:space="preserve"> </w:t>
      </w:r>
    </w:p>
    <w:p w:rsidR="0038438C" w:rsidRPr="00C61F47" w:rsidRDefault="00526475" w:rsidP="00D558E9">
      <w:pPr>
        <w:shd w:val="clear" w:color="auto" w:fill="FFFFFF"/>
        <w:spacing w:before="0" w:beforeAutospacing="0" w:after="80"/>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The table below shows the tax slabs proposed in the Bill and those suggested by the Committee.</w:t>
      </w:r>
    </w:p>
    <w:tbl>
      <w:tblPr>
        <w:tblStyle w:val="TableGrid"/>
        <w:tblW w:w="0" w:type="auto"/>
        <w:tblLook w:val="04A0"/>
      </w:tblPr>
      <w:tblGrid>
        <w:gridCol w:w="1178"/>
        <w:gridCol w:w="2014"/>
        <w:gridCol w:w="3192"/>
        <w:gridCol w:w="3192"/>
      </w:tblGrid>
      <w:tr w:rsidR="001D551C" w:rsidRPr="00C61F47" w:rsidTr="009D27A5">
        <w:trPr>
          <w:trHeight w:val="316"/>
        </w:trPr>
        <w:tc>
          <w:tcPr>
            <w:tcW w:w="1178" w:type="dxa"/>
            <w:vMerge w:val="restart"/>
          </w:tcPr>
          <w:p w:rsidR="001D551C" w:rsidRPr="00C61F47" w:rsidRDefault="001D551C" w:rsidP="003A1F2E">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Tax Rate</w:t>
            </w:r>
          </w:p>
        </w:tc>
        <w:tc>
          <w:tcPr>
            <w:tcW w:w="8398" w:type="dxa"/>
            <w:gridSpan w:val="3"/>
          </w:tcPr>
          <w:p w:rsidR="001D551C" w:rsidRPr="00C61F47" w:rsidRDefault="001D551C" w:rsidP="001D551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Tax Slabs                (in Rs lakh)</w:t>
            </w:r>
          </w:p>
        </w:tc>
      </w:tr>
      <w:tr w:rsidR="001D2792" w:rsidRPr="00C61F47" w:rsidTr="001D2792">
        <w:trPr>
          <w:trHeight w:val="230"/>
        </w:trPr>
        <w:tc>
          <w:tcPr>
            <w:tcW w:w="1178" w:type="dxa"/>
            <w:vMerge/>
          </w:tcPr>
          <w:p w:rsidR="001D2792" w:rsidRPr="00C61F47" w:rsidRDefault="001D2792" w:rsidP="003A1F2E">
            <w:pPr>
              <w:spacing w:beforeAutospacing="0" w:after="80" w:line="218" w:lineRule="atLeast"/>
              <w:rPr>
                <w:rFonts w:ascii="Times New Roman" w:eastAsia="Times New Roman" w:hAnsi="Times New Roman" w:cs="Times New Roman"/>
                <w:b/>
                <w:sz w:val="24"/>
                <w:szCs w:val="24"/>
              </w:rPr>
            </w:pPr>
          </w:p>
        </w:tc>
        <w:tc>
          <w:tcPr>
            <w:tcW w:w="2014" w:type="dxa"/>
          </w:tcPr>
          <w:p w:rsidR="001D2792" w:rsidRPr="00C61F47" w:rsidRDefault="001D2792" w:rsidP="003A1F2E">
            <w:pPr>
              <w:spacing w:beforeAutospacing="0" w:after="80" w:line="218"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Current Slab</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DTC Bill</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Committee Report</w:t>
            </w:r>
          </w:p>
        </w:tc>
      </w:tr>
      <w:tr w:rsidR="001D2792" w:rsidRPr="00C61F47" w:rsidTr="001D2792">
        <w:trPr>
          <w:trHeight w:val="394"/>
        </w:trPr>
        <w:tc>
          <w:tcPr>
            <w:tcW w:w="1178" w:type="dxa"/>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Nil  </w:t>
            </w:r>
          </w:p>
        </w:tc>
        <w:tc>
          <w:tcPr>
            <w:tcW w:w="2014" w:type="dxa"/>
          </w:tcPr>
          <w:p w:rsidR="001D2792" w:rsidRPr="00C61F47" w:rsidRDefault="001D2792" w:rsidP="001D2792">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0 – </w:t>
            </w:r>
            <w:r>
              <w:rPr>
                <w:rFonts w:ascii="Times New Roman" w:eastAsia="Times New Roman" w:hAnsi="Times New Roman" w:cs="Times New Roman"/>
                <w:sz w:val="24"/>
                <w:szCs w:val="24"/>
              </w:rPr>
              <w:t>1.6</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 – 2</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 – 3</w:t>
            </w:r>
          </w:p>
        </w:tc>
      </w:tr>
      <w:tr w:rsidR="001D2792" w:rsidRPr="00C61F47" w:rsidTr="001D2792">
        <w:trPr>
          <w:trHeight w:val="230"/>
        </w:trPr>
        <w:tc>
          <w:tcPr>
            <w:tcW w:w="1178" w:type="dxa"/>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10%</w:t>
            </w:r>
          </w:p>
        </w:tc>
        <w:tc>
          <w:tcPr>
            <w:tcW w:w="2014" w:type="dxa"/>
          </w:tcPr>
          <w:p w:rsidR="001D2792" w:rsidRPr="00C61F47" w:rsidRDefault="001D2792" w:rsidP="001D2792">
            <w:pPr>
              <w:spacing w:beforeAutospacing="0" w:after="80" w:line="218"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C61F47">
              <w:rPr>
                <w:rFonts w:ascii="Times New Roman" w:eastAsia="Times New Roman" w:hAnsi="Times New Roman" w:cs="Times New Roman"/>
                <w:sz w:val="24"/>
                <w:szCs w:val="24"/>
              </w:rPr>
              <w:t xml:space="preserve"> – 5</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 – 5</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 – 10</w:t>
            </w:r>
          </w:p>
        </w:tc>
      </w:tr>
      <w:tr w:rsidR="001D2792" w:rsidRPr="00C61F47" w:rsidTr="001D2792">
        <w:trPr>
          <w:trHeight w:val="230"/>
        </w:trPr>
        <w:tc>
          <w:tcPr>
            <w:tcW w:w="1178" w:type="dxa"/>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w:t>
            </w:r>
          </w:p>
        </w:tc>
        <w:tc>
          <w:tcPr>
            <w:tcW w:w="2014" w:type="dxa"/>
          </w:tcPr>
          <w:p w:rsidR="001D2792" w:rsidRPr="00C61F47" w:rsidRDefault="001D2792" w:rsidP="001D2792">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5 – </w:t>
            </w:r>
            <w:r>
              <w:rPr>
                <w:rFonts w:ascii="Times New Roman" w:eastAsia="Times New Roman" w:hAnsi="Times New Roman" w:cs="Times New Roman"/>
                <w:sz w:val="24"/>
                <w:szCs w:val="24"/>
              </w:rPr>
              <w:t>8</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5 – 10  </w:t>
            </w:r>
          </w:p>
        </w:tc>
        <w:tc>
          <w:tcPr>
            <w:tcW w:w="3192" w:type="dxa"/>
            <w:tcBorders>
              <w:top w:val="single" w:sz="8" w:space="0" w:color="auto"/>
              <w:bottom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10 – 20</w:t>
            </w:r>
          </w:p>
        </w:tc>
      </w:tr>
      <w:tr w:rsidR="001D2792" w:rsidRPr="00C61F47" w:rsidTr="001D2792">
        <w:trPr>
          <w:trHeight w:val="230"/>
        </w:trPr>
        <w:tc>
          <w:tcPr>
            <w:tcW w:w="1178" w:type="dxa"/>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30%</w:t>
            </w:r>
          </w:p>
        </w:tc>
        <w:tc>
          <w:tcPr>
            <w:tcW w:w="2014" w:type="dxa"/>
          </w:tcPr>
          <w:p w:rsidR="001D2792" w:rsidRPr="00C61F47" w:rsidRDefault="001D2792" w:rsidP="001D2792">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8</w:t>
            </w:r>
          </w:p>
        </w:tc>
        <w:tc>
          <w:tcPr>
            <w:tcW w:w="3192" w:type="dxa"/>
            <w:tcBorders>
              <w:top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Beyond 10</w:t>
            </w:r>
          </w:p>
        </w:tc>
        <w:tc>
          <w:tcPr>
            <w:tcW w:w="3192" w:type="dxa"/>
            <w:tcBorders>
              <w:top w:val="single" w:sz="8" w:space="0" w:color="auto"/>
            </w:tcBorders>
          </w:tcPr>
          <w:p w:rsidR="001D2792" w:rsidRPr="00C61F47" w:rsidRDefault="001D2792" w:rsidP="003A1F2E">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Beyond 20  </w:t>
            </w:r>
          </w:p>
        </w:tc>
      </w:tr>
    </w:tbl>
    <w:p w:rsidR="00D558E9" w:rsidRPr="00AE49E8" w:rsidRDefault="00AE49E8" w:rsidP="00AE49E8">
      <w:pPr>
        <w:shd w:val="clear" w:color="auto" w:fill="FFFFFF"/>
        <w:spacing w:before="0" w:beforeAutospacing="0" w:after="80" w:line="218" w:lineRule="atLeast"/>
        <w:jc w:val="right"/>
        <w:rPr>
          <w:rFonts w:ascii="Times New Roman" w:eastAsia="Times New Roman" w:hAnsi="Times New Roman" w:cs="Times New Roman"/>
          <w:b/>
          <w:sz w:val="24"/>
          <w:szCs w:val="24"/>
        </w:rPr>
      </w:pPr>
      <w:r w:rsidRPr="00AE49E8">
        <w:rPr>
          <w:rFonts w:ascii="Times New Roman" w:eastAsia="Times New Roman" w:hAnsi="Times New Roman" w:cs="Times New Roman"/>
          <w:b/>
          <w:sz w:val="24"/>
          <w:szCs w:val="24"/>
        </w:rPr>
        <w:t>Table (</w:t>
      </w:r>
      <w:proofErr w:type="spellStart"/>
      <w:r w:rsidRPr="00AE49E8">
        <w:rPr>
          <w:rFonts w:ascii="Times New Roman" w:eastAsia="Times New Roman" w:hAnsi="Times New Roman" w:cs="Times New Roman"/>
          <w:b/>
          <w:sz w:val="24"/>
          <w:szCs w:val="24"/>
        </w:rPr>
        <w:t>i</w:t>
      </w:r>
      <w:proofErr w:type="spellEnd"/>
      <w:r w:rsidRPr="00AE49E8">
        <w:rPr>
          <w:rFonts w:ascii="Times New Roman" w:eastAsia="Times New Roman" w:hAnsi="Times New Roman" w:cs="Times New Roman"/>
          <w:b/>
          <w:sz w:val="24"/>
          <w:szCs w:val="24"/>
        </w:rPr>
        <w:t>)</w:t>
      </w:r>
    </w:p>
    <w:p w:rsidR="0005519C" w:rsidRPr="00C61F47" w:rsidRDefault="0005519C" w:rsidP="00D558E9">
      <w:pPr>
        <w:shd w:val="clear" w:color="auto" w:fill="FFFFFF"/>
        <w:spacing w:before="0" w:beforeAutospacing="0" w:after="80"/>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Revenue projections for the direct tax collection for financial year 2012-13 based on th</w:t>
      </w:r>
      <w:r w:rsidR="00D558E9" w:rsidRPr="00C61F47">
        <w:rPr>
          <w:rFonts w:ascii="Times New Roman" w:eastAsia="Times New Roman" w:hAnsi="Times New Roman" w:cs="Times New Roman"/>
          <w:b/>
          <w:sz w:val="28"/>
          <w:szCs w:val="28"/>
        </w:rPr>
        <w:t>e tax rates proposed in the DTC</w:t>
      </w:r>
      <w:r w:rsidRPr="00C61F47">
        <w:rPr>
          <w:rFonts w:ascii="Times New Roman" w:eastAsia="Times New Roman" w:hAnsi="Times New Roman" w:cs="Times New Roman"/>
          <w:b/>
          <w:sz w:val="28"/>
          <w:szCs w:val="28"/>
        </w:rPr>
        <w:t xml:space="preserve">:  </w:t>
      </w:r>
    </w:p>
    <w:p w:rsidR="0005519C" w:rsidRPr="00C61F47" w:rsidRDefault="0005519C" w:rsidP="00D558E9">
      <w:pPr>
        <w:shd w:val="clear" w:color="auto" w:fill="FFFFFF"/>
        <w:spacing w:before="0" w:beforeAutospacing="0" w:after="80"/>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DTC – REVENUE IMPLICATIONS FOR 2012-13</w:t>
      </w:r>
    </w:p>
    <w:tbl>
      <w:tblPr>
        <w:tblStyle w:val="TableGrid"/>
        <w:tblW w:w="0" w:type="auto"/>
        <w:tblLook w:val="04A0"/>
      </w:tblPr>
      <w:tblGrid>
        <w:gridCol w:w="828"/>
        <w:gridCol w:w="2700"/>
        <w:gridCol w:w="3420"/>
        <w:gridCol w:w="2296"/>
      </w:tblGrid>
      <w:tr w:rsidR="0005519C" w:rsidRPr="00C61F47" w:rsidTr="006973EA">
        <w:tc>
          <w:tcPr>
            <w:tcW w:w="828" w:type="dxa"/>
            <w:vMerge w:val="restart"/>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Sl. No.</w:t>
            </w:r>
          </w:p>
        </w:tc>
        <w:tc>
          <w:tcPr>
            <w:tcW w:w="8416" w:type="dxa"/>
            <w:gridSpan w:val="3"/>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Exemption Limits, Slabs  &amp; Tax rates</w:t>
            </w:r>
          </w:p>
        </w:tc>
      </w:tr>
      <w:tr w:rsidR="0005519C" w:rsidRPr="00C61F47" w:rsidTr="006973EA">
        <w:tc>
          <w:tcPr>
            <w:tcW w:w="828" w:type="dxa"/>
            <w:vMerge/>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p>
        </w:tc>
        <w:tc>
          <w:tcPr>
            <w:tcW w:w="2700" w:type="dxa"/>
            <w:tcBorders>
              <w:right w:val="single" w:sz="8" w:space="0" w:color="auto"/>
            </w:tcBorders>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Income category</w:t>
            </w:r>
          </w:p>
        </w:tc>
        <w:tc>
          <w:tcPr>
            <w:tcW w:w="3420" w:type="dxa"/>
            <w:tcBorders>
              <w:left w:val="single" w:sz="8" w:space="0" w:color="auto"/>
            </w:tcBorders>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Income Tax Act, 1961 for</w:t>
            </w:r>
          </w:p>
          <w:p w:rsidR="0005519C" w:rsidRPr="00C61F47" w:rsidRDefault="00D558E9"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I</w:t>
            </w:r>
            <w:r w:rsidR="0005519C" w:rsidRPr="00C61F47">
              <w:rPr>
                <w:rFonts w:ascii="Times New Roman" w:eastAsia="Times New Roman" w:hAnsi="Times New Roman" w:cs="Times New Roman"/>
                <w:b/>
                <w:sz w:val="24"/>
                <w:szCs w:val="24"/>
              </w:rPr>
              <w:t>ncome earned in FY 2011-12. (In Rs. lakhs)/ percentage (inclusive of surcharge &amp; cess)</w:t>
            </w:r>
          </w:p>
        </w:tc>
        <w:tc>
          <w:tcPr>
            <w:tcW w:w="2296" w:type="dxa"/>
            <w:tcBorders>
              <w:left w:val="single" w:sz="8" w:space="0" w:color="auto"/>
            </w:tcBorders>
            <w:vAlign w:val="center"/>
          </w:tcPr>
          <w:p w:rsidR="0005519C" w:rsidRPr="00C61F47" w:rsidRDefault="0005519C" w:rsidP="0005519C">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Proposed for DTC (2012-13) (In Rs lakhs)</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PIT exemption limit  </w:t>
            </w:r>
          </w:p>
        </w:tc>
        <w:tc>
          <w:tcPr>
            <w:tcW w:w="3420" w:type="dxa"/>
            <w:tcBorders>
              <w:left w:val="single" w:sz="8" w:space="0" w:color="auto"/>
            </w:tcBorders>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1.8</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PIT first slab (10%)</w:t>
            </w:r>
          </w:p>
        </w:tc>
        <w:tc>
          <w:tcPr>
            <w:tcW w:w="3420" w:type="dxa"/>
            <w:tcBorders>
              <w:left w:val="single" w:sz="8" w:space="0" w:color="auto"/>
            </w:tcBorders>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1.8 to 5</w:t>
            </w:r>
            <w:r w:rsidR="00C86C15" w:rsidRPr="00C61F47">
              <w:rPr>
                <w:rFonts w:ascii="Times New Roman" w:eastAsia="Times New Roman" w:hAnsi="Times New Roman" w:cs="Times New Roman"/>
                <w:sz w:val="24"/>
                <w:szCs w:val="24"/>
              </w:rPr>
              <w:t>.0</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 to 5.0</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lastRenderedPageBreak/>
              <w:t>3</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PIT second slab (20%)</w:t>
            </w:r>
          </w:p>
        </w:tc>
        <w:tc>
          <w:tcPr>
            <w:tcW w:w="3420"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5.0 to 8.0</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5.0 to 10.0</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4</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PIT third slab (30%)</w:t>
            </w:r>
          </w:p>
        </w:tc>
        <w:tc>
          <w:tcPr>
            <w:tcW w:w="3420"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&gt; 8.0</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&gt; 10.0</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Corporate tax (Including sur. &amp; cess)</w:t>
            </w:r>
          </w:p>
        </w:tc>
        <w:tc>
          <w:tcPr>
            <w:tcW w:w="3420"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32.4%</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30%</w:t>
            </w:r>
          </w:p>
        </w:tc>
      </w:tr>
      <w:tr w:rsidR="0005519C" w:rsidRPr="00C61F47" w:rsidTr="006973EA">
        <w:tc>
          <w:tcPr>
            <w:tcW w:w="828" w:type="dxa"/>
            <w:vAlign w:val="center"/>
          </w:tcPr>
          <w:p w:rsidR="0005519C" w:rsidRPr="00C61F47" w:rsidRDefault="0005519C"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6</w:t>
            </w:r>
          </w:p>
        </w:tc>
        <w:tc>
          <w:tcPr>
            <w:tcW w:w="2700" w:type="dxa"/>
            <w:tcBorders>
              <w:right w:val="single" w:sz="8" w:space="0" w:color="auto"/>
            </w:tcBorders>
            <w:vAlign w:val="center"/>
          </w:tcPr>
          <w:p w:rsidR="0005519C" w:rsidRPr="00C61F47" w:rsidRDefault="0005519C" w:rsidP="006973EA">
            <w:pPr>
              <w:spacing w:beforeAutospacing="0" w:after="80" w:line="218"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MAT rate on profits</w:t>
            </w:r>
          </w:p>
        </w:tc>
        <w:tc>
          <w:tcPr>
            <w:tcW w:w="3420"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w:t>
            </w:r>
          </w:p>
        </w:tc>
        <w:tc>
          <w:tcPr>
            <w:tcW w:w="2296" w:type="dxa"/>
            <w:tcBorders>
              <w:left w:val="single" w:sz="8" w:space="0" w:color="auto"/>
            </w:tcBorders>
            <w:vAlign w:val="center"/>
          </w:tcPr>
          <w:p w:rsidR="0005519C" w:rsidRPr="00C61F47" w:rsidRDefault="00C86C15" w:rsidP="006973EA">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w:t>
            </w:r>
          </w:p>
        </w:tc>
      </w:tr>
    </w:tbl>
    <w:p w:rsidR="0005519C" w:rsidRPr="00EF4E3D" w:rsidRDefault="00EF4E3D" w:rsidP="00EF4E3D">
      <w:pPr>
        <w:shd w:val="clear" w:color="auto" w:fill="FFFFFF"/>
        <w:spacing w:before="0" w:beforeAutospacing="0" w:after="80" w:line="218" w:lineRule="atLeast"/>
        <w:ind w:left="7200" w:firstLine="720"/>
        <w:jc w:val="center"/>
        <w:rPr>
          <w:rFonts w:ascii="Times New Roman" w:eastAsia="Times New Roman" w:hAnsi="Times New Roman" w:cs="Times New Roman"/>
          <w:b/>
          <w:sz w:val="24"/>
          <w:szCs w:val="24"/>
        </w:rPr>
      </w:pPr>
      <w:r w:rsidRPr="00EF4E3D">
        <w:rPr>
          <w:rFonts w:ascii="Times New Roman" w:eastAsia="Times New Roman" w:hAnsi="Times New Roman" w:cs="Times New Roman"/>
          <w:b/>
          <w:sz w:val="24"/>
          <w:szCs w:val="24"/>
        </w:rPr>
        <w:t>Table (ii)</w:t>
      </w:r>
    </w:p>
    <w:p w:rsidR="0085275D" w:rsidRPr="00C61F47" w:rsidRDefault="0085275D" w:rsidP="0005519C">
      <w:pPr>
        <w:shd w:val="clear" w:color="auto" w:fill="FFFFFF"/>
        <w:spacing w:before="0" w:beforeAutospacing="0" w:after="80" w:line="218" w:lineRule="atLeast"/>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Projections for direct tax collections:</w:t>
      </w:r>
    </w:p>
    <w:tbl>
      <w:tblPr>
        <w:tblStyle w:val="TableGrid"/>
        <w:tblW w:w="0" w:type="auto"/>
        <w:tblLook w:val="04A0"/>
      </w:tblPr>
      <w:tblGrid>
        <w:gridCol w:w="1368"/>
        <w:gridCol w:w="1980"/>
        <w:gridCol w:w="2397"/>
        <w:gridCol w:w="1915"/>
        <w:gridCol w:w="1916"/>
      </w:tblGrid>
      <w:tr w:rsidR="0085275D" w:rsidRPr="00C61F47" w:rsidTr="0085275D">
        <w:trPr>
          <w:trHeight w:val="1151"/>
        </w:trPr>
        <w:tc>
          <w:tcPr>
            <w:tcW w:w="1368" w:type="dxa"/>
          </w:tcPr>
          <w:p w:rsidR="0085275D" w:rsidRPr="00C61F47" w:rsidRDefault="0085275D" w:rsidP="0005519C">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Particulars</w:t>
            </w:r>
          </w:p>
        </w:tc>
        <w:tc>
          <w:tcPr>
            <w:tcW w:w="1980" w:type="dxa"/>
          </w:tcPr>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2011-12 (Budget </w:t>
            </w:r>
          </w:p>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Estimates)</w:t>
            </w:r>
          </w:p>
        </w:tc>
        <w:tc>
          <w:tcPr>
            <w:tcW w:w="2397" w:type="dxa"/>
          </w:tcPr>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Potential collection in 2012-13 at Existing Rates* of 2011-12 </w:t>
            </w:r>
          </w:p>
        </w:tc>
        <w:tc>
          <w:tcPr>
            <w:tcW w:w="1915" w:type="dxa"/>
          </w:tcPr>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Loss due to lower DTC rates </w:t>
            </w:r>
          </w:p>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p>
        </w:tc>
        <w:tc>
          <w:tcPr>
            <w:tcW w:w="1916" w:type="dxa"/>
          </w:tcPr>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Estimated </w:t>
            </w:r>
          </w:p>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collection in </w:t>
            </w:r>
          </w:p>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2012-13 </w:t>
            </w:r>
          </w:p>
          <w:p w:rsidR="0085275D" w:rsidRPr="00C61F47" w:rsidRDefault="0085275D" w:rsidP="0085275D">
            <w:pPr>
              <w:spacing w:beforeAutospacing="0" w:after="80" w:line="218" w:lineRule="atLeast"/>
              <w:rPr>
                <w:rFonts w:ascii="Times New Roman" w:eastAsia="Times New Roman" w:hAnsi="Times New Roman" w:cs="Times New Roman"/>
                <w:b/>
                <w:sz w:val="24"/>
                <w:szCs w:val="24"/>
              </w:rPr>
            </w:pPr>
          </w:p>
        </w:tc>
      </w:tr>
      <w:tr w:rsidR="0085275D" w:rsidRPr="00C61F47" w:rsidTr="0085275D">
        <w:trPr>
          <w:trHeight w:val="161"/>
        </w:trPr>
        <w:tc>
          <w:tcPr>
            <w:tcW w:w="1368" w:type="dxa"/>
          </w:tcPr>
          <w:p w:rsidR="0085275D" w:rsidRPr="00C61F47" w:rsidRDefault="000D5659" w:rsidP="00D558E9">
            <w:pPr>
              <w:spacing w:beforeAutospacing="0" w:after="80" w:line="218" w:lineRule="atLeast"/>
              <w:jc w:val="center"/>
              <w:rPr>
                <w:rFonts w:ascii="Times New Roman" w:eastAsia="Times New Roman" w:hAnsi="Times New Roman" w:cs="Times New Roman"/>
                <w:sz w:val="16"/>
                <w:szCs w:val="16"/>
              </w:rPr>
            </w:pPr>
            <w:r w:rsidRPr="00C61F47">
              <w:rPr>
                <w:rFonts w:ascii="Times New Roman" w:eastAsia="Times New Roman" w:hAnsi="Times New Roman" w:cs="Times New Roman"/>
                <w:sz w:val="16"/>
                <w:szCs w:val="16"/>
              </w:rPr>
              <w:t>1</w:t>
            </w:r>
          </w:p>
        </w:tc>
        <w:tc>
          <w:tcPr>
            <w:tcW w:w="1980" w:type="dxa"/>
          </w:tcPr>
          <w:p w:rsidR="0085275D" w:rsidRPr="00C61F47" w:rsidRDefault="000D5659" w:rsidP="00D558E9">
            <w:pPr>
              <w:spacing w:beforeAutospacing="0" w:after="80" w:line="218" w:lineRule="atLeast"/>
              <w:jc w:val="center"/>
              <w:rPr>
                <w:rFonts w:ascii="Times New Roman" w:eastAsia="Times New Roman" w:hAnsi="Times New Roman" w:cs="Times New Roman"/>
                <w:b/>
                <w:sz w:val="16"/>
                <w:szCs w:val="16"/>
              </w:rPr>
            </w:pPr>
            <w:r w:rsidRPr="00C61F47">
              <w:rPr>
                <w:rFonts w:ascii="Times New Roman" w:eastAsia="Times New Roman" w:hAnsi="Times New Roman" w:cs="Times New Roman"/>
                <w:b/>
                <w:sz w:val="16"/>
                <w:szCs w:val="16"/>
              </w:rPr>
              <w:t>2</w:t>
            </w:r>
          </w:p>
        </w:tc>
        <w:tc>
          <w:tcPr>
            <w:tcW w:w="2397" w:type="dxa"/>
          </w:tcPr>
          <w:p w:rsidR="0085275D" w:rsidRPr="00C61F47" w:rsidRDefault="000D5659" w:rsidP="00D558E9">
            <w:pPr>
              <w:spacing w:beforeAutospacing="0" w:after="80" w:line="218" w:lineRule="atLeast"/>
              <w:jc w:val="center"/>
              <w:rPr>
                <w:rFonts w:ascii="Times New Roman" w:eastAsia="Times New Roman" w:hAnsi="Times New Roman" w:cs="Times New Roman"/>
                <w:b/>
                <w:sz w:val="16"/>
                <w:szCs w:val="16"/>
              </w:rPr>
            </w:pPr>
            <w:r w:rsidRPr="00C61F47">
              <w:rPr>
                <w:rFonts w:ascii="Times New Roman" w:eastAsia="Times New Roman" w:hAnsi="Times New Roman" w:cs="Times New Roman"/>
                <w:b/>
                <w:sz w:val="16"/>
                <w:szCs w:val="16"/>
              </w:rPr>
              <w:t>3</w:t>
            </w:r>
          </w:p>
        </w:tc>
        <w:tc>
          <w:tcPr>
            <w:tcW w:w="1915" w:type="dxa"/>
          </w:tcPr>
          <w:p w:rsidR="0085275D" w:rsidRPr="00C61F47" w:rsidRDefault="000D5659" w:rsidP="00D558E9">
            <w:pPr>
              <w:spacing w:beforeAutospacing="0" w:after="80" w:line="218" w:lineRule="atLeast"/>
              <w:jc w:val="center"/>
              <w:rPr>
                <w:rFonts w:ascii="Times New Roman" w:eastAsia="Times New Roman" w:hAnsi="Times New Roman" w:cs="Times New Roman"/>
                <w:b/>
                <w:sz w:val="16"/>
                <w:szCs w:val="16"/>
              </w:rPr>
            </w:pPr>
            <w:r w:rsidRPr="00C61F47">
              <w:rPr>
                <w:rFonts w:ascii="Times New Roman" w:eastAsia="Times New Roman" w:hAnsi="Times New Roman" w:cs="Times New Roman"/>
                <w:b/>
                <w:sz w:val="16"/>
                <w:szCs w:val="16"/>
              </w:rPr>
              <w:t>4</w:t>
            </w:r>
          </w:p>
        </w:tc>
        <w:tc>
          <w:tcPr>
            <w:tcW w:w="1916" w:type="dxa"/>
          </w:tcPr>
          <w:p w:rsidR="0085275D" w:rsidRPr="00C61F47" w:rsidRDefault="000D5659" w:rsidP="00D558E9">
            <w:pPr>
              <w:spacing w:beforeAutospacing="0" w:after="80" w:line="218" w:lineRule="atLeast"/>
              <w:jc w:val="center"/>
              <w:rPr>
                <w:rFonts w:ascii="Times New Roman" w:eastAsia="Times New Roman" w:hAnsi="Times New Roman" w:cs="Times New Roman"/>
                <w:b/>
                <w:sz w:val="16"/>
                <w:szCs w:val="16"/>
              </w:rPr>
            </w:pPr>
            <w:r w:rsidRPr="00C61F47">
              <w:rPr>
                <w:rFonts w:ascii="Times New Roman" w:eastAsia="Times New Roman" w:hAnsi="Times New Roman" w:cs="Times New Roman"/>
                <w:b/>
                <w:sz w:val="16"/>
                <w:szCs w:val="16"/>
              </w:rPr>
              <w:t>(3-4</w:t>
            </w:r>
            <w:r w:rsidR="0085275D" w:rsidRPr="00C61F47">
              <w:rPr>
                <w:rFonts w:ascii="Times New Roman" w:eastAsia="Times New Roman" w:hAnsi="Times New Roman" w:cs="Times New Roman"/>
                <w:b/>
                <w:sz w:val="16"/>
                <w:szCs w:val="16"/>
              </w:rPr>
              <w:t>)</w:t>
            </w:r>
          </w:p>
        </w:tc>
      </w:tr>
      <w:tr w:rsidR="000D5659" w:rsidRPr="00C61F47" w:rsidTr="0085275D">
        <w:trPr>
          <w:trHeight w:val="161"/>
        </w:trPr>
        <w:tc>
          <w:tcPr>
            <w:tcW w:w="1368" w:type="dxa"/>
          </w:tcPr>
          <w:p w:rsidR="000D5659" w:rsidRPr="00C61F47" w:rsidRDefault="000D5659" w:rsidP="0005519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CIT</w:t>
            </w:r>
          </w:p>
        </w:tc>
        <w:tc>
          <w:tcPr>
            <w:tcW w:w="1980" w:type="dxa"/>
          </w:tcPr>
          <w:p w:rsidR="000D5659" w:rsidRPr="00C61F47" w:rsidRDefault="000D5659" w:rsidP="0085275D">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3,59,990</w:t>
            </w:r>
          </w:p>
        </w:tc>
        <w:tc>
          <w:tcPr>
            <w:tcW w:w="2397"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4,37,603</w:t>
            </w:r>
          </w:p>
        </w:tc>
        <w:tc>
          <w:tcPr>
            <w:tcW w:w="1915" w:type="dxa"/>
          </w:tcPr>
          <w:p w:rsidR="000D5659" w:rsidRPr="00C61F47" w:rsidRDefault="000D5659" w:rsidP="000D565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32,415</w:t>
            </w:r>
          </w:p>
          <w:p w:rsidR="000D5659" w:rsidRPr="00C61F47" w:rsidRDefault="000D5659" w:rsidP="000D565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w:t>
            </w:r>
          </w:p>
        </w:tc>
        <w:tc>
          <w:tcPr>
            <w:tcW w:w="1916"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4,05,188</w:t>
            </w:r>
          </w:p>
        </w:tc>
      </w:tr>
      <w:tr w:rsidR="000D5659" w:rsidRPr="00C61F47" w:rsidTr="0085275D">
        <w:trPr>
          <w:trHeight w:val="161"/>
        </w:trPr>
        <w:tc>
          <w:tcPr>
            <w:tcW w:w="1368" w:type="dxa"/>
          </w:tcPr>
          <w:p w:rsidR="000D5659" w:rsidRPr="00C61F47" w:rsidRDefault="000D5659" w:rsidP="0005519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PIT</w:t>
            </w:r>
          </w:p>
        </w:tc>
        <w:tc>
          <w:tcPr>
            <w:tcW w:w="1980" w:type="dxa"/>
          </w:tcPr>
          <w:p w:rsidR="000D5659" w:rsidRPr="00C61F47" w:rsidRDefault="000D5659" w:rsidP="0085275D">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1,72,661</w:t>
            </w:r>
          </w:p>
        </w:tc>
        <w:tc>
          <w:tcPr>
            <w:tcW w:w="2397"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2,09,886</w:t>
            </w:r>
          </w:p>
        </w:tc>
        <w:tc>
          <w:tcPr>
            <w:tcW w:w="1915" w:type="dxa"/>
          </w:tcPr>
          <w:p w:rsidR="000D5659" w:rsidRPr="00C61F47" w:rsidRDefault="000D5659" w:rsidP="000D565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7,000***</w:t>
            </w:r>
          </w:p>
        </w:tc>
        <w:tc>
          <w:tcPr>
            <w:tcW w:w="1916"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2,02,886</w:t>
            </w:r>
          </w:p>
        </w:tc>
      </w:tr>
      <w:tr w:rsidR="000D5659" w:rsidRPr="00C61F47" w:rsidTr="0085275D">
        <w:trPr>
          <w:trHeight w:val="161"/>
        </w:trPr>
        <w:tc>
          <w:tcPr>
            <w:tcW w:w="1368" w:type="dxa"/>
          </w:tcPr>
          <w:p w:rsidR="000D5659" w:rsidRPr="00C61F47" w:rsidRDefault="000D5659" w:rsidP="0005519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Total</w:t>
            </w:r>
          </w:p>
        </w:tc>
        <w:tc>
          <w:tcPr>
            <w:tcW w:w="1980" w:type="dxa"/>
          </w:tcPr>
          <w:p w:rsidR="000D5659" w:rsidRPr="00C61F47" w:rsidRDefault="000D5659" w:rsidP="0085275D">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5,32,651</w:t>
            </w:r>
          </w:p>
        </w:tc>
        <w:tc>
          <w:tcPr>
            <w:tcW w:w="2397"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6,47,489</w:t>
            </w:r>
          </w:p>
        </w:tc>
        <w:tc>
          <w:tcPr>
            <w:tcW w:w="1915" w:type="dxa"/>
          </w:tcPr>
          <w:p w:rsidR="000D5659" w:rsidRPr="00C61F47" w:rsidRDefault="000D5659" w:rsidP="000D5659">
            <w:pPr>
              <w:spacing w:beforeAutospacing="0" w:after="80" w:line="218" w:lineRule="atLeast"/>
              <w:jc w:val="center"/>
              <w:rPr>
                <w:rFonts w:ascii="Times New Roman" w:eastAsia="Times New Roman" w:hAnsi="Times New Roman" w:cs="Times New Roman"/>
                <w:sz w:val="24"/>
                <w:szCs w:val="24"/>
              </w:rPr>
            </w:pPr>
          </w:p>
        </w:tc>
        <w:tc>
          <w:tcPr>
            <w:tcW w:w="1916" w:type="dxa"/>
          </w:tcPr>
          <w:p w:rsidR="000D5659" w:rsidRPr="00C61F47" w:rsidRDefault="000D5659" w:rsidP="0085275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6,08,074</w:t>
            </w:r>
          </w:p>
        </w:tc>
      </w:tr>
      <w:tr w:rsidR="000D5659" w:rsidRPr="00C61F47" w:rsidTr="0085275D">
        <w:trPr>
          <w:trHeight w:val="161"/>
        </w:trPr>
        <w:tc>
          <w:tcPr>
            <w:tcW w:w="1368" w:type="dxa"/>
          </w:tcPr>
          <w:p w:rsidR="000D5659" w:rsidRPr="00C61F47" w:rsidRDefault="000D5659" w:rsidP="0005519C">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Growth</w:t>
            </w:r>
          </w:p>
        </w:tc>
        <w:tc>
          <w:tcPr>
            <w:tcW w:w="1980" w:type="dxa"/>
          </w:tcPr>
          <w:p w:rsidR="000D5659" w:rsidRPr="00C61F47" w:rsidRDefault="000D5659" w:rsidP="0085275D">
            <w:pPr>
              <w:spacing w:beforeAutospacing="0" w:after="80" w:line="218" w:lineRule="atLeast"/>
              <w:rPr>
                <w:rFonts w:ascii="Times New Roman" w:eastAsia="Times New Roman" w:hAnsi="Times New Roman" w:cs="Times New Roman"/>
                <w:b/>
                <w:sz w:val="24"/>
                <w:szCs w:val="24"/>
              </w:rPr>
            </w:pPr>
          </w:p>
        </w:tc>
        <w:tc>
          <w:tcPr>
            <w:tcW w:w="2397" w:type="dxa"/>
          </w:tcPr>
          <w:p w:rsidR="000D5659" w:rsidRPr="00C61F47" w:rsidRDefault="000D5659" w:rsidP="0085275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21.56%</w:t>
            </w:r>
          </w:p>
        </w:tc>
        <w:tc>
          <w:tcPr>
            <w:tcW w:w="1915" w:type="dxa"/>
          </w:tcPr>
          <w:p w:rsidR="000D5659" w:rsidRPr="00C61F47" w:rsidRDefault="000D5659" w:rsidP="000D5659">
            <w:pPr>
              <w:spacing w:beforeAutospacing="0" w:after="80" w:line="218" w:lineRule="atLeast"/>
              <w:jc w:val="center"/>
              <w:rPr>
                <w:rFonts w:ascii="Times New Roman" w:eastAsia="Times New Roman" w:hAnsi="Times New Roman" w:cs="Times New Roman"/>
                <w:b/>
                <w:sz w:val="24"/>
                <w:szCs w:val="24"/>
              </w:rPr>
            </w:pPr>
          </w:p>
        </w:tc>
        <w:tc>
          <w:tcPr>
            <w:tcW w:w="1916" w:type="dxa"/>
          </w:tcPr>
          <w:p w:rsidR="000D5659" w:rsidRPr="00C61F47" w:rsidRDefault="000D5659" w:rsidP="0085275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14.16%</w:t>
            </w:r>
          </w:p>
        </w:tc>
      </w:tr>
    </w:tbl>
    <w:p w:rsidR="00763FA8" w:rsidRPr="00C61F47" w:rsidRDefault="00763FA8" w:rsidP="00763FA8">
      <w:pPr>
        <w:shd w:val="clear" w:color="auto" w:fill="FFFFFF"/>
        <w:spacing w:before="0" w:beforeAutospacing="0" w:after="80" w:line="218" w:lineRule="atLeast"/>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 xml:space="preserve">*Existing GDP growth of 14%, buoyancy 1.54 (Average of last five years excluding 2008-09) = 14 X 1.54=21.56% </w:t>
      </w:r>
    </w:p>
    <w:p w:rsidR="00763FA8" w:rsidRPr="00C61F47" w:rsidRDefault="00763FA8" w:rsidP="00763FA8">
      <w:pPr>
        <w:shd w:val="clear" w:color="auto" w:fill="FFFFFF"/>
        <w:spacing w:before="0" w:beforeAutospacing="0" w:after="80" w:line="218" w:lineRule="atLeast"/>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 xml:space="preserve">**Reduction in collections due to lowering of tax rate from 32.4% to 30% </w:t>
      </w:r>
    </w:p>
    <w:p w:rsidR="0085275D" w:rsidRPr="00C61F47" w:rsidRDefault="00763FA8" w:rsidP="00763FA8">
      <w:pPr>
        <w:shd w:val="clear" w:color="auto" w:fill="FFFFFF"/>
        <w:spacing w:before="0" w:beforeAutospacing="0" w:after="80" w:line="218" w:lineRule="atLeast"/>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***Reduction on account of higher exemption limit and broader tax slab</w:t>
      </w:r>
    </w:p>
    <w:p w:rsidR="00FF4BB8" w:rsidRPr="00EF4E3D" w:rsidRDefault="00EF4E3D" w:rsidP="00EF4E3D">
      <w:pPr>
        <w:shd w:val="clear" w:color="auto" w:fill="FFFFFF"/>
        <w:spacing w:before="0" w:beforeAutospacing="0" w:after="80" w:line="218" w:lineRule="atLeast"/>
        <w:jc w:val="right"/>
        <w:rPr>
          <w:rFonts w:ascii="Times New Roman" w:eastAsia="Times New Roman" w:hAnsi="Times New Roman" w:cs="Times New Roman"/>
          <w:b/>
          <w:sz w:val="24"/>
          <w:szCs w:val="24"/>
        </w:rPr>
      </w:pPr>
      <w:r w:rsidRPr="00EF4E3D">
        <w:rPr>
          <w:rFonts w:ascii="Times New Roman" w:eastAsia="Times New Roman" w:hAnsi="Times New Roman" w:cs="Times New Roman"/>
          <w:b/>
          <w:sz w:val="24"/>
          <w:szCs w:val="24"/>
        </w:rPr>
        <w:t>Table (iii)</w:t>
      </w:r>
    </w:p>
    <w:p w:rsidR="00FF4BB8" w:rsidRPr="00C61F47" w:rsidRDefault="00FF4BB8" w:rsidP="00FF4BB8">
      <w:pPr>
        <w:shd w:val="clear" w:color="auto" w:fill="FFFFFF"/>
        <w:spacing w:before="0" w:beforeAutospacing="0" w:after="80" w:line="218" w:lineRule="atLeast"/>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 xml:space="preserve">Details  of  number  of  income  tax  payers  in  the  </w:t>
      </w:r>
      <w:r w:rsidR="004F330D" w:rsidRPr="00C61F47">
        <w:rPr>
          <w:rFonts w:ascii="Times New Roman" w:eastAsia="Times New Roman" w:hAnsi="Times New Roman" w:cs="Times New Roman"/>
          <w:b/>
          <w:sz w:val="28"/>
          <w:szCs w:val="28"/>
        </w:rPr>
        <w:t xml:space="preserve">tax  slabs  of  Rs. 0-5 </w:t>
      </w:r>
      <w:r w:rsidRPr="00C61F47">
        <w:rPr>
          <w:rFonts w:ascii="Times New Roman" w:eastAsia="Times New Roman" w:hAnsi="Times New Roman" w:cs="Times New Roman"/>
          <w:b/>
          <w:sz w:val="28"/>
          <w:szCs w:val="28"/>
        </w:rPr>
        <w:t xml:space="preserve">lakh, </w:t>
      </w:r>
      <w:r w:rsidR="003F3D56" w:rsidRPr="00C61F47">
        <w:rPr>
          <w:rFonts w:ascii="Times New Roman" w:eastAsia="Times New Roman" w:hAnsi="Times New Roman" w:cs="Times New Roman"/>
          <w:b/>
          <w:sz w:val="28"/>
          <w:szCs w:val="28"/>
        </w:rPr>
        <w:t xml:space="preserve">Rs.  5-10 lakh, </w:t>
      </w:r>
      <w:r w:rsidRPr="00C61F47">
        <w:rPr>
          <w:rFonts w:ascii="Times New Roman" w:eastAsia="Times New Roman" w:hAnsi="Times New Roman" w:cs="Times New Roman"/>
          <w:b/>
          <w:sz w:val="28"/>
          <w:szCs w:val="28"/>
        </w:rPr>
        <w:t>Rs.</w:t>
      </w:r>
      <w:r w:rsidR="004F330D" w:rsidRPr="00C61F47">
        <w:rPr>
          <w:rFonts w:ascii="Times New Roman" w:eastAsia="Times New Roman" w:hAnsi="Times New Roman" w:cs="Times New Roman"/>
          <w:b/>
          <w:sz w:val="28"/>
          <w:szCs w:val="28"/>
        </w:rPr>
        <w:t xml:space="preserve"> </w:t>
      </w:r>
      <w:r w:rsidRPr="00C61F47">
        <w:rPr>
          <w:rFonts w:ascii="Times New Roman" w:eastAsia="Times New Roman" w:hAnsi="Times New Roman" w:cs="Times New Roman"/>
          <w:b/>
          <w:sz w:val="28"/>
          <w:szCs w:val="28"/>
        </w:rPr>
        <w:t>10-</w:t>
      </w:r>
      <w:r w:rsidR="003F3D56" w:rsidRPr="00C61F47">
        <w:rPr>
          <w:rFonts w:ascii="Times New Roman" w:eastAsia="Times New Roman" w:hAnsi="Times New Roman" w:cs="Times New Roman"/>
          <w:b/>
          <w:sz w:val="28"/>
          <w:szCs w:val="28"/>
        </w:rPr>
        <w:t>20 lakh and beyond Rs.</w:t>
      </w:r>
      <w:r w:rsidR="004F330D" w:rsidRPr="00C61F47">
        <w:rPr>
          <w:rFonts w:ascii="Times New Roman" w:eastAsia="Times New Roman" w:hAnsi="Times New Roman" w:cs="Times New Roman"/>
          <w:b/>
          <w:sz w:val="28"/>
          <w:szCs w:val="28"/>
        </w:rPr>
        <w:t xml:space="preserve"> 20 </w:t>
      </w:r>
      <w:r w:rsidRPr="00C61F47">
        <w:rPr>
          <w:rFonts w:ascii="Times New Roman" w:eastAsia="Times New Roman" w:hAnsi="Times New Roman" w:cs="Times New Roman"/>
          <w:b/>
          <w:sz w:val="28"/>
          <w:szCs w:val="28"/>
        </w:rPr>
        <w:t>lakh</w:t>
      </w:r>
    </w:p>
    <w:tbl>
      <w:tblPr>
        <w:tblStyle w:val="TableGrid"/>
        <w:tblW w:w="0" w:type="auto"/>
        <w:tblLook w:val="04A0"/>
      </w:tblPr>
      <w:tblGrid>
        <w:gridCol w:w="2891"/>
        <w:gridCol w:w="3142"/>
        <w:gridCol w:w="3543"/>
      </w:tblGrid>
      <w:tr w:rsidR="004F330D" w:rsidRPr="00C61F47" w:rsidTr="00DD51FF">
        <w:tc>
          <w:tcPr>
            <w:tcW w:w="9576" w:type="dxa"/>
            <w:gridSpan w:val="3"/>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Estimated number of taxpayers (FY 2011-12)</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Slab</w:t>
            </w: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Number (in lakhs)</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Percentage of taxpayers</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0-5 lakh</w:t>
            </w: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288.44</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89.0%</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5-10 lakh</w:t>
            </w: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17.88</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5.5%</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10-20 lakh</w:t>
            </w: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13.78</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4.3%</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&gt;20 lakh</w:t>
            </w: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4.06</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1.3%</w:t>
            </w:r>
          </w:p>
        </w:tc>
      </w:tr>
      <w:tr w:rsidR="004F330D" w:rsidRPr="00C61F47" w:rsidTr="004F330D">
        <w:tc>
          <w:tcPr>
            <w:tcW w:w="2891" w:type="dxa"/>
            <w:tcBorders>
              <w:right w:val="single" w:sz="8" w:space="0" w:color="auto"/>
            </w:tcBorders>
          </w:tcPr>
          <w:p w:rsidR="004F330D" w:rsidRPr="00C61F47" w:rsidRDefault="004F330D" w:rsidP="00AB69C9">
            <w:pPr>
              <w:spacing w:beforeAutospacing="0" w:after="80" w:line="218" w:lineRule="atLeast"/>
              <w:jc w:val="left"/>
              <w:rPr>
                <w:rFonts w:ascii="Times New Roman" w:eastAsia="Times New Roman" w:hAnsi="Times New Roman" w:cs="Times New Roman"/>
                <w:sz w:val="24"/>
                <w:szCs w:val="24"/>
              </w:rPr>
            </w:pPr>
          </w:p>
        </w:tc>
        <w:tc>
          <w:tcPr>
            <w:tcW w:w="3142"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324.16</w:t>
            </w:r>
          </w:p>
        </w:tc>
        <w:tc>
          <w:tcPr>
            <w:tcW w:w="3543" w:type="dxa"/>
            <w:tcBorders>
              <w:left w:val="single" w:sz="8" w:space="0" w:color="auto"/>
            </w:tcBorders>
          </w:tcPr>
          <w:p w:rsidR="004F330D" w:rsidRPr="00C61F47" w:rsidRDefault="004F330D" w:rsidP="00AB69C9">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100%</w:t>
            </w:r>
          </w:p>
        </w:tc>
      </w:tr>
    </w:tbl>
    <w:p w:rsidR="004F330D" w:rsidRPr="00C61F47" w:rsidRDefault="00EF4E3D" w:rsidP="00EF4E3D">
      <w:pPr>
        <w:shd w:val="clear" w:color="auto" w:fill="FFFFFF"/>
        <w:spacing w:before="0" w:beforeAutospacing="0" w:after="80" w:line="218" w:lineRule="atLeas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(iv)</w:t>
      </w:r>
    </w:p>
    <w:p w:rsidR="004F330D" w:rsidRPr="00C61F47" w:rsidRDefault="004F330D" w:rsidP="004F330D">
      <w:pPr>
        <w:shd w:val="clear" w:color="auto" w:fill="FFFFFF"/>
        <w:spacing w:before="0" w:beforeAutospacing="0" w:after="80" w:line="218" w:lineRule="atLeast"/>
        <w:rPr>
          <w:rFonts w:ascii="Times New Roman" w:eastAsia="Times New Roman" w:hAnsi="Times New Roman" w:cs="Times New Roman"/>
          <w:b/>
          <w:sz w:val="28"/>
          <w:szCs w:val="28"/>
        </w:rPr>
      </w:pPr>
      <w:r w:rsidRPr="00C61F47">
        <w:rPr>
          <w:rFonts w:ascii="Times New Roman" w:eastAsia="Times New Roman" w:hAnsi="Times New Roman" w:cs="Times New Roman"/>
          <w:b/>
          <w:sz w:val="28"/>
          <w:szCs w:val="28"/>
        </w:rPr>
        <w:t>Amount of tax collected under the existing rates  and  percentage  of  tax  collected  in  each  of  the  said  slabs</w:t>
      </w:r>
    </w:p>
    <w:tbl>
      <w:tblPr>
        <w:tblStyle w:val="TableGrid"/>
        <w:tblW w:w="0" w:type="auto"/>
        <w:tblLook w:val="04A0"/>
      </w:tblPr>
      <w:tblGrid>
        <w:gridCol w:w="2880"/>
        <w:gridCol w:w="3152"/>
        <w:gridCol w:w="3544"/>
      </w:tblGrid>
      <w:tr w:rsidR="004F330D" w:rsidRPr="00C61F47" w:rsidTr="00CD2E70">
        <w:tc>
          <w:tcPr>
            <w:tcW w:w="9576" w:type="dxa"/>
            <w:gridSpan w:val="3"/>
          </w:tcPr>
          <w:p w:rsidR="004F330D" w:rsidRPr="00C61F47" w:rsidRDefault="004F330D"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Estimation of tax collection in each slab (FY 2011-12)</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Slab</w:t>
            </w: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(Rs. in crores)</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Percentage of tax collected</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0-5 lakh</w:t>
            </w: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15,010</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10.1%</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lastRenderedPageBreak/>
              <w:t>5-10 lakh</w:t>
            </w: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21,976</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14.8%</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10-20 lakh</w:t>
            </w: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17,858</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12.1%</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&gt; 20 lakh</w:t>
            </w: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93,229</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63.0%</w:t>
            </w:r>
          </w:p>
        </w:tc>
      </w:tr>
      <w:tr w:rsidR="00CD2E70" w:rsidRPr="00C61F47" w:rsidTr="00CD2E70">
        <w:tc>
          <w:tcPr>
            <w:tcW w:w="2880" w:type="dxa"/>
            <w:tcBorders>
              <w:righ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sz w:val="24"/>
                <w:szCs w:val="24"/>
              </w:rPr>
            </w:pPr>
          </w:p>
        </w:tc>
        <w:tc>
          <w:tcPr>
            <w:tcW w:w="3152"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1,48,073</w:t>
            </w:r>
          </w:p>
        </w:tc>
        <w:tc>
          <w:tcPr>
            <w:tcW w:w="3544" w:type="dxa"/>
            <w:tcBorders>
              <w:left w:val="single" w:sz="8" w:space="0" w:color="auto"/>
            </w:tcBorders>
          </w:tcPr>
          <w:p w:rsidR="00CD2E70" w:rsidRPr="00C61F47" w:rsidRDefault="00CD2E70" w:rsidP="004F330D">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100%</w:t>
            </w:r>
          </w:p>
        </w:tc>
      </w:tr>
    </w:tbl>
    <w:p w:rsidR="004F330D" w:rsidRPr="00EF4E3D" w:rsidRDefault="00EF4E3D" w:rsidP="00EF4E3D">
      <w:pPr>
        <w:shd w:val="clear" w:color="auto" w:fill="FFFFFF"/>
        <w:spacing w:before="0" w:beforeAutospacing="0" w:after="80" w:line="218" w:lineRule="atLeas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(v)</w:t>
      </w:r>
    </w:p>
    <w:p w:rsidR="00CD2E70" w:rsidRPr="00C61F47" w:rsidRDefault="00CD2E70" w:rsidP="00CD2E70">
      <w:pPr>
        <w:shd w:val="clear" w:color="auto" w:fill="FFFFFF"/>
        <w:spacing w:before="0"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The number of tax payers who will be left out of tax net if the tax slab is increased t</w:t>
      </w:r>
      <w:r w:rsidR="00EF4E3D">
        <w:rPr>
          <w:rFonts w:ascii="Times New Roman" w:eastAsia="Times New Roman" w:hAnsi="Times New Roman" w:cs="Times New Roman"/>
          <w:b/>
          <w:sz w:val="24"/>
          <w:szCs w:val="24"/>
        </w:rPr>
        <w:t>o Rs. 3 lakhs and to Rs. 4 lac</w:t>
      </w:r>
    </w:p>
    <w:tbl>
      <w:tblPr>
        <w:tblStyle w:val="TableGrid"/>
        <w:tblW w:w="0" w:type="auto"/>
        <w:jc w:val="center"/>
        <w:tblLook w:val="04A0"/>
      </w:tblPr>
      <w:tblGrid>
        <w:gridCol w:w="1717"/>
        <w:gridCol w:w="1864"/>
        <w:gridCol w:w="2927"/>
        <w:gridCol w:w="3068"/>
      </w:tblGrid>
      <w:tr w:rsidR="00CD2E70" w:rsidRPr="00C61F47" w:rsidTr="00292EA5">
        <w:trPr>
          <w:jc w:val="center"/>
        </w:trPr>
        <w:tc>
          <w:tcPr>
            <w:tcW w:w="3581" w:type="dxa"/>
            <w:gridSpan w:val="2"/>
            <w:vAlign w:val="center"/>
          </w:tcPr>
          <w:p w:rsidR="00CD2E70" w:rsidRPr="00C61F47" w:rsidRDefault="00CD2E70" w:rsidP="00CD2E70">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F.Y. 2008-09</w:t>
            </w:r>
          </w:p>
        </w:tc>
        <w:tc>
          <w:tcPr>
            <w:tcW w:w="5995" w:type="dxa"/>
            <w:gridSpan w:val="2"/>
            <w:vAlign w:val="center"/>
          </w:tcPr>
          <w:p w:rsidR="00CD2E70" w:rsidRPr="00C61F47" w:rsidRDefault="00CD2E70" w:rsidP="00CD2E70">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F.Y. 2012-13</w:t>
            </w:r>
          </w:p>
        </w:tc>
      </w:tr>
      <w:tr w:rsidR="00CD2E70" w:rsidRPr="00C61F47" w:rsidTr="00292EA5">
        <w:trPr>
          <w:jc w:val="center"/>
        </w:trPr>
        <w:tc>
          <w:tcPr>
            <w:tcW w:w="1717" w:type="dxa"/>
            <w:tcBorders>
              <w:right w:val="single" w:sz="8" w:space="0" w:color="auto"/>
            </w:tcBorders>
            <w:vAlign w:val="center"/>
          </w:tcPr>
          <w:p w:rsidR="00CD2E70" w:rsidRPr="00C61F47" w:rsidRDefault="00CD2E70" w:rsidP="00CD2E70">
            <w:pPr>
              <w:spacing w:beforeAutospacing="0" w:after="80" w:line="218" w:lineRule="atLeast"/>
              <w:jc w:val="left"/>
              <w:rPr>
                <w:rFonts w:ascii="Times New Roman" w:eastAsia="Times New Roman" w:hAnsi="Times New Roman" w:cs="Times New Roman"/>
                <w:b/>
                <w:sz w:val="20"/>
                <w:szCs w:val="20"/>
              </w:rPr>
            </w:pPr>
            <w:r w:rsidRPr="00C61F47">
              <w:rPr>
                <w:rFonts w:ascii="Times New Roman" w:eastAsia="Times New Roman" w:hAnsi="Times New Roman" w:cs="Times New Roman"/>
                <w:b/>
                <w:sz w:val="20"/>
                <w:szCs w:val="20"/>
              </w:rPr>
              <w:t>Tax Slab</w:t>
            </w:r>
          </w:p>
        </w:tc>
        <w:tc>
          <w:tcPr>
            <w:tcW w:w="1864" w:type="dxa"/>
            <w:tcBorders>
              <w:left w:val="single" w:sz="8" w:space="0" w:color="auto"/>
            </w:tcBorders>
            <w:vAlign w:val="center"/>
          </w:tcPr>
          <w:p w:rsidR="00CD2E70" w:rsidRPr="00C61F47" w:rsidRDefault="00CD2E70" w:rsidP="00CD2E70">
            <w:pPr>
              <w:spacing w:beforeAutospacing="0" w:after="80" w:line="218" w:lineRule="atLeast"/>
              <w:jc w:val="left"/>
              <w:rPr>
                <w:rFonts w:ascii="Times New Roman" w:eastAsia="Times New Roman" w:hAnsi="Times New Roman" w:cs="Times New Roman"/>
                <w:b/>
                <w:sz w:val="20"/>
                <w:szCs w:val="20"/>
              </w:rPr>
            </w:pPr>
            <w:r w:rsidRPr="00C61F47">
              <w:rPr>
                <w:rFonts w:ascii="Times New Roman" w:eastAsia="Times New Roman" w:hAnsi="Times New Roman" w:cs="Times New Roman"/>
                <w:b/>
                <w:sz w:val="20"/>
                <w:szCs w:val="20"/>
              </w:rPr>
              <w:t>Number  of individual  tax payers</w:t>
            </w:r>
          </w:p>
        </w:tc>
        <w:tc>
          <w:tcPr>
            <w:tcW w:w="2927" w:type="dxa"/>
            <w:tcBorders>
              <w:right w:val="single" w:sz="8" w:space="0" w:color="auto"/>
            </w:tcBorders>
            <w:vAlign w:val="center"/>
          </w:tcPr>
          <w:p w:rsidR="00CD2E70" w:rsidRPr="00C61F47" w:rsidRDefault="00CD2E70" w:rsidP="00CD2E70">
            <w:pPr>
              <w:spacing w:beforeAutospacing="0" w:after="80" w:line="218" w:lineRule="atLeast"/>
              <w:jc w:val="left"/>
              <w:rPr>
                <w:rFonts w:ascii="Times New Roman" w:eastAsia="Times New Roman" w:hAnsi="Times New Roman" w:cs="Times New Roman"/>
                <w:b/>
                <w:sz w:val="20"/>
                <w:szCs w:val="20"/>
              </w:rPr>
            </w:pPr>
            <w:r w:rsidRPr="00C61F47">
              <w:rPr>
                <w:rFonts w:ascii="Times New Roman" w:eastAsia="Times New Roman" w:hAnsi="Times New Roman" w:cs="Times New Roman"/>
                <w:b/>
                <w:sz w:val="20"/>
                <w:szCs w:val="20"/>
              </w:rPr>
              <w:t xml:space="preserve">Tax  slab  adjusted  for inflation </w:t>
            </w:r>
          </w:p>
          <w:p w:rsidR="00CD2E70" w:rsidRPr="00C61F47" w:rsidRDefault="00CD2E70" w:rsidP="00CD2E70">
            <w:pPr>
              <w:spacing w:beforeAutospacing="0" w:after="80" w:line="218" w:lineRule="atLeast"/>
              <w:jc w:val="left"/>
              <w:rPr>
                <w:rFonts w:ascii="Times New Roman" w:eastAsia="Times New Roman" w:hAnsi="Times New Roman" w:cs="Times New Roman"/>
                <w:b/>
                <w:sz w:val="20"/>
                <w:szCs w:val="20"/>
              </w:rPr>
            </w:pPr>
            <w:r w:rsidRPr="00C61F47">
              <w:rPr>
                <w:rFonts w:ascii="Times New Roman" w:eastAsia="Times New Roman" w:hAnsi="Times New Roman" w:cs="Times New Roman"/>
                <w:b/>
                <w:sz w:val="20"/>
                <w:szCs w:val="20"/>
              </w:rPr>
              <w:t>10%</w:t>
            </w:r>
          </w:p>
        </w:tc>
        <w:tc>
          <w:tcPr>
            <w:tcW w:w="3068" w:type="dxa"/>
            <w:tcBorders>
              <w:left w:val="single" w:sz="8" w:space="0" w:color="auto"/>
            </w:tcBorders>
            <w:vAlign w:val="center"/>
          </w:tcPr>
          <w:p w:rsidR="00CD2E70" w:rsidRPr="00C61F47" w:rsidRDefault="00CD2E70" w:rsidP="00CD2E70">
            <w:pPr>
              <w:spacing w:beforeAutospacing="0" w:after="80" w:line="218" w:lineRule="atLeast"/>
              <w:jc w:val="left"/>
              <w:rPr>
                <w:rFonts w:ascii="Times New Roman" w:eastAsia="Times New Roman" w:hAnsi="Times New Roman" w:cs="Times New Roman"/>
                <w:b/>
                <w:sz w:val="20"/>
                <w:szCs w:val="20"/>
              </w:rPr>
            </w:pPr>
            <w:r w:rsidRPr="00C61F47">
              <w:rPr>
                <w:rFonts w:ascii="Times New Roman" w:eastAsia="Times New Roman" w:hAnsi="Times New Roman" w:cs="Times New Roman"/>
                <w:b/>
                <w:sz w:val="20"/>
                <w:szCs w:val="20"/>
              </w:rPr>
              <w:t>Number  adjusted  for  increase  in effective tax payers</w:t>
            </w:r>
          </w:p>
        </w:tc>
      </w:tr>
      <w:tr w:rsidR="00CD2E70" w:rsidRPr="00C61F47" w:rsidTr="00292EA5">
        <w:trPr>
          <w:jc w:val="center"/>
        </w:trPr>
        <w:tc>
          <w:tcPr>
            <w:tcW w:w="171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0-2 lakhs</w:t>
            </w:r>
          </w:p>
        </w:tc>
        <w:tc>
          <w:tcPr>
            <w:tcW w:w="1864"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2,02,72,445</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(71.94%)</w:t>
            </w:r>
          </w:p>
        </w:tc>
        <w:tc>
          <w:tcPr>
            <w:tcW w:w="292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0-2.93 lakh</w:t>
            </w:r>
          </w:p>
        </w:tc>
        <w:tc>
          <w:tcPr>
            <w:tcW w:w="3068"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2,37,40,200</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(71.94%)</w:t>
            </w:r>
          </w:p>
        </w:tc>
      </w:tr>
      <w:tr w:rsidR="00CD2E70" w:rsidRPr="00C61F47" w:rsidTr="00292EA5">
        <w:trPr>
          <w:jc w:val="center"/>
        </w:trPr>
        <w:tc>
          <w:tcPr>
            <w:tcW w:w="171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0-3 lakhs</w:t>
            </w:r>
          </w:p>
        </w:tc>
        <w:tc>
          <w:tcPr>
            <w:tcW w:w="1864"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2,44,54,885</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(86.79%)</w:t>
            </w:r>
          </w:p>
        </w:tc>
        <w:tc>
          <w:tcPr>
            <w:tcW w:w="292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0-4.4 lakh</w:t>
            </w:r>
          </w:p>
        </w:tc>
        <w:tc>
          <w:tcPr>
            <w:tcW w:w="3068"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2,86,40,700</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(86.79%)</w:t>
            </w:r>
          </w:p>
        </w:tc>
      </w:tr>
      <w:tr w:rsidR="00CD2E70" w:rsidRPr="00C61F47" w:rsidTr="00292EA5">
        <w:trPr>
          <w:jc w:val="center"/>
        </w:trPr>
        <w:tc>
          <w:tcPr>
            <w:tcW w:w="171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0-4 lakhs</w:t>
            </w:r>
          </w:p>
        </w:tc>
        <w:tc>
          <w:tcPr>
            <w:tcW w:w="1864"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2,59,45,923</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(92.08%)</w:t>
            </w:r>
          </w:p>
        </w:tc>
        <w:tc>
          <w:tcPr>
            <w:tcW w:w="292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0-5.85 lakh</w:t>
            </w:r>
          </w:p>
        </w:tc>
        <w:tc>
          <w:tcPr>
            <w:tcW w:w="3068"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3,03,86,400</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(92.08%)</w:t>
            </w:r>
          </w:p>
        </w:tc>
      </w:tr>
      <w:tr w:rsidR="00CD2E70" w:rsidRPr="00C61F47" w:rsidTr="00292EA5">
        <w:trPr>
          <w:jc w:val="center"/>
        </w:trPr>
        <w:tc>
          <w:tcPr>
            <w:tcW w:w="1717" w:type="dxa"/>
            <w:tcBorders>
              <w:right w:val="single" w:sz="8" w:space="0" w:color="auto"/>
            </w:tcBorders>
            <w:vAlign w:val="center"/>
          </w:tcPr>
          <w:p w:rsidR="00CD2E70" w:rsidRPr="00C61F47" w:rsidRDefault="00054142"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 xml:space="preserve">Number </w:t>
            </w:r>
            <w:r w:rsidR="00CD2E70" w:rsidRPr="00C61F47">
              <w:rPr>
                <w:rFonts w:ascii="Times New Roman" w:eastAsia="Times New Roman" w:hAnsi="Times New Roman" w:cs="Times New Roman"/>
                <w:sz w:val="20"/>
                <w:szCs w:val="20"/>
              </w:rPr>
              <w:t>of tax</w:t>
            </w:r>
            <w:r w:rsidRPr="00C61F47">
              <w:rPr>
                <w:rFonts w:ascii="Times New Roman" w:eastAsia="Times New Roman" w:hAnsi="Times New Roman" w:cs="Times New Roman"/>
                <w:sz w:val="20"/>
                <w:szCs w:val="20"/>
              </w:rPr>
              <w:t xml:space="preserve"> payers </w:t>
            </w:r>
            <w:r w:rsidR="00CD2E70" w:rsidRPr="00C61F47">
              <w:rPr>
                <w:rFonts w:ascii="Times New Roman" w:eastAsia="Times New Roman" w:hAnsi="Times New Roman" w:cs="Times New Roman"/>
                <w:sz w:val="20"/>
                <w:szCs w:val="20"/>
              </w:rPr>
              <w:t>taken in</w:t>
            </w:r>
          </w:p>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sample size</w:t>
            </w:r>
          </w:p>
        </w:tc>
        <w:tc>
          <w:tcPr>
            <w:tcW w:w="1864"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2,81,76,624</w:t>
            </w:r>
          </w:p>
        </w:tc>
        <w:tc>
          <w:tcPr>
            <w:tcW w:w="2927" w:type="dxa"/>
            <w:tcBorders>
              <w:righ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p>
        </w:tc>
        <w:tc>
          <w:tcPr>
            <w:tcW w:w="3068" w:type="dxa"/>
            <w:tcBorders>
              <w:left w:val="single" w:sz="8" w:space="0" w:color="auto"/>
            </w:tcBorders>
            <w:vAlign w:val="center"/>
          </w:tcPr>
          <w:p w:rsidR="00CD2E70" w:rsidRPr="00C61F47" w:rsidRDefault="00CD2E70" w:rsidP="00EA4D5E">
            <w:pPr>
              <w:spacing w:beforeAutospacing="0" w:after="80" w:line="218" w:lineRule="atLeast"/>
              <w:jc w:val="center"/>
              <w:rPr>
                <w:rFonts w:ascii="Times New Roman" w:eastAsia="Times New Roman" w:hAnsi="Times New Roman" w:cs="Times New Roman"/>
                <w:sz w:val="20"/>
                <w:szCs w:val="20"/>
              </w:rPr>
            </w:pPr>
          </w:p>
        </w:tc>
      </w:tr>
      <w:tr w:rsidR="00054142" w:rsidRPr="00C61F47" w:rsidTr="00292EA5">
        <w:trPr>
          <w:jc w:val="center"/>
        </w:trPr>
        <w:tc>
          <w:tcPr>
            <w:tcW w:w="1717" w:type="dxa"/>
            <w:tcBorders>
              <w:right w:val="single" w:sz="8" w:space="0" w:color="auto"/>
            </w:tcBorders>
            <w:vAlign w:val="center"/>
          </w:tcPr>
          <w:p w:rsidR="00054142" w:rsidRPr="00C61F47" w:rsidRDefault="00054142"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Total Number of</w:t>
            </w:r>
          </w:p>
          <w:p w:rsidR="00054142" w:rsidRPr="00C61F47" w:rsidRDefault="00292EA5" w:rsidP="00292EA5">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E</w:t>
            </w:r>
            <w:r w:rsidR="00054142" w:rsidRPr="00C61F47">
              <w:rPr>
                <w:rFonts w:ascii="Times New Roman" w:eastAsia="Times New Roman" w:hAnsi="Times New Roman" w:cs="Times New Roman"/>
                <w:sz w:val="20"/>
                <w:szCs w:val="20"/>
              </w:rPr>
              <w:t>ffective</w:t>
            </w:r>
            <w:r>
              <w:rPr>
                <w:rFonts w:ascii="Times New Roman" w:eastAsia="Times New Roman" w:hAnsi="Times New Roman" w:cs="Times New Roman"/>
                <w:sz w:val="20"/>
                <w:szCs w:val="20"/>
              </w:rPr>
              <w:t xml:space="preserve"> </w:t>
            </w:r>
            <w:r w:rsidR="00054142" w:rsidRPr="00C61F47">
              <w:rPr>
                <w:rFonts w:ascii="Times New Roman" w:eastAsia="Times New Roman" w:hAnsi="Times New Roman" w:cs="Times New Roman"/>
                <w:sz w:val="20"/>
                <w:szCs w:val="20"/>
              </w:rPr>
              <w:t>tax</w:t>
            </w:r>
            <w:r>
              <w:rPr>
                <w:rFonts w:ascii="Times New Roman" w:eastAsia="Times New Roman" w:hAnsi="Times New Roman" w:cs="Times New Roman"/>
                <w:sz w:val="20"/>
                <w:szCs w:val="20"/>
              </w:rPr>
              <w:t xml:space="preserve"> </w:t>
            </w:r>
            <w:r w:rsidR="00054142" w:rsidRPr="00C61F47">
              <w:rPr>
                <w:rFonts w:ascii="Times New Roman" w:eastAsia="Times New Roman" w:hAnsi="Times New Roman" w:cs="Times New Roman"/>
                <w:sz w:val="20"/>
                <w:szCs w:val="20"/>
              </w:rPr>
              <w:t>payers</w:t>
            </w:r>
          </w:p>
        </w:tc>
        <w:tc>
          <w:tcPr>
            <w:tcW w:w="1864" w:type="dxa"/>
            <w:tcBorders>
              <w:left w:val="single" w:sz="8" w:space="0" w:color="auto"/>
            </w:tcBorders>
            <w:vAlign w:val="center"/>
          </w:tcPr>
          <w:p w:rsidR="00054142" w:rsidRPr="00C61F47" w:rsidRDefault="00054142"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3,01,01,260</w:t>
            </w:r>
          </w:p>
        </w:tc>
        <w:tc>
          <w:tcPr>
            <w:tcW w:w="2927" w:type="dxa"/>
            <w:tcBorders>
              <w:right w:val="single" w:sz="8" w:space="0" w:color="auto"/>
            </w:tcBorders>
            <w:vAlign w:val="center"/>
          </w:tcPr>
          <w:p w:rsidR="00054142" w:rsidRPr="00C61F47" w:rsidRDefault="00054142" w:rsidP="00EA4D5E">
            <w:pPr>
              <w:spacing w:beforeAutospacing="0" w:after="80" w:line="218" w:lineRule="atLeast"/>
              <w:jc w:val="center"/>
              <w:rPr>
                <w:rFonts w:ascii="Times New Roman" w:eastAsia="Times New Roman" w:hAnsi="Times New Roman" w:cs="Times New Roman"/>
                <w:sz w:val="20"/>
                <w:szCs w:val="20"/>
              </w:rPr>
            </w:pPr>
          </w:p>
        </w:tc>
        <w:tc>
          <w:tcPr>
            <w:tcW w:w="3068" w:type="dxa"/>
            <w:tcBorders>
              <w:left w:val="single" w:sz="8" w:space="0" w:color="auto"/>
            </w:tcBorders>
            <w:vAlign w:val="center"/>
          </w:tcPr>
          <w:p w:rsidR="00054142" w:rsidRPr="00C61F47" w:rsidRDefault="00054142" w:rsidP="00EA4D5E">
            <w:pPr>
              <w:spacing w:beforeAutospacing="0" w:after="80" w:line="218" w:lineRule="atLeast"/>
              <w:jc w:val="center"/>
              <w:rPr>
                <w:rFonts w:ascii="Times New Roman" w:eastAsia="Times New Roman" w:hAnsi="Times New Roman" w:cs="Times New Roman"/>
                <w:sz w:val="20"/>
                <w:szCs w:val="20"/>
              </w:rPr>
            </w:pPr>
            <w:r w:rsidRPr="00C61F47">
              <w:rPr>
                <w:rFonts w:ascii="Times New Roman" w:eastAsia="Times New Roman" w:hAnsi="Times New Roman" w:cs="Times New Roman"/>
                <w:sz w:val="20"/>
                <w:szCs w:val="20"/>
              </w:rPr>
              <w:t>3,30,00,000</w:t>
            </w:r>
          </w:p>
        </w:tc>
      </w:tr>
    </w:tbl>
    <w:p w:rsidR="00EF4E3D" w:rsidRDefault="00EF4E3D" w:rsidP="00EF4E3D">
      <w:pPr>
        <w:shd w:val="clear" w:color="auto" w:fill="FFFFFF"/>
        <w:spacing w:before="0" w:beforeAutospacing="0" w:after="80" w:line="218" w:lineRule="atLeas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w:t>
      </w:r>
      <w:proofErr w:type="gramStart"/>
      <w:r>
        <w:rPr>
          <w:rFonts w:ascii="Times New Roman" w:eastAsia="Times New Roman" w:hAnsi="Times New Roman" w:cs="Times New Roman"/>
          <w:b/>
          <w:sz w:val="24"/>
          <w:szCs w:val="24"/>
        </w:rPr>
        <w:t>vi</w:t>
      </w:r>
      <w:proofErr w:type="gramEnd"/>
      <w:r>
        <w:rPr>
          <w:rFonts w:ascii="Times New Roman" w:eastAsia="Times New Roman" w:hAnsi="Times New Roman" w:cs="Times New Roman"/>
          <w:b/>
          <w:sz w:val="24"/>
          <w:szCs w:val="24"/>
        </w:rPr>
        <w:t>)</w:t>
      </w:r>
    </w:p>
    <w:p w:rsidR="00CD2E70" w:rsidRPr="00C61F47" w:rsidRDefault="00EA4D5E" w:rsidP="00EA4D5E">
      <w:pPr>
        <w:shd w:val="clear" w:color="auto" w:fill="FFFFFF"/>
        <w:spacing w:before="0"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Thus,  adjusting  for  inflation,  an  </w:t>
      </w:r>
      <w:r w:rsidR="00B8784A" w:rsidRPr="00C61F47">
        <w:rPr>
          <w:rFonts w:ascii="Times New Roman" w:eastAsia="Times New Roman" w:hAnsi="Times New Roman" w:cs="Times New Roman"/>
          <w:b/>
          <w:sz w:val="24"/>
          <w:szCs w:val="24"/>
        </w:rPr>
        <w:t>exemption  limit  of  Rs.5  lacs</w:t>
      </w:r>
      <w:r w:rsidRPr="00C61F47">
        <w:rPr>
          <w:rFonts w:ascii="Times New Roman" w:eastAsia="Times New Roman" w:hAnsi="Times New Roman" w:cs="Times New Roman"/>
          <w:b/>
          <w:sz w:val="24"/>
          <w:szCs w:val="24"/>
        </w:rPr>
        <w:t xml:space="preserve">  would  leave about 90% of taxpayers out of the tax bracket i.e. approximately 2,97,00,000 out of  an  estimated  3,30,00,000.    The  total  collection  from  such  people  would  be close  to  Rs.11000  crore.</w:t>
      </w:r>
    </w:p>
    <w:p w:rsidR="00D82A0C" w:rsidRPr="00C61F47" w:rsidRDefault="00D82A0C" w:rsidP="003A1F2E">
      <w:pPr>
        <w:shd w:val="clear" w:color="auto" w:fill="FFFFFF"/>
        <w:spacing w:before="0" w:beforeAutospacing="0" w:after="80" w:line="218" w:lineRule="atLeast"/>
        <w:rPr>
          <w:rFonts w:ascii="Times New Roman" w:eastAsia="Times New Roman" w:hAnsi="Times New Roman" w:cs="Times New Roman"/>
          <w:b/>
          <w:bCs/>
          <w:sz w:val="32"/>
          <w:szCs w:val="24"/>
          <w:u w:val="single"/>
        </w:rPr>
      </w:pPr>
    </w:p>
    <w:p w:rsidR="00CA75F4" w:rsidRPr="00C61F47" w:rsidRDefault="00B374C9" w:rsidP="00863ED4">
      <w:pPr>
        <w:pStyle w:val="Default"/>
        <w:shd w:val="clear" w:color="auto" w:fill="FFFFFF" w:themeFill="background1"/>
        <w:spacing w:line="276" w:lineRule="auto"/>
        <w:jc w:val="both"/>
        <w:rPr>
          <w:rFonts w:ascii="Times New Roman" w:hAnsi="Times New Roman" w:cs="Times New Roman"/>
          <w:b/>
          <w:color w:val="auto"/>
          <w:sz w:val="32"/>
          <w:szCs w:val="32"/>
        </w:rPr>
      </w:pPr>
      <w:r w:rsidRPr="00C61F47">
        <w:rPr>
          <w:rFonts w:ascii="Times New Roman" w:hAnsi="Times New Roman" w:cs="Times New Roman"/>
          <w:b/>
          <w:bCs/>
          <w:color w:val="auto"/>
          <w:sz w:val="32"/>
          <w:szCs w:val="32"/>
        </w:rPr>
        <w:t xml:space="preserve">1.8  </w:t>
      </w:r>
      <w:r w:rsidR="00D3684B">
        <w:rPr>
          <w:rFonts w:ascii="Times New Roman" w:hAnsi="Times New Roman" w:cs="Times New Roman"/>
          <w:b/>
          <w:bCs/>
          <w:color w:val="auto"/>
          <w:sz w:val="32"/>
          <w:szCs w:val="32"/>
        </w:rPr>
        <w:t xml:space="preserve"> </w:t>
      </w:r>
      <w:r w:rsidR="002450C8">
        <w:rPr>
          <w:rFonts w:ascii="Times New Roman" w:hAnsi="Times New Roman" w:cs="Times New Roman"/>
          <w:b/>
          <w:bCs/>
          <w:color w:val="auto"/>
          <w:sz w:val="32"/>
          <w:szCs w:val="32"/>
        </w:rPr>
        <w:t>CLASSIFICATION OF INCOME</w:t>
      </w:r>
    </w:p>
    <w:p w:rsidR="00CA75F4" w:rsidRPr="00C61F47" w:rsidRDefault="00CA75F4" w:rsidP="00863ED4">
      <w:pPr>
        <w:pStyle w:val="Default"/>
        <w:shd w:val="clear" w:color="auto" w:fill="FFFFFF" w:themeFill="background1"/>
        <w:spacing w:line="276" w:lineRule="auto"/>
        <w:jc w:val="both"/>
        <w:rPr>
          <w:rFonts w:ascii="Times New Roman" w:hAnsi="Times New Roman" w:cs="Times New Roman"/>
          <w:color w:val="auto"/>
        </w:rPr>
      </w:pPr>
    </w:p>
    <w:p w:rsidR="00CA75F4" w:rsidRPr="00C61F47" w:rsidRDefault="00CA75F4" w:rsidP="00863ED4">
      <w:pPr>
        <w:pStyle w:val="Default"/>
        <w:shd w:val="clear" w:color="auto" w:fill="FFFFFF" w:themeFill="background1"/>
        <w:tabs>
          <w:tab w:val="left" w:pos="4050"/>
        </w:tabs>
        <w:spacing w:line="276" w:lineRule="auto"/>
        <w:jc w:val="both"/>
        <w:rPr>
          <w:rFonts w:ascii="Times New Roman" w:hAnsi="Times New Roman" w:cs="Times New Roman"/>
          <w:color w:val="auto"/>
        </w:rPr>
      </w:pPr>
      <w:r w:rsidRPr="00C61F47">
        <w:rPr>
          <w:rFonts w:ascii="Times New Roman" w:hAnsi="Times New Roman" w:cs="Times New Roman"/>
          <w:color w:val="auto"/>
        </w:rPr>
        <w:t>All accruals and receipts in the nature of income, shall, in general, be classified into a two Parts:</w:t>
      </w:r>
    </w:p>
    <w:p w:rsidR="00AE1925" w:rsidRPr="00C61F47" w:rsidRDefault="00AE1925" w:rsidP="00863ED4">
      <w:pPr>
        <w:pStyle w:val="Default"/>
        <w:shd w:val="clear" w:color="auto" w:fill="FFFFFF" w:themeFill="background1"/>
        <w:tabs>
          <w:tab w:val="left" w:pos="4050"/>
        </w:tabs>
        <w:spacing w:line="276" w:lineRule="auto"/>
        <w:jc w:val="both"/>
        <w:rPr>
          <w:rFonts w:ascii="Times New Roman" w:hAnsi="Times New Roman" w:cs="Times New Roman"/>
          <w:color w:val="auto"/>
        </w:rPr>
      </w:pPr>
    </w:p>
    <w:p w:rsidR="00863ED4" w:rsidRPr="00C61F47" w:rsidRDefault="00CA75F4" w:rsidP="0062657A">
      <w:pPr>
        <w:pStyle w:val="Default"/>
        <w:numPr>
          <w:ilvl w:val="0"/>
          <w:numId w:val="26"/>
        </w:numPr>
        <w:shd w:val="clear" w:color="auto" w:fill="FFFFFF" w:themeFill="background1"/>
        <w:tabs>
          <w:tab w:val="left" w:pos="4050"/>
        </w:tabs>
        <w:spacing w:line="276" w:lineRule="auto"/>
        <w:jc w:val="both"/>
        <w:rPr>
          <w:rFonts w:ascii="Times New Roman" w:hAnsi="Times New Roman" w:cs="Times New Roman"/>
          <w:color w:val="auto"/>
        </w:rPr>
      </w:pPr>
      <w:r w:rsidRPr="002450C8">
        <w:rPr>
          <w:rFonts w:ascii="Times New Roman" w:hAnsi="Times New Roman" w:cs="Times New Roman"/>
          <w:b/>
          <w:color w:val="auto"/>
        </w:rPr>
        <w:t>SPECIAL SORCE</w:t>
      </w:r>
      <w:r w:rsidRPr="00C61F47">
        <w:rPr>
          <w:rFonts w:ascii="Times New Roman" w:hAnsi="Times New Roman" w:cs="Times New Roman"/>
          <w:color w:val="auto"/>
        </w:rPr>
        <w:t xml:space="preserve">: The special sources are sources of income specified in the Part III of the First Schedule. </w:t>
      </w:r>
      <w:r w:rsidRPr="009165C2">
        <w:rPr>
          <w:rFonts w:ascii="Times New Roman" w:hAnsi="Times New Roman" w:cs="Times New Roman"/>
          <w:b/>
          <w:i/>
          <w:color w:val="auto"/>
        </w:rPr>
        <w:t>The income from these sources will be liable to tax at a scheduled rate on gross basis. No deduction is allowed for any expenditure and the gross amount is subject to tax, generally at a lower rate</w:t>
      </w:r>
      <w:r w:rsidRPr="00C61F47">
        <w:rPr>
          <w:rFonts w:ascii="Times New Roman" w:hAnsi="Times New Roman" w:cs="Times New Roman"/>
          <w:color w:val="auto"/>
        </w:rPr>
        <w:t xml:space="preserve">. This is the application of presumptive </w:t>
      </w:r>
      <w:r w:rsidR="00863ED4" w:rsidRPr="00C61F47">
        <w:rPr>
          <w:rFonts w:ascii="Times New Roman" w:hAnsi="Times New Roman" w:cs="Times New Roman"/>
          <w:color w:val="auto"/>
        </w:rPr>
        <w:t>taxation. These special source</w:t>
      </w:r>
      <w:r w:rsidRPr="00C61F47">
        <w:rPr>
          <w:rFonts w:ascii="Times New Roman" w:hAnsi="Times New Roman" w:cs="Times New Roman"/>
          <w:color w:val="auto"/>
        </w:rPr>
        <w:t xml:space="preserve"> incomes have been made applicable to mainly non-residents as only that portion of their total income which is sourced from India, is liable for tax under the Code.</w:t>
      </w:r>
    </w:p>
    <w:p w:rsidR="00AE1925" w:rsidRPr="00C61F47" w:rsidRDefault="00AE1925" w:rsidP="00AE1925">
      <w:pPr>
        <w:pStyle w:val="Default"/>
        <w:shd w:val="clear" w:color="auto" w:fill="FFFFFF" w:themeFill="background1"/>
        <w:tabs>
          <w:tab w:val="left" w:pos="4050"/>
        </w:tabs>
        <w:spacing w:line="276" w:lineRule="auto"/>
        <w:ind w:left="720"/>
        <w:jc w:val="both"/>
        <w:rPr>
          <w:rFonts w:ascii="Times New Roman" w:hAnsi="Times New Roman" w:cs="Times New Roman"/>
          <w:color w:val="auto"/>
        </w:rPr>
      </w:pPr>
    </w:p>
    <w:p w:rsidR="00863ED4" w:rsidRPr="00C61F47" w:rsidRDefault="00863ED4" w:rsidP="0062657A">
      <w:pPr>
        <w:pStyle w:val="Default"/>
        <w:numPr>
          <w:ilvl w:val="0"/>
          <w:numId w:val="26"/>
        </w:numPr>
        <w:shd w:val="clear" w:color="auto" w:fill="FFFFFF" w:themeFill="background1"/>
        <w:tabs>
          <w:tab w:val="left" w:pos="4050"/>
        </w:tabs>
        <w:spacing w:line="276" w:lineRule="auto"/>
        <w:jc w:val="both"/>
        <w:rPr>
          <w:rFonts w:ascii="Times New Roman" w:hAnsi="Times New Roman" w:cs="Times New Roman"/>
          <w:b/>
          <w:bCs/>
          <w:color w:val="auto"/>
        </w:rPr>
      </w:pPr>
      <w:r w:rsidRPr="002450C8">
        <w:rPr>
          <w:rFonts w:ascii="Times New Roman" w:hAnsi="Times New Roman" w:cs="Times New Roman"/>
          <w:b/>
          <w:color w:val="auto"/>
        </w:rPr>
        <w:lastRenderedPageBreak/>
        <w:t>ORDINARY SOURCE</w:t>
      </w:r>
      <w:r w:rsidRPr="00C61F47">
        <w:rPr>
          <w:rFonts w:ascii="Times New Roman" w:hAnsi="Times New Roman" w:cs="Times New Roman"/>
          <w:color w:val="auto"/>
        </w:rPr>
        <w:t>: The ordinary source of income applies</w:t>
      </w:r>
      <w:r w:rsidR="00CA75F4" w:rsidRPr="00C61F47">
        <w:rPr>
          <w:rFonts w:ascii="Times New Roman" w:hAnsi="Times New Roman" w:cs="Times New Roman"/>
          <w:color w:val="auto"/>
        </w:rPr>
        <w:t xml:space="preserve"> to residents and non-residents carrying business through a permanent establishment in India and are calculated by computing the net income after deducting allowable</w:t>
      </w:r>
      <w:r w:rsidRPr="00C61F47">
        <w:rPr>
          <w:rFonts w:ascii="Times New Roman" w:hAnsi="Times New Roman" w:cs="Times New Roman"/>
          <w:color w:val="auto"/>
        </w:rPr>
        <w:t xml:space="preserve"> expenditures from receipts.</w:t>
      </w:r>
    </w:p>
    <w:p w:rsidR="00AE1925" w:rsidRDefault="00AE1925" w:rsidP="009165C2">
      <w:pPr>
        <w:pStyle w:val="Default"/>
        <w:shd w:val="clear" w:color="auto" w:fill="FFFFFF" w:themeFill="background1"/>
        <w:tabs>
          <w:tab w:val="left" w:pos="4050"/>
        </w:tabs>
        <w:spacing w:line="276" w:lineRule="auto"/>
        <w:ind w:left="720"/>
        <w:jc w:val="both"/>
        <w:rPr>
          <w:rFonts w:ascii="Times New Roman" w:hAnsi="Times New Roman" w:cs="Times New Roman"/>
          <w:b/>
          <w:bCs/>
          <w:color w:val="auto"/>
        </w:rPr>
      </w:pPr>
    </w:p>
    <w:p w:rsidR="009165C2" w:rsidRPr="009165C2" w:rsidRDefault="009165C2" w:rsidP="009165C2">
      <w:pPr>
        <w:pStyle w:val="Default"/>
        <w:shd w:val="clear" w:color="auto" w:fill="FFFFFF" w:themeFill="background1"/>
        <w:tabs>
          <w:tab w:val="left" w:pos="4050"/>
        </w:tabs>
        <w:spacing w:line="276" w:lineRule="auto"/>
        <w:ind w:left="720"/>
        <w:jc w:val="both"/>
        <w:rPr>
          <w:rFonts w:ascii="Times New Roman" w:hAnsi="Times New Roman" w:cs="Times New Roman"/>
          <w:b/>
          <w:bCs/>
          <w:color w:val="auto"/>
        </w:rPr>
      </w:pPr>
    </w:p>
    <w:p w:rsidR="00CA75F4" w:rsidRPr="00C61F47" w:rsidRDefault="00B374C9" w:rsidP="00863ED4">
      <w:pPr>
        <w:pStyle w:val="Default"/>
        <w:shd w:val="clear" w:color="auto" w:fill="FFFFFF" w:themeFill="background1"/>
        <w:spacing w:line="276" w:lineRule="auto"/>
        <w:jc w:val="both"/>
        <w:rPr>
          <w:rFonts w:ascii="Times New Roman" w:hAnsi="Times New Roman" w:cs="Times New Roman"/>
          <w:b/>
          <w:bCs/>
          <w:color w:val="auto"/>
          <w:sz w:val="32"/>
          <w:szCs w:val="32"/>
        </w:rPr>
      </w:pPr>
      <w:r w:rsidRPr="00C61F47">
        <w:rPr>
          <w:rFonts w:ascii="Times New Roman" w:hAnsi="Times New Roman" w:cs="Times New Roman"/>
          <w:b/>
          <w:bCs/>
          <w:color w:val="auto"/>
          <w:sz w:val="32"/>
          <w:szCs w:val="32"/>
        </w:rPr>
        <w:t xml:space="preserve">1.9  </w:t>
      </w:r>
      <w:r w:rsidR="00D3684B">
        <w:rPr>
          <w:rFonts w:ascii="Times New Roman" w:hAnsi="Times New Roman" w:cs="Times New Roman"/>
          <w:b/>
          <w:bCs/>
          <w:color w:val="auto"/>
          <w:sz w:val="32"/>
          <w:szCs w:val="32"/>
        </w:rPr>
        <w:t xml:space="preserve"> </w:t>
      </w:r>
      <w:r w:rsidR="002450C8">
        <w:rPr>
          <w:rFonts w:ascii="Times New Roman" w:hAnsi="Times New Roman" w:cs="Times New Roman"/>
          <w:b/>
          <w:bCs/>
          <w:color w:val="auto"/>
          <w:sz w:val="32"/>
          <w:szCs w:val="32"/>
        </w:rPr>
        <w:t>AGGREGATION OF INCOME AND CARRY FORWARD      OF LOSSES</w:t>
      </w:r>
    </w:p>
    <w:p w:rsidR="00863ED4" w:rsidRPr="00C61F47" w:rsidRDefault="00863ED4" w:rsidP="00863ED4">
      <w:pPr>
        <w:pStyle w:val="Default"/>
        <w:shd w:val="clear" w:color="auto" w:fill="FFFFFF" w:themeFill="background1"/>
        <w:spacing w:line="276" w:lineRule="auto"/>
        <w:jc w:val="both"/>
        <w:rPr>
          <w:rFonts w:ascii="Times New Roman" w:hAnsi="Times New Roman" w:cs="Times New Roman"/>
          <w:b/>
          <w:bCs/>
          <w:color w:val="auto"/>
        </w:rPr>
      </w:pPr>
    </w:p>
    <w:p w:rsidR="00863ED4" w:rsidRPr="00C61F47" w:rsidRDefault="009165C2" w:rsidP="00863ED4">
      <w:pPr>
        <w:pStyle w:val="Default"/>
        <w:shd w:val="clear" w:color="auto" w:fill="FFFFFF" w:themeFill="background1"/>
        <w:spacing w:line="276" w:lineRule="auto"/>
        <w:jc w:val="both"/>
        <w:rPr>
          <w:rFonts w:ascii="Times New Roman" w:hAnsi="Times New Roman" w:cs="Times New Roman"/>
          <w:color w:val="auto"/>
        </w:rPr>
      </w:pPr>
      <w:r>
        <w:rPr>
          <w:rFonts w:ascii="Times New Roman" w:hAnsi="Times New Roman" w:cs="Times New Roman"/>
          <w:b/>
          <w:bCs/>
          <w:color w:val="auto"/>
        </w:rPr>
        <w:t>SPECIAL SOURCES</w:t>
      </w:r>
      <w:r w:rsidR="00863ED4" w:rsidRPr="00C61F47">
        <w:rPr>
          <w:rFonts w:ascii="Times New Roman" w:hAnsi="Times New Roman" w:cs="Times New Roman"/>
          <w:b/>
          <w:bCs/>
          <w:color w:val="auto"/>
        </w:rPr>
        <w:t xml:space="preserve">: </w:t>
      </w:r>
      <w:r w:rsidR="00863ED4" w:rsidRPr="00C61F47">
        <w:rPr>
          <w:rFonts w:ascii="Times New Roman" w:hAnsi="Times New Roman" w:cs="Times New Roman"/>
          <w:color w:val="auto"/>
        </w:rPr>
        <w:t xml:space="preserve"> A person may have many special sources. </w:t>
      </w:r>
    </w:p>
    <w:p w:rsidR="00863ED4" w:rsidRPr="00C61F47" w:rsidRDefault="00863ED4" w:rsidP="0062657A">
      <w:pPr>
        <w:pStyle w:val="Default"/>
        <w:numPr>
          <w:ilvl w:val="0"/>
          <w:numId w:val="27"/>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 xml:space="preserve">The first step will be to compute the income in respect of each of these special sources in accordance with the provisions of </w:t>
      </w:r>
      <w:r w:rsidRPr="009165C2">
        <w:rPr>
          <w:rFonts w:ascii="Times New Roman" w:hAnsi="Times New Roman" w:cs="Times New Roman"/>
          <w:b/>
          <w:color w:val="auto"/>
        </w:rPr>
        <w:t xml:space="preserve">the Schedule </w:t>
      </w:r>
      <w:r w:rsidRPr="009165C2">
        <w:rPr>
          <w:rFonts w:ascii="Times New Roman" w:hAnsi="Times New Roman" w:cs="Times New Roman"/>
          <w:b/>
          <w:i/>
          <w:color w:val="auto"/>
        </w:rPr>
        <w:t>IV</w:t>
      </w:r>
      <w:r w:rsidRPr="00C61F47">
        <w:rPr>
          <w:rFonts w:ascii="Times New Roman" w:hAnsi="Times New Roman" w:cs="Times New Roman"/>
          <w:color w:val="auto"/>
        </w:rPr>
        <w:t>. The income so computed with respect to each of such special sources shall be called 'current income from the special source'.</w:t>
      </w:r>
    </w:p>
    <w:p w:rsidR="00863ED4" w:rsidRPr="00C61F47" w:rsidRDefault="00863ED4" w:rsidP="0062657A">
      <w:pPr>
        <w:pStyle w:val="Default"/>
        <w:numPr>
          <w:ilvl w:val="0"/>
          <w:numId w:val="27"/>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 xml:space="preserve">The second step will be to aggregate the 'current income from the special source' with the unabsorbed loss from that special source at the end of the immediate preceding financial year, if any. The result of such aggregation shall be the 'gross total income from the special source'. If the result of aggregation is a loss, the 'gross total income from the special source' shall be 'nil' and the loss will be treated as the 'unabsorbed current loss from the special source', at the end of the financial year. The 'gross total income from the special source' shall be computed with respect to each of the special sources. </w:t>
      </w:r>
    </w:p>
    <w:p w:rsidR="00863ED4" w:rsidRPr="00C61F47" w:rsidRDefault="00863ED4" w:rsidP="0062657A">
      <w:pPr>
        <w:pStyle w:val="Default"/>
        <w:numPr>
          <w:ilvl w:val="0"/>
          <w:numId w:val="27"/>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The third step will be to aggregate the gross total income from all such special sources and the result of this addition shall be the 'total income from special sources'.</w:t>
      </w:r>
    </w:p>
    <w:p w:rsidR="00863ED4" w:rsidRPr="00C61F47" w:rsidRDefault="00863ED4" w:rsidP="00863ED4">
      <w:pPr>
        <w:pStyle w:val="Default"/>
        <w:shd w:val="clear" w:color="auto" w:fill="FFFFFF" w:themeFill="background1"/>
        <w:spacing w:line="276" w:lineRule="auto"/>
        <w:jc w:val="both"/>
        <w:rPr>
          <w:rFonts w:ascii="Times New Roman" w:hAnsi="Times New Roman" w:cs="Times New Roman"/>
          <w:color w:val="auto"/>
        </w:rPr>
      </w:pPr>
    </w:p>
    <w:p w:rsidR="00CA75F4" w:rsidRPr="00C61F47" w:rsidRDefault="009F0891" w:rsidP="00863ED4">
      <w:pPr>
        <w:pStyle w:val="Default"/>
        <w:shd w:val="clear" w:color="auto" w:fill="FFFFFF" w:themeFill="background1"/>
        <w:spacing w:line="276" w:lineRule="auto"/>
        <w:jc w:val="both"/>
        <w:rPr>
          <w:rFonts w:ascii="Times New Roman" w:hAnsi="Times New Roman" w:cs="Times New Roman"/>
          <w:color w:val="auto"/>
        </w:rPr>
      </w:pPr>
      <w:r>
        <w:rPr>
          <w:rFonts w:ascii="Times New Roman" w:hAnsi="Times New Roman" w:cs="Times New Roman"/>
          <w:b/>
          <w:color w:val="auto"/>
        </w:rPr>
        <w:t>ORDINARY SOURCES</w:t>
      </w:r>
      <w:r w:rsidR="00863ED4" w:rsidRPr="00C61F47">
        <w:rPr>
          <w:rFonts w:ascii="Times New Roman" w:hAnsi="Times New Roman" w:cs="Times New Roman"/>
          <w:b/>
          <w:color w:val="auto"/>
        </w:rPr>
        <w:t>:</w:t>
      </w:r>
      <w:r w:rsidR="00863ED4" w:rsidRPr="00C61F47">
        <w:rPr>
          <w:rFonts w:ascii="Times New Roman" w:hAnsi="Times New Roman" w:cs="Times New Roman"/>
          <w:color w:val="auto"/>
        </w:rPr>
        <w:t xml:space="preserve">  </w:t>
      </w:r>
      <w:r w:rsidR="00CA75F4" w:rsidRPr="00C61F47">
        <w:rPr>
          <w:rFonts w:ascii="Times New Roman" w:hAnsi="Times New Roman" w:cs="Times New Roman"/>
          <w:color w:val="auto"/>
        </w:rPr>
        <w:t xml:space="preserve">A person </w:t>
      </w:r>
      <w:r w:rsidR="00863ED4" w:rsidRPr="00C61F47">
        <w:rPr>
          <w:rFonts w:ascii="Times New Roman" w:hAnsi="Times New Roman" w:cs="Times New Roman"/>
          <w:color w:val="auto"/>
        </w:rPr>
        <w:t>may have many ordinary sources</w:t>
      </w:r>
      <w:r w:rsidR="00CA75F4" w:rsidRPr="00C61F47">
        <w:rPr>
          <w:rFonts w:ascii="Times New Roman" w:hAnsi="Times New Roman" w:cs="Times New Roman"/>
          <w:color w:val="auto"/>
        </w:rPr>
        <w:t>, the income from which would be classified under one of the heads of income as explained above.</w:t>
      </w:r>
    </w:p>
    <w:p w:rsidR="00863ED4" w:rsidRPr="00C61F47" w:rsidRDefault="00CA75F4" w:rsidP="0062657A">
      <w:pPr>
        <w:pStyle w:val="Default"/>
        <w:numPr>
          <w:ilvl w:val="0"/>
          <w:numId w:val="28"/>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The first step will be to compute the income in respect of each of these sources. This could either be income or loss (negative income). For example, if a person carries on several businesses, the income from each and every such business will have to be separately computed.</w:t>
      </w:r>
    </w:p>
    <w:p w:rsidR="00863ED4" w:rsidRPr="00C61F47" w:rsidRDefault="00CA75F4" w:rsidP="0062657A">
      <w:pPr>
        <w:pStyle w:val="Default"/>
        <w:numPr>
          <w:ilvl w:val="0"/>
          <w:numId w:val="28"/>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The second step will be to aggregate the income from all the sources falling within a head to arrive at the figure of income assessable under that particular head. The result of such computation may be a profit or a loss under that head. The aforesaid two steps will be followed to compute the income under each head.</w:t>
      </w:r>
    </w:p>
    <w:p w:rsidR="00863ED4" w:rsidRPr="00C61F47" w:rsidRDefault="00CA75F4" w:rsidP="0062657A">
      <w:pPr>
        <w:pStyle w:val="Default"/>
        <w:numPr>
          <w:ilvl w:val="0"/>
          <w:numId w:val="28"/>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The third step will be to aggregate the income under all the heads to arrive at the 'current income from ordinary sources'.</w:t>
      </w:r>
    </w:p>
    <w:p w:rsidR="00CA75F4" w:rsidRPr="00C61F47" w:rsidRDefault="00CA75F4" w:rsidP="0062657A">
      <w:pPr>
        <w:pStyle w:val="Default"/>
        <w:numPr>
          <w:ilvl w:val="0"/>
          <w:numId w:val="28"/>
        </w:numPr>
        <w:shd w:val="clear" w:color="auto" w:fill="FFFFFF" w:themeFill="background1"/>
        <w:spacing w:line="276" w:lineRule="auto"/>
        <w:jc w:val="both"/>
        <w:rPr>
          <w:rFonts w:ascii="Times New Roman" w:hAnsi="Times New Roman" w:cs="Times New Roman"/>
          <w:color w:val="auto"/>
        </w:rPr>
      </w:pPr>
      <w:r w:rsidRPr="00C61F47">
        <w:rPr>
          <w:rFonts w:ascii="Times New Roman" w:hAnsi="Times New Roman" w:cs="Times New Roman"/>
          <w:color w:val="auto"/>
        </w:rPr>
        <w:t xml:space="preserve"> The fourth step will be to aggregate the current income with the unabsorbed loss at the end of the immediate preceding financial year, if any, to arrive at the 'gross total in</w:t>
      </w:r>
      <w:r w:rsidR="00863ED4" w:rsidRPr="00C61F47">
        <w:rPr>
          <w:rFonts w:ascii="Times New Roman" w:hAnsi="Times New Roman" w:cs="Times New Roman"/>
          <w:color w:val="auto"/>
        </w:rPr>
        <w:t xml:space="preserve">come from ordinary sources'. </w:t>
      </w:r>
      <w:r w:rsidRPr="00C61F47">
        <w:rPr>
          <w:rFonts w:ascii="Times New Roman" w:hAnsi="Times New Roman" w:cs="Times New Roman"/>
          <w:color w:val="auto"/>
        </w:rPr>
        <w:t>If the result of aggregation is a loss, the 'gross total income from ordinary sources' shall be 'nil' and the loss will be treated as the 'unabsorbed current loss from ordinary sources' at th</w:t>
      </w:r>
      <w:r w:rsidR="00863ED4" w:rsidRPr="00C61F47">
        <w:rPr>
          <w:rFonts w:ascii="Times New Roman" w:hAnsi="Times New Roman" w:cs="Times New Roman"/>
          <w:color w:val="auto"/>
        </w:rPr>
        <w:t xml:space="preserve">e end of the financial year. </w:t>
      </w:r>
      <w:r w:rsidRPr="00C61F47">
        <w:rPr>
          <w:rFonts w:ascii="Times New Roman" w:hAnsi="Times New Roman" w:cs="Times New Roman"/>
          <w:color w:val="auto"/>
        </w:rPr>
        <w:t xml:space="preserve">The 'gross total income from </w:t>
      </w:r>
      <w:r w:rsidRPr="00C61F47">
        <w:rPr>
          <w:rFonts w:ascii="Times New Roman" w:hAnsi="Times New Roman" w:cs="Times New Roman"/>
          <w:color w:val="auto"/>
        </w:rPr>
        <w:lastRenderedPageBreak/>
        <w:t xml:space="preserve">ordinary sources', so arrived, will be further reduced by incentives in accordance with sub-chapter </w:t>
      </w:r>
      <w:r w:rsidRPr="00C61F47">
        <w:rPr>
          <w:rFonts w:ascii="Times New Roman" w:hAnsi="Times New Roman" w:cs="Times New Roman"/>
          <w:i/>
          <w:color w:val="auto"/>
        </w:rPr>
        <w:t>I</w:t>
      </w:r>
      <w:r w:rsidRPr="00C61F47">
        <w:rPr>
          <w:rFonts w:ascii="Times New Roman" w:hAnsi="Times New Roman" w:cs="Times New Roman"/>
          <w:color w:val="auto"/>
        </w:rPr>
        <w:t xml:space="preserve"> of Chapter </w:t>
      </w:r>
      <w:r w:rsidRPr="00C61F47">
        <w:rPr>
          <w:rFonts w:ascii="Times New Roman" w:hAnsi="Times New Roman" w:cs="Times New Roman"/>
          <w:i/>
          <w:color w:val="auto"/>
        </w:rPr>
        <w:t>III</w:t>
      </w:r>
      <w:r w:rsidRPr="00C61F47">
        <w:rPr>
          <w:rFonts w:ascii="Times New Roman" w:hAnsi="Times New Roman" w:cs="Times New Roman"/>
          <w:color w:val="auto"/>
        </w:rPr>
        <w:t xml:space="preserve">. The resultant amount will be 'total income from ordinary sources'. </w:t>
      </w:r>
    </w:p>
    <w:p w:rsidR="00ED19CD" w:rsidRPr="00C61F47" w:rsidRDefault="00ED19CD" w:rsidP="00CA75F4">
      <w:pPr>
        <w:shd w:val="clear" w:color="auto" w:fill="FFFFFF" w:themeFill="background1"/>
        <w:spacing w:before="120" w:beforeAutospacing="0" w:after="120" w:line="240" w:lineRule="auto"/>
        <w:jc w:val="left"/>
        <w:rPr>
          <w:rFonts w:ascii="Arial" w:hAnsi="Arial" w:cs="Arial"/>
          <w:b/>
          <w:bCs/>
          <w:sz w:val="23"/>
          <w:szCs w:val="23"/>
        </w:rPr>
      </w:pPr>
    </w:p>
    <w:p w:rsidR="00AE1925" w:rsidRPr="00C61F47" w:rsidRDefault="00AE1925" w:rsidP="00CA75F4">
      <w:pPr>
        <w:shd w:val="clear" w:color="auto" w:fill="FFFFFF" w:themeFill="background1"/>
        <w:spacing w:before="120" w:beforeAutospacing="0" w:after="120" w:line="240" w:lineRule="auto"/>
        <w:jc w:val="left"/>
        <w:rPr>
          <w:rFonts w:ascii="Times New Roman" w:hAnsi="Times New Roman" w:cs="Times New Roman"/>
          <w:b/>
          <w:sz w:val="32"/>
          <w:szCs w:val="32"/>
        </w:rPr>
      </w:pPr>
    </w:p>
    <w:p w:rsidR="00CA75F4" w:rsidRPr="00C61F47" w:rsidRDefault="00B374C9" w:rsidP="00CA75F4">
      <w:pPr>
        <w:shd w:val="clear" w:color="auto" w:fill="FFFFFF" w:themeFill="background1"/>
        <w:spacing w:before="120" w:beforeAutospacing="0" w:after="12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t xml:space="preserve">2.0  </w:t>
      </w:r>
      <w:r w:rsidR="00D3684B">
        <w:rPr>
          <w:rFonts w:ascii="Times New Roman" w:hAnsi="Times New Roman" w:cs="Times New Roman"/>
          <w:b/>
          <w:sz w:val="32"/>
          <w:szCs w:val="32"/>
        </w:rPr>
        <w:t xml:space="preserve"> </w:t>
      </w:r>
      <w:r w:rsidR="00CA75F4" w:rsidRPr="00C61F47">
        <w:rPr>
          <w:rFonts w:ascii="Times New Roman" w:hAnsi="Times New Roman" w:cs="Times New Roman"/>
          <w:b/>
          <w:sz w:val="32"/>
          <w:szCs w:val="32"/>
        </w:rPr>
        <w:t>C</w:t>
      </w:r>
      <w:r w:rsidR="002450C8">
        <w:rPr>
          <w:rFonts w:ascii="Times New Roman" w:hAnsi="Times New Roman" w:cs="Times New Roman"/>
          <w:b/>
          <w:sz w:val="32"/>
          <w:szCs w:val="32"/>
        </w:rPr>
        <w:t>OMPUTATION OF TOTAL INCOME</w:t>
      </w:r>
      <w:r w:rsidR="00CA75F4" w:rsidRPr="00C61F47">
        <w:rPr>
          <w:rFonts w:ascii="Times New Roman" w:hAnsi="Times New Roman" w:cs="Times New Roman"/>
          <w:b/>
          <w:sz w:val="32"/>
          <w:szCs w:val="32"/>
        </w:rPr>
        <w:t xml:space="preserve"> </w:t>
      </w:r>
    </w:p>
    <w:p w:rsidR="00CA75F4" w:rsidRPr="00C61F47" w:rsidRDefault="00CA75F4" w:rsidP="00CA75F4">
      <w:pPr>
        <w:shd w:val="clear" w:color="auto" w:fill="FFFFFF" w:themeFill="background1"/>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Income has been proposed to be classified as income from or</w:t>
      </w:r>
      <w:r w:rsidR="00D94593">
        <w:rPr>
          <w:rFonts w:ascii="Times New Roman" w:hAnsi="Times New Roman" w:cs="Times New Roman"/>
          <w:sz w:val="24"/>
          <w:szCs w:val="24"/>
        </w:rPr>
        <w:t>dinary sources and income from Special S</w:t>
      </w:r>
      <w:r w:rsidRPr="00C61F47">
        <w:rPr>
          <w:rFonts w:ascii="Times New Roman" w:hAnsi="Times New Roman" w:cs="Times New Roman"/>
          <w:sz w:val="24"/>
          <w:szCs w:val="24"/>
        </w:rPr>
        <w:t xml:space="preserve">ources; Income from ordinary sources would comprise of income from employment, house property, business, capital gains and residuary sources. Income from special sources would refer to specified income of non –residents, winning from racehorses, lottery etc. However where the income of a non resident is attributable to a PE, then the same would not be considered as income from special sources. </w:t>
      </w:r>
    </w:p>
    <w:p w:rsidR="00CA75F4" w:rsidRPr="00C61F47" w:rsidRDefault="00CA75F4" w:rsidP="003A1F2E">
      <w:pPr>
        <w:shd w:val="clear" w:color="auto" w:fill="FFFFFF"/>
        <w:spacing w:before="0" w:beforeAutospacing="0" w:after="80" w:line="218" w:lineRule="atLeast"/>
        <w:rPr>
          <w:rFonts w:ascii="Times New Roman" w:eastAsia="Times New Roman" w:hAnsi="Times New Roman" w:cs="Times New Roman"/>
          <w:sz w:val="24"/>
          <w:szCs w:val="12"/>
        </w:rPr>
      </w:pPr>
    </w:p>
    <w:p w:rsidR="003A1F2E" w:rsidRPr="00C61F47" w:rsidRDefault="00C949F9" w:rsidP="003A1F2E">
      <w:pPr>
        <w:shd w:val="clear" w:color="auto" w:fill="FFFFFF"/>
        <w:spacing w:before="0" w:beforeAutospacing="0" w:after="80" w:line="218" w:lineRule="atLeast"/>
        <w:rPr>
          <w:rFonts w:ascii="Verdana" w:eastAsia="Times New Roman" w:hAnsi="Verdana" w:cs="Times New Roman"/>
          <w:b/>
          <w:sz w:val="32"/>
          <w:szCs w:val="12"/>
        </w:rPr>
      </w:pPr>
      <w:r w:rsidRPr="00C61F47">
        <w:rPr>
          <w:rFonts w:ascii="Times New Roman" w:eastAsia="Times New Roman" w:hAnsi="Times New Roman" w:cs="Times New Roman"/>
          <w:b/>
          <w:bCs/>
          <w:sz w:val="32"/>
          <w:szCs w:val="24"/>
        </w:rPr>
        <w:t xml:space="preserve">2.1  </w:t>
      </w:r>
      <w:r w:rsidR="00D3684B">
        <w:rPr>
          <w:rFonts w:ascii="Times New Roman" w:eastAsia="Times New Roman" w:hAnsi="Times New Roman" w:cs="Times New Roman"/>
          <w:b/>
          <w:bCs/>
          <w:sz w:val="32"/>
          <w:szCs w:val="24"/>
        </w:rPr>
        <w:t xml:space="preserve"> </w:t>
      </w:r>
      <w:r w:rsidR="003A1F2E" w:rsidRPr="00C61F47">
        <w:rPr>
          <w:rFonts w:ascii="Times New Roman" w:eastAsia="Times New Roman" w:hAnsi="Times New Roman" w:cs="Times New Roman"/>
          <w:b/>
          <w:bCs/>
          <w:sz w:val="32"/>
          <w:szCs w:val="24"/>
        </w:rPr>
        <w:t>“I</w:t>
      </w:r>
      <w:r w:rsidR="002450C8">
        <w:rPr>
          <w:rFonts w:ascii="Times New Roman" w:eastAsia="Times New Roman" w:hAnsi="Times New Roman" w:cs="Times New Roman"/>
          <w:b/>
          <w:bCs/>
          <w:sz w:val="32"/>
          <w:szCs w:val="24"/>
        </w:rPr>
        <w:t>NCOME FROM EMPLOYMENT</w:t>
      </w:r>
      <w:r w:rsidR="003A1F2E" w:rsidRPr="00C61F47">
        <w:rPr>
          <w:rFonts w:ascii="Times New Roman" w:eastAsia="Times New Roman" w:hAnsi="Times New Roman" w:cs="Times New Roman"/>
          <w:b/>
          <w:bCs/>
          <w:sz w:val="32"/>
          <w:szCs w:val="24"/>
        </w:rPr>
        <w:t>”</w:t>
      </w:r>
    </w:p>
    <w:p w:rsidR="003A1F2E" w:rsidRPr="00C61F47" w:rsidRDefault="003A1F2E" w:rsidP="00931B5A">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The significant change </w:t>
      </w:r>
      <w:r w:rsidR="00D94593">
        <w:rPr>
          <w:rFonts w:ascii="Times New Roman" w:eastAsia="Times New Roman" w:hAnsi="Times New Roman" w:cs="Times New Roman"/>
          <w:sz w:val="24"/>
          <w:szCs w:val="24"/>
        </w:rPr>
        <w:t xml:space="preserve">as compared to the Act is that </w:t>
      </w:r>
      <w:r w:rsidR="00D94593" w:rsidRPr="00D94593">
        <w:rPr>
          <w:rFonts w:ascii="Times New Roman" w:eastAsia="Times New Roman" w:hAnsi="Times New Roman" w:cs="Times New Roman"/>
          <w:b/>
          <w:i/>
          <w:sz w:val="24"/>
          <w:szCs w:val="24"/>
        </w:rPr>
        <w:t>Tax-F</w:t>
      </w:r>
      <w:r w:rsidRPr="00D94593">
        <w:rPr>
          <w:rFonts w:ascii="Times New Roman" w:eastAsia="Times New Roman" w:hAnsi="Times New Roman" w:cs="Times New Roman"/>
          <w:b/>
          <w:i/>
          <w:sz w:val="24"/>
          <w:szCs w:val="24"/>
        </w:rPr>
        <w:t>ree limit for the medical reimbursement is proposed to be raised from Rs. 15,000 to Rs. 50,000</w:t>
      </w:r>
      <w:r w:rsidRPr="00C61F47">
        <w:rPr>
          <w:rFonts w:ascii="Times New Roman" w:eastAsia="Times New Roman" w:hAnsi="Times New Roman" w:cs="Times New Roman"/>
          <w:sz w:val="24"/>
          <w:szCs w:val="24"/>
        </w:rPr>
        <w:t xml:space="preserve">. </w:t>
      </w:r>
      <w:r w:rsidRPr="00D94593">
        <w:rPr>
          <w:rFonts w:ascii="Times New Roman" w:eastAsia="Times New Roman" w:hAnsi="Times New Roman" w:cs="Times New Roman"/>
          <w:b/>
          <w:i/>
          <w:sz w:val="24"/>
          <w:szCs w:val="24"/>
        </w:rPr>
        <w:t>The original proposal in the Code was to tax HRA and all medical perquisites and facilities currently tax-free under section 17(2) of the Act and HRA will be exempt up</w:t>
      </w:r>
      <w:r w:rsidR="00931B5A"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to specified limits</w:t>
      </w:r>
      <w:r w:rsidRPr="00C61F47">
        <w:rPr>
          <w:rFonts w:ascii="Times New Roman" w:eastAsia="Times New Roman" w:hAnsi="Times New Roman" w:cs="Times New Roman"/>
          <w:sz w:val="24"/>
          <w:szCs w:val="24"/>
        </w:rPr>
        <w:t>. Mercifully, better sense prevailed. Surely, no one likes to get sick and enjoy medical facilities and reimbursements from the employer. There is surely no perquisite element in this. It is an employee-welfare measure. A Government which has not succeeded in providing affordable health care to its population in 63 years after independence has no right to tax medical reimbursements. The limit of Rs. 15,000 is a product of the 1960s thinking. Raising the limit Rs. 50,000 is not a new thought.</w:t>
      </w:r>
    </w:p>
    <w:p w:rsidR="003A1F2E" w:rsidRPr="00C61F47" w:rsidRDefault="003A1F2E" w:rsidP="00931B5A">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The definition of perquisite under the Act in </w:t>
      </w:r>
      <w:r w:rsidRPr="00D94593">
        <w:rPr>
          <w:rFonts w:ascii="Times New Roman" w:eastAsia="Times New Roman" w:hAnsi="Times New Roman" w:cs="Times New Roman"/>
          <w:b/>
          <w:sz w:val="24"/>
          <w:szCs w:val="24"/>
        </w:rPr>
        <w:t>section 17(2)</w:t>
      </w:r>
      <w:r w:rsidRPr="00C61F47">
        <w:rPr>
          <w:rFonts w:ascii="Times New Roman" w:eastAsia="Times New Roman" w:hAnsi="Times New Roman" w:cs="Times New Roman"/>
          <w:sz w:val="24"/>
          <w:szCs w:val="24"/>
        </w:rPr>
        <w:t xml:space="preserve"> is an inclusive definition with exclusions of medical facilities and medical reimbursements. The proposed definition in </w:t>
      </w:r>
      <w:r w:rsidRPr="00D94593">
        <w:rPr>
          <w:rFonts w:ascii="Times New Roman" w:eastAsia="Times New Roman" w:hAnsi="Times New Roman" w:cs="Times New Roman"/>
          <w:b/>
          <w:sz w:val="24"/>
          <w:szCs w:val="24"/>
        </w:rPr>
        <w:t>clause 314</w:t>
      </w:r>
      <w:r w:rsidRPr="00D94593">
        <w:rPr>
          <w:rFonts w:ascii="Times New Roman" w:eastAsia="Times New Roman" w:hAnsi="Times New Roman" w:cs="Times New Roman"/>
          <w:b/>
          <w:i/>
          <w:iCs/>
          <w:sz w:val="24"/>
          <w:szCs w:val="24"/>
        </w:rPr>
        <w:t>(191)</w:t>
      </w:r>
      <w:r w:rsidRPr="00C61F47">
        <w:rPr>
          <w:rFonts w:ascii="Times New Roman" w:eastAsia="Times New Roman" w:hAnsi="Times New Roman" w:cs="Times New Roman"/>
          <w:sz w:val="24"/>
          <w:szCs w:val="24"/>
        </w:rPr>
        <w:t> of the Code is an exhaustive definition with the present exclusions in respect of specified medical facilities and medical reimbursements retained with changes in monetary limits. To be a perquisite under the Code, what is received from the employer sho</w:t>
      </w:r>
      <w:r w:rsidR="00AB69C9" w:rsidRPr="00C61F47">
        <w:rPr>
          <w:rFonts w:ascii="Times New Roman" w:eastAsia="Times New Roman" w:hAnsi="Times New Roman" w:cs="Times New Roman"/>
          <w:sz w:val="24"/>
          <w:szCs w:val="24"/>
        </w:rPr>
        <w:t>uld satisfy the test of being “</w:t>
      </w:r>
      <w:r w:rsidRPr="00C61F47">
        <w:rPr>
          <w:rFonts w:ascii="Times New Roman" w:eastAsia="Times New Roman" w:hAnsi="Times New Roman" w:cs="Times New Roman"/>
          <w:sz w:val="24"/>
          <w:szCs w:val="24"/>
        </w:rPr>
        <w:t>amenity, facility, privilege or service”. The sub-clause (</w:t>
      </w:r>
      <w:r w:rsidRPr="00C61F47">
        <w:rPr>
          <w:rFonts w:ascii="Times New Roman" w:eastAsia="Times New Roman" w:hAnsi="Times New Roman" w:cs="Times New Roman"/>
          <w:i/>
          <w:iCs/>
          <w:sz w:val="24"/>
          <w:szCs w:val="24"/>
        </w:rPr>
        <w:t>a</w:t>
      </w:r>
      <w:r w:rsidRPr="00C61F47">
        <w:rPr>
          <w:rFonts w:ascii="Times New Roman" w:eastAsia="Times New Roman" w:hAnsi="Times New Roman" w:cs="Times New Roman"/>
          <w:sz w:val="24"/>
          <w:szCs w:val="24"/>
        </w:rPr>
        <w:t>) lists out “ amenity, facility, privilege or service” in the nature of (</w:t>
      </w:r>
      <w:proofErr w:type="spellStart"/>
      <w:r w:rsidRPr="00C61F47">
        <w:rPr>
          <w:rFonts w:ascii="Times New Roman" w:eastAsia="Times New Roman" w:hAnsi="Times New Roman" w:cs="Times New Roman"/>
          <w:i/>
          <w:iCs/>
          <w:sz w:val="24"/>
          <w:szCs w:val="24"/>
        </w:rPr>
        <w:t>i</w:t>
      </w:r>
      <w:proofErr w:type="spellEnd"/>
      <w:r w:rsidRPr="00C61F47">
        <w:rPr>
          <w:rFonts w:ascii="Times New Roman" w:eastAsia="Times New Roman" w:hAnsi="Times New Roman" w:cs="Times New Roman"/>
          <w:sz w:val="24"/>
          <w:szCs w:val="24"/>
        </w:rPr>
        <w:t>) accommodation; (</w:t>
      </w:r>
      <w:r w:rsidRPr="00C61F47">
        <w:rPr>
          <w:rFonts w:ascii="Times New Roman" w:eastAsia="Times New Roman" w:hAnsi="Times New Roman" w:cs="Times New Roman"/>
          <w:i/>
          <w:iCs/>
          <w:sz w:val="24"/>
          <w:szCs w:val="24"/>
        </w:rPr>
        <w:t>ii</w:t>
      </w:r>
      <w:r w:rsidRPr="00C61F47">
        <w:rPr>
          <w:rFonts w:ascii="Times New Roman" w:eastAsia="Times New Roman" w:hAnsi="Times New Roman" w:cs="Times New Roman"/>
          <w:sz w:val="24"/>
          <w:szCs w:val="24"/>
        </w:rPr>
        <w:t>) sum payable to effect assurance on life or annuity; (</w:t>
      </w:r>
      <w:r w:rsidRPr="00C61F47">
        <w:rPr>
          <w:rFonts w:ascii="Times New Roman" w:eastAsia="Times New Roman" w:hAnsi="Times New Roman" w:cs="Times New Roman"/>
          <w:i/>
          <w:iCs/>
          <w:sz w:val="24"/>
          <w:szCs w:val="24"/>
        </w:rPr>
        <w:t>iii</w:t>
      </w:r>
      <w:r w:rsidRPr="00C61F47">
        <w:rPr>
          <w:rFonts w:ascii="Times New Roman" w:eastAsia="Times New Roman" w:hAnsi="Times New Roman" w:cs="Times New Roman"/>
          <w:sz w:val="24"/>
          <w:szCs w:val="24"/>
        </w:rPr>
        <w:t>) sweat equity shares; and (</w:t>
      </w:r>
      <w:r w:rsidRPr="00C61F47">
        <w:rPr>
          <w:rFonts w:ascii="Times New Roman" w:eastAsia="Times New Roman" w:hAnsi="Times New Roman" w:cs="Times New Roman"/>
          <w:i/>
          <w:iCs/>
          <w:sz w:val="24"/>
          <w:szCs w:val="24"/>
        </w:rPr>
        <w:t>iv</w:t>
      </w:r>
      <w:r w:rsidRPr="00C61F47">
        <w:rPr>
          <w:rFonts w:ascii="Times New Roman" w:eastAsia="Times New Roman" w:hAnsi="Times New Roman" w:cs="Times New Roman"/>
          <w:sz w:val="24"/>
          <w:szCs w:val="24"/>
        </w:rPr>
        <w:t>) employee’s obligation met by employer. The present definition in section 17(2) refers to “</w:t>
      </w:r>
      <w:r w:rsidR="00AB69C9" w:rsidRPr="00C61F47">
        <w:rPr>
          <w:rFonts w:ascii="Times New Roman" w:eastAsia="Times New Roman" w:hAnsi="Times New Roman" w:cs="Times New Roman"/>
          <w:sz w:val="24"/>
          <w:szCs w:val="24"/>
        </w:rPr>
        <w:t>free ship</w:t>
      </w:r>
      <w:r w:rsidRPr="00C61F47">
        <w:rPr>
          <w:rFonts w:ascii="Times New Roman" w:eastAsia="Times New Roman" w:hAnsi="Times New Roman" w:cs="Times New Roman"/>
          <w:sz w:val="24"/>
          <w:szCs w:val="24"/>
        </w:rPr>
        <w:t xml:space="preserve">” or “concession” in the matter of accommodation and also that sweat equity received “free of cost” or at a “concessional rate”. </w:t>
      </w:r>
      <w:r w:rsidRPr="00D94593">
        <w:rPr>
          <w:rFonts w:ascii="Times New Roman" w:eastAsia="Times New Roman" w:hAnsi="Times New Roman" w:cs="Times New Roman"/>
          <w:b/>
          <w:i/>
          <w:sz w:val="24"/>
          <w:szCs w:val="24"/>
        </w:rPr>
        <w:t>These words are missing from the definition in Clause 314(</w:t>
      </w:r>
      <w:r w:rsidRPr="00D94593">
        <w:rPr>
          <w:rFonts w:ascii="Times New Roman" w:eastAsia="Times New Roman" w:hAnsi="Times New Roman" w:cs="Times New Roman"/>
          <w:b/>
          <w:i/>
          <w:iCs/>
          <w:sz w:val="24"/>
          <w:szCs w:val="24"/>
        </w:rPr>
        <w:t>191</w:t>
      </w:r>
      <w:r w:rsidRPr="00D94593">
        <w:rPr>
          <w:rFonts w:ascii="Times New Roman" w:eastAsia="Times New Roman" w:hAnsi="Times New Roman" w:cs="Times New Roman"/>
          <w:b/>
          <w:i/>
          <w:sz w:val="24"/>
          <w:szCs w:val="24"/>
        </w:rPr>
        <w:t xml:space="preserve">). So, there are misgivings that accommodation or sweat equity could be taxed in employee’s hands even if the rent is the fair market rent or even if shares are allotted at market price. The word ‘privilege’ could be construed in very wide manner. A definite conclusion could be arrived at only after the Code comes into force and valuation rules under the Code are notified. It would be better </w:t>
      </w:r>
      <w:r w:rsidRPr="00D94593">
        <w:rPr>
          <w:rFonts w:ascii="Times New Roman" w:eastAsia="Times New Roman" w:hAnsi="Times New Roman" w:cs="Times New Roman"/>
          <w:b/>
          <w:i/>
          <w:sz w:val="24"/>
          <w:szCs w:val="24"/>
        </w:rPr>
        <w:lastRenderedPageBreak/>
        <w:t>if the draft rules proposed to be made under the Code which have a pecuniary impact are placed in the public domain, so that the public could get a better understanding of the impact of the Code.</w:t>
      </w:r>
    </w:p>
    <w:p w:rsidR="003A1F2E" w:rsidRPr="00D94593" w:rsidRDefault="003A1F2E" w:rsidP="00931B5A">
      <w:pPr>
        <w:shd w:val="clear" w:color="auto" w:fill="FFFFFF"/>
        <w:spacing w:before="0" w:beforeAutospacing="0" w:after="80"/>
        <w:rPr>
          <w:rFonts w:ascii="Verdana" w:eastAsia="Times New Roman" w:hAnsi="Verdana" w:cs="Times New Roman"/>
          <w:b/>
          <w:i/>
          <w:sz w:val="12"/>
          <w:szCs w:val="12"/>
        </w:rPr>
      </w:pPr>
      <w:r w:rsidRPr="00D94593">
        <w:rPr>
          <w:rFonts w:ascii="Times New Roman" w:eastAsia="Times New Roman" w:hAnsi="Times New Roman" w:cs="Times New Roman"/>
          <w:b/>
          <w:i/>
          <w:sz w:val="24"/>
          <w:szCs w:val="24"/>
        </w:rPr>
        <w:t>Contribution to approved superannuation fund exceeding Rs. 1,</w:t>
      </w:r>
      <w:r w:rsidR="002450C8"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00,</w:t>
      </w:r>
      <w:r w:rsidR="002450C8"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000 in respect of any employee is not taxable in employee’s hands under the Code. The same will be disallowed in employer’s hands. Thus, the Code proposes to reintroduce Fringe Benefit Tax through the disallowance route on such contributions.</w:t>
      </w:r>
    </w:p>
    <w:p w:rsidR="003A1F2E" w:rsidRPr="00C61F47" w:rsidRDefault="003A1F2E" w:rsidP="00931B5A">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The present exemption regime for commuted pension received by an employee, leave encashment received at the time of retirement, approved provident fund, approved superannuation fund, gratuity, VRS payments are proposed to be continued under the Code. </w:t>
      </w:r>
      <w:r w:rsidRPr="00D94593">
        <w:rPr>
          <w:rFonts w:ascii="Times New Roman" w:eastAsia="Times New Roman" w:hAnsi="Times New Roman" w:cs="Times New Roman"/>
          <w:b/>
          <w:i/>
          <w:sz w:val="24"/>
          <w:szCs w:val="24"/>
        </w:rPr>
        <w:t>The exemption limit for retrenchment compensation is proposed to be increased from Rs.50,</w:t>
      </w:r>
      <w:r w:rsidR="002450C8"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000 to Rs.5,</w:t>
      </w:r>
      <w:r w:rsidR="002450C8"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00,</w:t>
      </w:r>
      <w:r w:rsidR="002450C8"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000</w:t>
      </w:r>
      <w:r w:rsidRPr="00C61F47">
        <w:rPr>
          <w:rFonts w:ascii="Times New Roman" w:eastAsia="Times New Roman" w:hAnsi="Times New Roman" w:cs="Times New Roman"/>
          <w:sz w:val="24"/>
          <w:szCs w:val="24"/>
        </w:rPr>
        <w:t xml:space="preserve">. The difference in exemption for commuted pension between Government employees and non-government employees is proposed to be done away with. All employees will enjoy exemption </w:t>
      </w:r>
      <w:r w:rsidR="00AB69C9" w:rsidRPr="00C61F47">
        <w:rPr>
          <w:rFonts w:ascii="Times New Roman" w:eastAsia="Times New Roman" w:hAnsi="Times New Roman" w:cs="Times New Roman"/>
          <w:sz w:val="24"/>
          <w:szCs w:val="24"/>
        </w:rPr>
        <w:t>up to</w:t>
      </w:r>
      <w:r w:rsidRPr="00C61F47">
        <w:rPr>
          <w:rFonts w:ascii="Times New Roman" w:eastAsia="Times New Roman" w:hAnsi="Times New Roman" w:cs="Times New Roman"/>
          <w:sz w:val="24"/>
          <w:szCs w:val="24"/>
        </w:rPr>
        <w:t xml:space="preserve"> one-third of commuted value of pension (if gratuity received) and exemption </w:t>
      </w:r>
      <w:r w:rsidR="00AB69C9" w:rsidRPr="00C61F47">
        <w:rPr>
          <w:rFonts w:ascii="Times New Roman" w:eastAsia="Times New Roman" w:hAnsi="Times New Roman" w:cs="Times New Roman"/>
          <w:sz w:val="24"/>
          <w:szCs w:val="24"/>
        </w:rPr>
        <w:t>up to</w:t>
      </w:r>
      <w:r w:rsidRPr="00C61F47">
        <w:rPr>
          <w:rFonts w:ascii="Times New Roman" w:eastAsia="Times New Roman" w:hAnsi="Times New Roman" w:cs="Times New Roman"/>
          <w:sz w:val="24"/>
          <w:szCs w:val="24"/>
        </w:rPr>
        <w:t xml:space="preserve"> one-half commuted value of pension (if gratuity not received). The present exemption to commutation of pension received under pension scheme of insurers is proposed to be withdrawn, displaying unnecessary bias against the self-employed class.</w:t>
      </w:r>
    </w:p>
    <w:p w:rsidR="003A1F2E" w:rsidRPr="00D94593" w:rsidRDefault="003A1F2E" w:rsidP="00931B5A">
      <w:pPr>
        <w:shd w:val="clear" w:color="auto" w:fill="FFFFFF"/>
        <w:spacing w:before="0" w:beforeAutospacing="0" w:after="8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 xml:space="preserve">The amount received by an employee from the New Pension Scheme will be tax-free. Contribution by employer to NPS </w:t>
      </w:r>
      <w:r w:rsidR="00AB69C9" w:rsidRPr="00D94593">
        <w:rPr>
          <w:rFonts w:ascii="Times New Roman" w:eastAsia="Times New Roman" w:hAnsi="Times New Roman" w:cs="Times New Roman"/>
          <w:b/>
          <w:i/>
          <w:sz w:val="24"/>
          <w:szCs w:val="24"/>
        </w:rPr>
        <w:t>up to</w:t>
      </w:r>
      <w:r w:rsidRPr="00D94593">
        <w:rPr>
          <w:rFonts w:ascii="Times New Roman" w:eastAsia="Times New Roman" w:hAnsi="Times New Roman" w:cs="Times New Roman"/>
          <w:b/>
          <w:i/>
          <w:sz w:val="24"/>
          <w:szCs w:val="24"/>
        </w:rPr>
        <w:t xml:space="preserve"> 10% of salary will not be taxed as “income from employment”</w:t>
      </w:r>
      <w:r w:rsidRPr="00C61F47">
        <w:rPr>
          <w:rFonts w:ascii="Times New Roman" w:eastAsia="Times New Roman" w:hAnsi="Times New Roman" w:cs="Times New Roman"/>
          <w:sz w:val="24"/>
          <w:szCs w:val="24"/>
        </w:rPr>
        <w:t xml:space="preserve">. Employee contribution to NPS is entitled to deduction from gross total income. </w:t>
      </w:r>
      <w:r w:rsidRPr="00D94593">
        <w:rPr>
          <w:rFonts w:ascii="Times New Roman" w:eastAsia="Times New Roman" w:hAnsi="Times New Roman" w:cs="Times New Roman"/>
          <w:b/>
          <w:i/>
          <w:sz w:val="24"/>
          <w:szCs w:val="24"/>
        </w:rPr>
        <w:t>Thus, the present system of EET (Exempt-Exempt-Tax) regime for both employees and the self-employed under section 80CCD with exemption if rolled over –</w:t>
      </w:r>
      <w:r w:rsidRPr="00D94593">
        <w:rPr>
          <w:rFonts w:ascii="Times New Roman" w:eastAsia="Times New Roman" w:hAnsi="Times New Roman" w:cs="Times New Roman"/>
          <w:b/>
          <w:i/>
          <w:iCs/>
          <w:sz w:val="24"/>
          <w:szCs w:val="24"/>
        </w:rPr>
        <w:t> i.e.</w:t>
      </w:r>
      <w:r w:rsidRPr="00D94593">
        <w:rPr>
          <w:rFonts w:ascii="Times New Roman" w:eastAsia="Times New Roman" w:hAnsi="Times New Roman" w:cs="Times New Roman"/>
          <w:b/>
          <w:i/>
          <w:sz w:val="24"/>
          <w:szCs w:val="24"/>
        </w:rPr>
        <w:t> annuity purchased with money received in the financial year of receipt is sought to be changed to EEE (Exempt-Exempt-Exempt) only for employees. Again, why the same EEE regime should not be extended to self-employed is not comprehensible.</w:t>
      </w:r>
    </w:p>
    <w:p w:rsidR="00931B5A" w:rsidRPr="00C61F47" w:rsidRDefault="00931B5A" w:rsidP="00931B5A">
      <w:pPr>
        <w:shd w:val="clear" w:color="auto" w:fill="FFFFFF"/>
        <w:spacing w:before="0" w:beforeAutospacing="0" w:after="80"/>
        <w:rPr>
          <w:rFonts w:ascii="Verdana" w:eastAsia="Times New Roman" w:hAnsi="Verdana" w:cs="Times New Roman"/>
          <w:sz w:val="12"/>
          <w:szCs w:val="12"/>
        </w:rPr>
      </w:pPr>
    </w:p>
    <w:p w:rsidR="003A1F2E" w:rsidRPr="00C61F47" w:rsidRDefault="00C949F9" w:rsidP="003A1F2E">
      <w:pPr>
        <w:shd w:val="clear" w:color="auto" w:fill="FFFFFF"/>
        <w:spacing w:before="0" w:beforeAutospacing="0" w:after="80" w:line="218" w:lineRule="atLeast"/>
        <w:rPr>
          <w:rFonts w:ascii="Verdana" w:eastAsia="Times New Roman" w:hAnsi="Verdana" w:cs="Times New Roman"/>
          <w:b/>
          <w:sz w:val="32"/>
          <w:szCs w:val="12"/>
        </w:rPr>
      </w:pPr>
      <w:r w:rsidRPr="00C61F47">
        <w:rPr>
          <w:rFonts w:ascii="Times New Roman" w:eastAsia="Times New Roman" w:hAnsi="Times New Roman" w:cs="Times New Roman"/>
          <w:b/>
          <w:bCs/>
          <w:sz w:val="32"/>
          <w:szCs w:val="24"/>
        </w:rPr>
        <w:t xml:space="preserve">2.2  </w:t>
      </w:r>
      <w:r w:rsidR="00D3684B">
        <w:rPr>
          <w:rFonts w:ascii="Times New Roman" w:eastAsia="Times New Roman" w:hAnsi="Times New Roman" w:cs="Times New Roman"/>
          <w:b/>
          <w:bCs/>
          <w:sz w:val="32"/>
          <w:szCs w:val="24"/>
        </w:rPr>
        <w:t xml:space="preserve"> </w:t>
      </w:r>
      <w:r w:rsidR="003A1F2E" w:rsidRPr="00C61F47">
        <w:rPr>
          <w:rFonts w:ascii="Times New Roman" w:eastAsia="Times New Roman" w:hAnsi="Times New Roman" w:cs="Times New Roman"/>
          <w:b/>
          <w:bCs/>
          <w:sz w:val="32"/>
          <w:szCs w:val="24"/>
        </w:rPr>
        <w:t>I</w:t>
      </w:r>
      <w:r w:rsidR="002450C8">
        <w:rPr>
          <w:rFonts w:ascii="Times New Roman" w:eastAsia="Times New Roman" w:hAnsi="Times New Roman" w:cs="Times New Roman"/>
          <w:b/>
          <w:bCs/>
          <w:sz w:val="32"/>
          <w:szCs w:val="24"/>
        </w:rPr>
        <w:t>NOCOME FORM HOUSE PROPERTY</w:t>
      </w:r>
    </w:p>
    <w:p w:rsidR="003A1F2E" w:rsidRPr="002450C8" w:rsidRDefault="003A1F2E" w:rsidP="00931B5A">
      <w:pPr>
        <w:shd w:val="clear" w:color="auto" w:fill="FFFFFF"/>
        <w:spacing w:before="0" w:beforeAutospacing="0" w:after="80"/>
        <w:rPr>
          <w:rFonts w:ascii="Verdana" w:eastAsia="Times New Roman" w:hAnsi="Verdana" w:cs="Times New Roman"/>
          <w:b/>
          <w:sz w:val="12"/>
          <w:szCs w:val="12"/>
        </w:rPr>
      </w:pPr>
      <w:r w:rsidRPr="00C61F47">
        <w:rPr>
          <w:rFonts w:ascii="Times New Roman" w:eastAsia="Times New Roman" w:hAnsi="Times New Roman" w:cs="Times New Roman"/>
          <w:sz w:val="24"/>
          <w:szCs w:val="24"/>
        </w:rPr>
        <w:t xml:space="preserve">The present system of presumptive taxation of both let out and not let out properties (except one self-occupied property/deemed to be self-occupied property) is proposed to be done away with. </w:t>
      </w:r>
      <w:r w:rsidRPr="002450C8">
        <w:rPr>
          <w:rFonts w:ascii="Times New Roman" w:eastAsia="Times New Roman" w:hAnsi="Times New Roman" w:cs="Times New Roman"/>
          <w:b/>
          <w:sz w:val="24"/>
          <w:szCs w:val="24"/>
        </w:rPr>
        <w:t>Only gross rent derived from actual letting out of property shall be taxed after allowing deductions of:</w:t>
      </w:r>
    </w:p>
    <w:p w:rsidR="003A1F2E" w:rsidRPr="00C61F47" w:rsidRDefault="003D1273" w:rsidP="0062657A">
      <w:pPr>
        <w:pStyle w:val="ListParagraph"/>
        <w:numPr>
          <w:ilvl w:val="0"/>
          <w:numId w:val="16"/>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M</w:t>
      </w:r>
      <w:r w:rsidR="003A1F2E" w:rsidRPr="00C61F47">
        <w:rPr>
          <w:rFonts w:ascii="Times New Roman" w:eastAsia="Times New Roman" w:hAnsi="Times New Roman" w:cs="Times New Roman"/>
          <w:sz w:val="24"/>
          <w:szCs w:val="24"/>
        </w:rPr>
        <w:t>unicipal taxes paid,</w:t>
      </w:r>
    </w:p>
    <w:p w:rsidR="003A1F2E" w:rsidRPr="00C61F47" w:rsidRDefault="003A1F2E" w:rsidP="0062657A">
      <w:pPr>
        <w:pStyle w:val="ListParagraph"/>
        <w:numPr>
          <w:ilvl w:val="0"/>
          <w:numId w:val="16"/>
        </w:num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20% of gross rent towards repairs and maintenance,</w:t>
      </w:r>
    </w:p>
    <w:p w:rsidR="003A1F2E" w:rsidRPr="00C61F47" w:rsidRDefault="003D1273" w:rsidP="0062657A">
      <w:pPr>
        <w:pStyle w:val="ListParagraph"/>
        <w:numPr>
          <w:ilvl w:val="0"/>
          <w:numId w:val="16"/>
        </w:num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I</w:t>
      </w:r>
      <w:r w:rsidR="003A1F2E" w:rsidRPr="00C61F47">
        <w:rPr>
          <w:rFonts w:ascii="Times New Roman" w:eastAsia="Times New Roman" w:hAnsi="Times New Roman" w:cs="Times New Roman"/>
          <w:sz w:val="24"/>
          <w:szCs w:val="24"/>
        </w:rPr>
        <w:t>nterest on loan taken for the purposes of acquisition, construction, repair or renovation of the property; and</w:t>
      </w:r>
    </w:p>
    <w:p w:rsidR="003A1F2E" w:rsidRPr="00C61F47" w:rsidRDefault="003D1273" w:rsidP="0062657A">
      <w:pPr>
        <w:pStyle w:val="ListParagraph"/>
        <w:numPr>
          <w:ilvl w:val="0"/>
          <w:numId w:val="16"/>
        </w:num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I</w:t>
      </w:r>
      <w:r w:rsidR="003A1F2E" w:rsidRPr="00C61F47">
        <w:rPr>
          <w:rFonts w:ascii="Times New Roman" w:eastAsia="Times New Roman" w:hAnsi="Times New Roman" w:cs="Times New Roman"/>
          <w:sz w:val="24"/>
          <w:szCs w:val="24"/>
        </w:rPr>
        <w:t>nterest on loan taken to repay the loan in (</w:t>
      </w:r>
      <w:r w:rsidR="00931B5A" w:rsidRPr="00C61F47">
        <w:rPr>
          <w:rFonts w:ascii="Times New Roman" w:eastAsia="Times New Roman" w:hAnsi="Times New Roman" w:cs="Times New Roman"/>
          <w:i/>
          <w:iCs/>
          <w:sz w:val="24"/>
          <w:szCs w:val="24"/>
        </w:rPr>
        <w:t>C</w:t>
      </w:r>
      <w:r w:rsidR="003A1F2E" w:rsidRPr="00C61F47">
        <w:rPr>
          <w:rFonts w:ascii="Times New Roman" w:eastAsia="Times New Roman" w:hAnsi="Times New Roman" w:cs="Times New Roman"/>
          <w:sz w:val="24"/>
          <w:szCs w:val="24"/>
        </w:rPr>
        <w:t>) above.</w:t>
      </w:r>
    </w:p>
    <w:p w:rsidR="003A1F2E" w:rsidRPr="00C61F47" w:rsidRDefault="003A1F2E" w:rsidP="00931B5A">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If property is let out for part of the year, the gross rent shall be the amount of rent received or receivable for such part of the financial year for which the house was not vacant. Properties not let out for any part of the year shall not be</w:t>
      </w:r>
      <w:r w:rsidR="002450C8">
        <w:rPr>
          <w:rFonts w:ascii="Times New Roman" w:eastAsia="Times New Roman" w:hAnsi="Times New Roman" w:cs="Times New Roman"/>
          <w:sz w:val="24"/>
          <w:szCs w:val="24"/>
        </w:rPr>
        <w:t xml:space="preserve"> taxed on notional </w:t>
      </w:r>
      <w:r w:rsidR="002450C8" w:rsidRPr="002450C8">
        <w:rPr>
          <w:rFonts w:ascii="Times New Roman" w:eastAsia="Times New Roman" w:hAnsi="Times New Roman" w:cs="Times New Roman"/>
          <w:b/>
          <w:sz w:val="24"/>
          <w:szCs w:val="24"/>
        </w:rPr>
        <w:t>“Annual V</w:t>
      </w:r>
      <w:r w:rsidRPr="002450C8">
        <w:rPr>
          <w:rFonts w:ascii="Times New Roman" w:eastAsia="Times New Roman" w:hAnsi="Times New Roman" w:cs="Times New Roman"/>
          <w:b/>
          <w:sz w:val="24"/>
          <w:szCs w:val="24"/>
        </w:rPr>
        <w:t>alue”</w:t>
      </w:r>
      <w:r w:rsidRPr="00C61F47">
        <w:rPr>
          <w:rFonts w:ascii="Times New Roman" w:eastAsia="Times New Roman" w:hAnsi="Times New Roman" w:cs="Times New Roman"/>
          <w:sz w:val="24"/>
          <w:szCs w:val="24"/>
        </w:rPr>
        <w:t xml:space="preserve"> basis, whether </w:t>
      </w:r>
      <w:r w:rsidRPr="00C61F47">
        <w:rPr>
          <w:rFonts w:ascii="Times New Roman" w:eastAsia="Times New Roman" w:hAnsi="Times New Roman" w:cs="Times New Roman"/>
          <w:sz w:val="24"/>
          <w:szCs w:val="24"/>
        </w:rPr>
        <w:lastRenderedPageBreak/>
        <w:t>self-occupied or not. Consequently, no deduction shall be allowed in computing “income from house property” in respect of such house properties. However, in case of any one house property, </w:t>
      </w:r>
      <w:r w:rsidRPr="00C61F47">
        <w:rPr>
          <w:rFonts w:ascii="Times New Roman" w:eastAsia="Times New Roman" w:hAnsi="Times New Roman" w:cs="Times New Roman"/>
          <w:b/>
          <w:bCs/>
          <w:i/>
          <w:iCs/>
          <w:sz w:val="24"/>
          <w:szCs w:val="24"/>
        </w:rPr>
        <w:t>which has not been let out (whether self-occupied or not)</w:t>
      </w:r>
      <w:r w:rsidRPr="00C61F47">
        <w:rPr>
          <w:rFonts w:ascii="Times New Roman" w:eastAsia="Times New Roman" w:hAnsi="Times New Roman" w:cs="Times New Roman"/>
          <w:sz w:val="24"/>
          <w:szCs w:val="24"/>
        </w:rPr>
        <w:t>, an individual or HUF will be eligible for deduction on account of interest on capital borrowed for acquisition or construction of such house property (subj</w:t>
      </w:r>
      <w:r w:rsidR="003D1273" w:rsidRPr="00C61F47">
        <w:rPr>
          <w:rFonts w:ascii="Times New Roman" w:eastAsia="Times New Roman" w:hAnsi="Times New Roman" w:cs="Times New Roman"/>
          <w:sz w:val="24"/>
          <w:szCs w:val="24"/>
        </w:rPr>
        <w:t>ect to a ceiling of Rs. 1.5 Lacks</w:t>
      </w:r>
      <w:r w:rsidRPr="00C61F47">
        <w:rPr>
          <w:rFonts w:ascii="Times New Roman" w:eastAsia="Times New Roman" w:hAnsi="Times New Roman" w:cs="Times New Roman"/>
          <w:sz w:val="24"/>
          <w:szCs w:val="24"/>
        </w:rPr>
        <w:t>) from the gross total income.</w:t>
      </w:r>
    </w:p>
    <w:p w:rsidR="003A1F2E" w:rsidRPr="00C61F47" w:rsidRDefault="003A1F2E" w:rsidP="00931B5A">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Item 33 of the Sixth Schedule to the Code provides that </w:t>
      </w:r>
      <w:r w:rsidRPr="00C61F47">
        <w:rPr>
          <w:rFonts w:ascii="Times New Roman" w:eastAsia="Times New Roman" w:hAnsi="Times New Roman" w:cs="Times New Roman"/>
          <w:b/>
          <w:bCs/>
          <w:i/>
          <w:iCs/>
          <w:sz w:val="24"/>
          <w:szCs w:val="24"/>
        </w:rPr>
        <w:t>“Gross rent in respect of any one palace in the occupation of a Ruler”(sic) </w:t>
      </w:r>
      <w:r w:rsidRPr="00C61F47">
        <w:rPr>
          <w:rFonts w:ascii="Times New Roman" w:eastAsia="Times New Roman" w:hAnsi="Times New Roman" w:cs="Times New Roman"/>
          <w:sz w:val="24"/>
          <w:szCs w:val="24"/>
        </w:rPr>
        <w:t>is exempt from tax if the annual value of the palace was exempt from income-tax before the commencement of the Constitution (Twenty-sixth Amendment) Act, 1971, by virtue of the provisions of the Merged States (Taxation Concessions) Order, 1949, or the Part B States (Taxation Concessions) Order, 1950, or, as the case may be, the Jammu and Kashmi</w:t>
      </w:r>
      <w:r w:rsidR="003D1273" w:rsidRPr="00C61F47">
        <w:rPr>
          <w:rFonts w:ascii="Times New Roman" w:eastAsia="Times New Roman" w:hAnsi="Times New Roman" w:cs="Times New Roman"/>
          <w:sz w:val="24"/>
          <w:szCs w:val="24"/>
        </w:rPr>
        <w:t>r (Taxation Concessions) Order,</w:t>
      </w:r>
      <w:r w:rsidRPr="00C61F47">
        <w:rPr>
          <w:rFonts w:ascii="Times New Roman" w:eastAsia="Times New Roman" w:hAnsi="Times New Roman" w:cs="Times New Roman"/>
          <w:sz w:val="24"/>
          <w:szCs w:val="24"/>
        </w:rPr>
        <w:t>1958. This exemption provision is not happily worded. If taxation under the Code is going to be on the basis of gross rent from actually letting out the house property, then any number of palaces in the occupation of a “Ruler” would be exempt from tax. The present exemption in section 10(</w:t>
      </w:r>
      <w:r w:rsidRPr="00C61F47">
        <w:rPr>
          <w:rFonts w:ascii="Times New Roman" w:eastAsia="Times New Roman" w:hAnsi="Times New Roman" w:cs="Times New Roman"/>
          <w:i/>
          <w:iCs/>
          <w:sz w:val="24"/>
          <w:szCs w:val="24"/>
        </w:rPr>
        <w:t>19A</w:t>
      </w:r>
      <w:r w:rsidRPr="00C61F47">
        <w:rPr>
          <w:rFonts w:ascii="Times New Roman" w:eastAsia="Times New Roman" w:hAnsi="Times New Roman" w:cs="Times New Roman"/>
          <w:sz w:val="24"/>
          <w:szCs w:val="24"/>
        </w:rPr>
        <w:t>) of the Act to “the annual value of any one palace in the occupation of a Ruler” makes sense. If a ruler occupies several palaces, annual value of one palace would be exempt from tax while annual value of other palaces in his occupation would be taxed. Since, the Code proposes taxation of actual gross rent derived from letting of a house property, the exemption to </w:t>
      </w:r>
      <w:r w:rsidRPr="00C61F47">
        <w:rPr>
          <w:rFonts w:ascii="Times New Roman" w:eastAsia="Times New Roman" w:hAnsi="Times New Roman" w:cs="Times New Roman"/>
          <w:b/>
          <w:bCs/>
          <w:i/>
          <w:iCs/>
          <w:sz w:val="24"/>
          <w:szCs w:val="24"/>
        </w:rPr>
        <w:t>“Gross rent in respect of any one palace in the occupation of a Ruler” (sic)</w:t>
      </w:r>
      <w:r w:rsidRPr="00C61F47">
        <w:rPr>
          <w:rFonts w:ascii="Times New Roman" w:eastAsia="Times New Roman" w:hAnsi="Times New Roman" w:cs="Times New Roman"/>
          <w:sz w:val="24"/>
          <w:szCs w:val="24"/>
        </w:rPr>
        <w:t> makes no sense except in a situation where the “Ruler” occupies a part of the palace and lets out a part of the palace, the gross rent from the part let out will be exempt.</w:t>
      </w:r>
    </w:p>
    <w:p w:rsidR="00931B5A" w:rsidRPr="00C61F47" w:rsidRDefault="00931B5A" w:rsidP="00931B5A">
      <w:pPr>
        <w:shd w:val="clear" w:color="auto" w:fill="FFFFFF"/>
        <w:spacing w:before="0" w:beforeAutospacing="0" w:after="80"/>
        <w:rPr>
          <w:rFonts w:ascii="Verdana" w:eastAsia="Times New Roman" w:hAnsi="Verdana" w:cs="Times New Roman"/>
          <w:sz w:val="12"/>
          <w:szCs w:val="12"/>
        </w:rPr>
      </w:pPr>
    </w:p>
    <w:p w:rsidR="003A1F2E" w:rsidRPr="00C61F47" w:rsidRDefault="00C949F9" w:rsidP="003A1F2E">
      <w:pPr>
        <w:shd w:val="clear" w:color="auto" w:fill="FFFFFF"/>
        <w:spacing w:before="0" w:beforeAutospacing="0" w:after="80" w:line="218" w:lineRule="atLeast"/>
        <w:rPr>
          <w:rFonts w:ascii="Verdana" w:eastAsia="Times New Roman" w:hAnsi="Verdana" w:cs="Times New Roman"/>
          <w:b/>
          <w:sz w:val="32"/>
          <w:szCs w:val="12"/>
        </w:rPr>
      </w:pPr>
      <w:r w:rsidRPr="00C61F47">
        <w:rPr>
          <w:rFonts w:ascii="Times New Roman" w:eastAsia="Times New Roman" w:hAnsi="Times New Roman" w:cs="Times New Roman"/>
          <w:b/>
          <w:bCs/>
          <w:sz w:val="32"/>
          <w:szCs w:val="24"/>
        </w:rPr>
        <w:t xml:space="preserve">2.3  </w:t>
      </w:r>
      <w:r w:rsidR="00D3684B">
        <w:rPr>
          <w:rFonts w:ascii="Times New Roman" w:eastAsia="Times New Roman" w:hAnsi="Times New Roman" w:cs="Times New Roman"/>
          <w:b/>
          <w:bCs/>
          <w:sz w:val="32"/>
          <w:szCs w:val="24"/>
        </w:rPr>
        <w:t xml:space="preserve"> </w:t>
      </w:r>
      <w:r w:rsidR="003A1F2E" w:rsidRPr="00C61F47">
        <w:rPr>
          <w:rFonts w:ascii="Times New Roman" w:eastAsia="Times New Roman" w:hAnsi="Times New Roman" w:cs="Times New Roman"/>
          <w:b/>
          <w:bCs/>
          <w:sz w:val="32"/>
          <w:szCs w:val="24"/>
        </w:rPr>
        <w:t>Income from business</w:t>
      </w:r>
    </w:p>
    <w:p w:rsidR="003A1F2E" w:rsidRPr="00C61F47" w:rsidRDefault="003A1F2E" w:rsidP="00EA1953">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There are two possible models for computation of income from business. </w:t>
      </w:r>
      <w:r w:rsidRPr="00D94593">
        <w:rPr>
          <w:rFonts w:ascii="Times New Roman" w:eastAsia="Times New Roman" w:hAnsi="Times New Roman" w:cs="Times New Roman"/>
          <w:b/>
          <w:i/>
          <w:sz w:val="24"/>
          <w:szCs w:val="24"/>
        </w:rPr>
        <w:t>The first is the model where the taxable income is equal to business profits with specified adjustments. This mode is presently followed under the Act. However, this model does not provide for items of receipts which form part of business profit and deductions to be made there</w:t>
      </w:r>
      <w:r w:rsidR="006E2824" w:rsidRPr="00D94593">
        <w:rPr>
          <w:rFonts w:ascii="Times New Roman" w:eastAsia="Times New Roman" w:hAnsi="Times New Roman" w:cs="Times New Roman"/>
          <w:b/>
          <w:i/>
          <w:sz w:val="24"/>
          <w:szCs w:val="24"/>
        </w:rPr>
        <w:t xml:space="preserve"> </w:t>
      </w:r>
      <w:r w:rsidRPr="00D94593">
        <w:rPr>
          <w:rFonts w:ascii="Times New Roman" w:eastAsia="Times New Roman" w:hAnsi="Times New Roman" w:cs="Times New Roman"/>
          <w:b/>
          <w:i/>
          <w:sz w:val="24"/>
          <w:szCs w:val="24"/>
        </w:rPr>
        <w:t>from. As a result, there are frequent disputes about taxability of receipts and deductions for expenses. The second model is the income-expenses model followed in countries like U.S.A., Canada, Australia and most Asian countries</w:t>
      </w:r>
      <w:r w:rsidRPr="00C61F47">
        <w:rPr>
          <w:rFonts w:ascii="Times New Roman" w:eastAsia="Times New Roman" w:hAnsi="Times New Roman" w:cs="Times New Roman"/>
          <w:sz w:val="24"/>
          <w:szCs w:val="24"/>
        </w:rPr>
        <w:t>. The computation of income from business under the Code under the general model will be based on the income-expenses model where the taxable income under this head will be equal to gross income </w:t>
      </w:r>
      <w:r w:rsidRPr="00C61F47">
        <w:rPr>
          <w:rFonts w:ascii="Times New Roman" w:eastAsia="Times New Roman" w:hAnsi="Times New Roman" w:cs="Times New Roman"/>
          <w:i/>
          <w:iCs/>
          <w:sz w:val="24"/>
          <w:szCs w:val="24"/>
        </w:rPr>
        <w:t>minus</w:t>
      </w:r>
      <w:r w:rsidRPr="00C61F47">
        <w:rPr>
          <w:rFonts w:ascii="Times New Roman" w:eastAsia="Times New Roman" w:hAnsi="Times New Roman" w:cs="Times New Roman"/>
          <w:sz w:val="24"/>
          <w:szCs w:val="24"/>
        </w:rPr>
        <w:t xml:space="preserve"> allowable deductions. </w:t>
      </w:r>
      <w:r w:rsidR="00D94593" w:rsidRPr="00D94593">
        <w:rPr>
          <w:rFonts w:ascii="Times New Roman" w:eastAsia="Times New Roman" w:hAnsi="Times New Roman" w:cs="Times New Roman"/>
          <w:b/>
          <w:i/>
          <w:sz w:val="24"/>
          <w:szCs w:val="24"/>
        </w:rPr>
        <w:t>“As the Discussion Paper says “</w:t>
      </w:r>
      <w:r w:rsidRPr="00D94593">
        <w:rPr>
          <w:rFonts w:ascii="Times New Roman" w:eastAsia="Times New Roman" w:hAnsi="Times New Roman" w:cs="Times New Roman"/>
          <w:b/>
          <w:i/>
          <w:sz w:val="24"/>
          <w:szCs w:val="24"/>
        </w:rPr>
        <w:t>To the extent possible, the items of receipts and deductions for expenses are enumerated to reduce the scope for litigation”</w:t>
      </w:r>
      <w:r w:rsidRPr="00C61F47">
        <w:rPr>
          <w:rFonts w:ascii="Times New Roman" w:eastAsia="Times New Roman" w:hAnsi="Times New Roman" w:cs="Times New Roman"/>
          <w:sz w:val="24"/>
          <w:szCs w:val="24"/>
        </w:rPr>
        <w:t>. Thus, broadly, deductible business expenditure falls under three heads:</w:t>
      </w:r>
    </w:p>
    <w:p w:rsidR="003A1F2E" w:rsidRPr="00D94593" w:rsidRDefault="00EA1953" w:rsidP="0062657A">
      <w:pPr>
        <w:pStyle w:val="ListParagraph"/>
        <w:numPr>
          <w:ilvl w:val="0"/>
          <w:numId w:val="17"/>
        </w:numPr>
        <w:shd w:val="clear" w:color="auto" w:fill="FFFFFF"/>
        <w:spacing w:before="0" w:beforeAutospacing="0" w:after="8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O</w:t>
      </w:r>
      <w:r w:rsidR="003A1F2E" w:rsidRPr="00D94593">
        <w:rPr>
          <w:rFonts w:ascii="Times New Roman" w:eastAsia="Times New Roman" w:hAnsi="Times New Roman" w:cs="Times New Roman"/>
          <w:b/>
          <w:i/>
          <w:sz w:val="24"/>
          <w:szCs w:val="24"/>
        </w:rPr>
        <w:t>perating expenditure</w:t>
      </w:r>
    </w:p>
    <w:p w:rsidR="003A1F2E" w:rsidRPr="00D94593" w:rsidRDefault="00EA1953" w:rsidP="0062657A">
      <w:pPr>
        <w:pStyle w:val="ListParagraph"/>
        <w:numPr>
          <w:ilvl w:val="0"/>
          <w:numId w:val="17"/>
        </w:numPr>
        <w:shd w:val="clear" w:color="auto" w:fill="FFFFFF"/>
        <w:spacing w:before="0" w:beforeAutospacing="0" w:after="8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F</w:t>
      </w:r>
      <w:r w:rsidR="003A1F2E" w:rsidRPr="00D94593">
        <w:rPr>
          <w:rFonts w:ascii="Times New Roman" w:eastAsia="Times New Roman" w:hAnsi="Times New Roman" w:cs="Times New Roman"/>
          <w:b/>
          <w:i/>
          <w:sz w:val="24"/>
          <w:szCs w:val="24"/>
        </w:rPr>
        <w:t>inancial charges</w:t>
      </w:r>
    </w:p>
    <w:p w:rsidR="003A1F2E" w:rsidRPr="00C61F47" w:rsidRDefault="00931B5A" w:rsidP="0062657A">
      <w:pPr>
        <w:pStyle w:val="ListParagraph"/>
        <w:numPr>
          <w:ilvl w:val="0"/>
          <w:numId w:val="17"/>
        </w:numPr>
        <w:shd w:val="clear" w:color="auto" w:fill="FFFFFF"/>
        <w:spacing w:before="0" w:beforeAutospacing="0" w:after="80"/>
        <w:rPr>
          <w:rFonts w:ascii="Times New Roman" w:eastAsia="Times New Roman" w:hAnsi="Times New Roman" w:cs="Times New Roman"/>
          <w:i/>
          <w:sz w:val="24"/>
          <w:szCs w:val="24"/>
        </w:rPr>
      </w:pPr>
      <w:r w:rsidRPr="00D94593">
        <w:rPr>
          <w:rFonts w:ascii="Times New Roman" w:eastAsia="Times New Roman" w:hAnsi="Times New Roman" w:cs="Times New Roman"/>
          <w:b/>
          <w:i/>
          <w:sz w:val="24"/>
          <w:szCs w:val="24"/>
        </w:rPr>
        <w:t>C</w:t>
      </w:r>
      <w:r w:rsidR="003A1F2E" w:rsidRPr="00D94593">
        <w:rPr>
          <w:rFonts w:ascii="Times New Roman" w:eastAsia="Times New Roman" w:hAnsi="Times New Roman" w:cs="Times New Roman"/>
          <w:b/>
          <w:i/>
          <w:sz w:val="24"/>
          <w:szCs w:val="24"/>
        </w:rPr>
        <w:t>apital allowances</w:t>
      </w:r>
      <w:r w:rsidR="003A1F2E" w:rsidRPr="00C61F47">
        <w:rPr>
          <w:rFonts w:ascii="Times New Roman" w:eastAsia="Times New Roman" w:hAnsi="Times New Roman" w:cs="Times New Roman"/>
          <w:i/>
          <w:sz w:val="24"/>
          <w:szCs w:val="24"/>
        </w:rPr>
        <w:t>-</w:t>
      </w:r>
      <w:r w:rsidR="003A1F2E" w:rsidRPr="00C61F47">
        <w:rPr>
          <w:rFonts w:ascii="Times New Roman" w:eastAsia="Times New Roman" w:hAnsi="Times New Roman" w:cs="Times New Roman"/>
          <w:i/>
          <w:iCs/>
          <w:sz w:val="24"/>
          <w:szCs w:val="24"/>
        </w:rPr>
        <w:t>i.e.</w:t>
      </w:r>
      <w:r w:rsidR="003A1F2E" w:rsidRPr="00C61F47">
        <w:rPr>
          <w:rFonts w:ascii="Times New Roman" w:eastAsia="Times New Roman" w:hAnsi="Times New Roman" w:cs="Times New Roman"/>
          <w:i/>
          <w:sz w:val="24"/>
          <w:szCs w:val="24"/>
        </w:rPr>
        <w:t> depreciation, initial depreciation, terminal allowances, scientific research and development allowance for approved in</w:t>
      </w:r>
      <w:r w:rsidR="006E2824" w:rsidRPr="00C61F47">
        <w:rPr>
          <w:rFonts w:ascii="Times New Roman" w:eastAsia="Times New Roman" w:hAnsi="Times New Roman" w:cs="Times New Roman"/>
          <w:i/>
          <w:sz w:val="24"/>
          <w:szCs w:val="24"/>
        </w:rPr>
        <w:t xml:space="preserve"> </w:t>
      </w:r>
      <w:r w:rsidR="003A1F2E" w:rsidRPr="00C61F47">
        <w:rPr>
          <w:rFonts w:ascii="Times New Roman" w:eastAsia="Times New Roman" w:hAnsi="Times New Roman" w:cs="Times New Roman"/>
          <w:i/>
          <w:sz w:val="24"/>
          <w:szCs w:val="24"/>
        </w:rPr>
        <w:t xml:space="preserve">house R &amp; D facility, deferred revenue expenditure allowance and deduction of an amount in accordance with such deposit scheme </w:t>
      </w:r>
      <w:r w:rsidR="003A1F2E" w:rsidRPr="00C61F47">
        <w:rPr>
          <w:rFonts w:ascii="Times New Roman" w:eastAsia="Times New Roman" w:hAnsi="Times New Roman" w:cs="Times New Roman"/>
          <w:i/>
          <w:sz w:val="24"/>
          <w:szCs w:val="24"/>
        </w:rPr>
        <w:lastRenderedPageBreak/>
        <w:t>in respect of the person carrying on business of growing and manufacturing tea or coffee or rubber in India, as may be prescribed.</w:t>
      </w:r>
    </w:p>
    <w:p w:rsidR="003A1F2E" w:rsidRPr="00C61F47" w:rsidRDefault="003A1F2E" w:rsidP="00EA1953">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There is a long list of some</w:t>
      </w:r>
      <w:r w:rsidRPr="00D94593">
        <w:rPr>
          <w:rFonts w:ascii="Times New Roman" w:eastAsia="Times New Roman" w:hAnsi="Times New Roman" w:cs="Times New Roman"/>
          <w:b/>
          <w:sz w:val="24"/>
          <w:szCs w:val="24"/>
        </w:rPr>
        <w:t xml:space="preserve"> </w:t>
      </w:r>
      <w:r w:rsidRPr="00D94593">
        <w:rPr>
          <w:rFonts w:ascii="Times New Roman" w:eastAsia="Times New Roman" w:hAnsi="Times New Roman" w:cs="Times New Roman"/>
          <w:b/>
          <w:i/>
          <w:sz w:val="24"/>
          <w:szCs w:val="24"/>
        </w:rPr>
        <w:t>43 heads of deductible operating expenditure with the 44th clause being a residual clause “any other operating expenditure”</w:t>
      </w:r>
      <w:r w:rsidRPr="00C61F47">
        <w:rPr>
          <w:rFonts w:ascii="Times New Roman" w:eastAsia="Times New Roman" w:hAnsi="Times New Roman" w:cs="Times New Roman"/>
          <w:sz w:val="24"/>
          <w:szCs w:val="24"/>
        </w:rPr>
        <w:t>. This is not in any way going to reduce litigation. People will only try to book expenditures under the 43 heads and the basic objection that was raised against FBT and led to its abolition now applies to these 43 heads also. To borrow the words of a form</w:t>
      </w:r>
      <w:r w:rsidR="006E2824" w:rsidRPr="00C61F47">
        <w:rPr>
          <w:rFonts w:ascii="Times New Roman" w:eastAsia="Times New Roman" w:hAnsi="Times New Roman" w:cs="Times New Roman"/>
          <w:sz w:val="24"/>
          <w:szCs w:val="24"/>
        </w:rPr>
        <w:t>er Finance Minister “</w:t>
      </w:r>
      <w:r w:rsidRPr="00C61F47">
        <w:rPr>
          <w:rFonts w:ascii="Times New Roman" w:eastAsia="Times New Roman" w:hAnsi="Times New Roman" w:cs="Times New Roman"/>
          <w:sz w:val="24"/>
          <w:szCs w:val="24"/>
        </w:rPr>
        <w:t xml:space="preserve">you have to avoid inventive accounting practices. People can shift the classification of expenditure from one head of account to another.” The tax auditors and Assessing Officers will have nightmares scrutinizing the expenditure heads. The tax audit reports will be voluminous and will have to be carried in trucks. So, if the Finance Minister is serious in avoiding litigation, he should move to a regime of tax on pre-tax profits as per audited accounts (the only tax and not as a MAT) </w:t>
      </w:r>
      <w:r w:rsidR="006E2824" w:rsidRPr="00C61F47">
        <w:rPr>
          <w:rFonts w:ascii="Times New Roman" w:eastAsia="Times New Roman" w:hAnsi="Times New Roman" w:cs="Times New Roman"/>
          <w:sz w:val="24"/>
          <w:szCs w:val="24"/>
        </w:rPr>
        <w:t xml:space="preserve">for assesses </w:t>
      </w:r>
      <w:r w:rsidRPr="00C61F47">
        <w:rPr>
          <w:rFonts w:ascii="Times New Roman" w:eastAsia="Times New Roman" w:hAnsi="Times New Roman" w:cs="Times New Roman"/>
          <w:sz w:val="24"/>
          <w:szCs w:val="24"/>
        </w:rPr>
        <w:t xml:space="preserve">for whom audit is mandatory under any law and a presumptive regime for small non-corporate </w:t>
      </w:r>
      <w:r w:rsidR="006E2824" w:rsidRPr="00C61F47">
        <w:rPr>
          <w:rFonts w:ascii="Times New Roman" w:eastAsia="Times New Roman" w:hAnsi="Times New Roman" w:cs="Times New Roman"/>
          <w:sz w:val="24"/>
          <w:szCs w:val="24"/>
        </w:rPr>
        <w:t>assesses</w:t>
      </w:r>
      <w:r w:rsidRPr="00C61F47">
        <w:rPr>
          <w:rFonts w:ascii="Times New Roman" w:eastAsia="Times New Roman" w:hAnsi="Times New Roman" w:cs="Times New Roman"/>
          <w:sz w:val="24"/>
          <w:szCs w:val="24"/>
        </w:rPr>
        <w:t>. The only permissible adjustments to pre-tax profits should be for transactions not carried out at arm’s length (</w:t>
      </w:r>
      <w:r w:rsidRPr="00C61F47">
        <w:rPr>
          <w:rFonts w:ascii="Times New Roman" w:eastAsia="Times New Roman" w:hAnsi="Times New Roman" w:cs="Times New Roman"/>
          <w:i/>
          <w:iCs/>
          <w:sz w:val="24"/>
          <w:szCs w:val="24"/>
        </w:rPr>
        <w:t>i.e.</w:t>
      </w:r>
      <w:r w:rsidRPr="00C61F47">
        <w:rPr>
          <w:rFonts w:ascii="Times New Roman" w:eastAsia="Times New Roman" w:hAnsi="Times New Roman" w:cs="Times New Roman"/>
          <w:sz w:val="24"/>
          <w:szCs w:val="24"/>
        </w:rPr>
        <w:t> transfer pricing rules) based on auditor’s certificate and for auditor’s qualifications in audit report. May be, a statutory “Financial Reporting Board” consisting of CAs and other financial experts may be set up to scrutinize annual reports of entities at random to see whether the accounting standards and auditing standards have been complied with and based on the Board’s report assessment/re-assessment proceedings and disciplinary proceedings against negligent auditors can be initiated. The Government needs to trust accounts prepared and audited according to accounting standards notified by it. That is the way to reduce litigation and not this childish exercise of listing out 43 heads of deductible expenditure.</w:t>
      </w:r>
    </w:p>
    <w:p w:rsidR="003A1F2E" w:rsidRPr="00C61F47" w:rsidRDefault="003A1F2E" w:rsidP="00EA1953">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There are certain other alarming features as well. For instance, at present, </w:t>
      </w:r>
      <w:r w:rsidRPr="00D94593">
        <w:rPr>
          <w:rFonts w:ascii="Times New Roman" w:eastAsia="Times New Roman" w:hAnsi="Times New Roman" w:cs="Times New Roman"/>
          <w:b/>
          <w:sz w:val="24"/>
          <w:szCs w:val="24"/>
        </w:rPr>
        <w:t>section 2(</w:t>
      </w:r>
      <w:r w:rsidRPr="00D94593">
        <w:rPr>
          <w:rFonts w:ascii="Times New Roman" w:eastAsia="Times New Roman" w:hAnsi="Times New Roman" w:cs="Times New Roman"/>
          <w:b/>
          <w:i/>
          <w:iCs/>
          <w:sz w:val="24"/>
          <w:szCs w:val="24"/>
        </w:rPr>
        <w:t>24</w:t>
      </w:r>
      <w:r w:rsidRPr="00D94593">
        <w:rPr>
          <w:rFonts w:ascii="Times New Roman" w:eastAsia="Times New Roman" w:hAnsi="Times New Roman" w:cs="Times New Roman"/>
          <w:b/>
          <w:sz w:val="24"/>
          <w:szCs w:val="24"/>
        </w:rPr>
        <w:t>)</w:t>
      </w:r>
      <w:r w:rsidRPr="00C61F47">
        <w:rPr>
          <w:rFonts w:ascii="Times New Roman" w:eastAsia="Times New Roman" w:hAnsi="Times New Roman" w:cs="Times New Roman"/>
          <w:sz w:val="24"/>
          <w:szCs w:val="24"/>
        </w:rPr>
        <w:t xml:space="preserve"> provides that any sum received from employees as contributions to PF, ESI etc. shall be taxed as income. </w:t>
      </w:r>
      <w:r w:rsidRPr="00D94593">
        <w:rPr>
          <w:rFonts w:ascii="Times New Roman" w:eastAsia="Times New Roman" w:hAnsi="Times New Roman" w:cs="Times New Roman"/>
          <w:b/>
          <w:sz w:val="24"/>
          <w:szCs w:val="24"/>
        </w:rPr>
        <w:t>Section 36(1)</w:t>
      </w:r>
      <w:r w:rsidR="006E2824" w:rsidRPr="00C61F47">
        <w:rPr>
          <w:rFonts w:ascii="Times New Roman" w:eastAsia="Times New Roman" w:hAnsi="Times New Roman" w:cs="Times New Roman"/>
          <w:sz w:val="24"/>
          <w:szCs w:val="24"/>
        </w:rPr>
        <w:t xml:space="preserve"> </w:t>
      </w:r>
      <w:r w:rsidRPr="00C61F47">
        <w:rPr>
          <w:rFonts w:ascii="Times New Roman" w:eastAsia="Times New Roman" w:hAnsi="Times New Roman" w:cs="Times New Roman"/>
          <w:sz w:val="24"/>
          <w:szCs w:val="24"/>
        </w:rPr>
        <w:t>provides that the employees’ contributions so received should be deposited within the due date prescribed under the relevant Act, rule, order etc. The Code provides that “amount accrued to, or received by, the person from his employees as their contribution to any fund for their welfare” shall be part of gross earnings from business. Deduction will be allowed of contribution to any fund for the welfare of employees </w:t>
      </w:r>
      <w:r w:rsidRPr="00C61F47">
        <w:rPr>
          <w:rFonts w:ascii="Times New Roman" w:eastAsia="Times New Roman" w:hAnsi="Times New Roman" w:cs="Times New Roman"/>
          <w:i/>
          <w:iCs/>
          <w:sz w:val="24"/>
          <w:szCs w:val="24"/>
        </w:rPr>
        <w:t>to the extent,—</w:t>
      </w:r>
    </w:p>
    <w:p w:rsidR="003A1F2E" w:rsidRPr="00D94593" w:rsidRDefault="00931B5A" w:rsidP="0062657A">
      <w:pPr>
        <w:pStyle w:val="ListParagraph"/>
        <w:numPr>
          <w:ilvl w:val="0"/>
          <w:numId w:val="18"/>
        </w:numPr>
        <w:shd w:val="clear" w:color="auto" w:fill="FFFFFF"/>
        <w:spacing w:before="0" w:beforeAutospacing="0" w:after="80"/>
        <w:rPr>
          <w:rFonts w:ascii="Verdana" w:eastAsia="Times New Roman" w:hAnsi="Verdana" w:cs="Times New Roman"/>
          <w:b/>
          <w:sz w:val="12"/>
          <w:szCs w:val="12"/>
        </w:rPr>
      </w:pPr>
      <w:r w:rsidRPr="00D94593">
        <w:rPr>
          <w:rFonts w:ascii="Times New Roman" w:eastAsia="Times New Roman" w:hAnsi="Times New Roman" w:cs="Times New Roman"/>
          <w:b/>
          <w:i/>
          <w:iCs/>
          <w:sz w:val="24"/>
          <w:szCs w:val="24"/>
        </w:rPr>
        <w:t>T</w:t>
      </w:r>
      <w:r w:rsidR="003A1F2E" w:rsidRPr="00D94593">
        <w:rPr>
          <w:rFonts w:ascii="Times New Roman" w:eastAsia="Times New Roman" w:hAnsi="Times New Roman" w:cs="Times New Roman"/>
          <w:b/>
          <w:i/>
          <w:iCs/>
          <w:sz w:val="24"/>
          <w:szCs w:val="24"/>
        </w:rPr>
        <w:t>he amount has been received from his employees as their contribution to the fund; and</w:t>
      </w:r>
    </w:p>
    <w:p w:rsidR="003A1F2E" w:rsidRPr="00C61F47" w:rsidRDefault="00EA1953" w:rsidP="0062657A">
      <w:pPr>
        <w:pStyle w:val="ListParagraph"/>
        <w:numPr>
          <w:ilvl w:val="0"/>
          <w:numId w:val="18"/>
        </w:numPr>
        <w:shd w:val="clear" w:color="auto" w:fill="FFFFFF"/>
        <w:spacing w:before="0" w:beforeAutospacing="0" w:after="80"/>
        <w:rPr>
          <w:rFonts w:ascii="Verdana" w:eastAsia="Times New Roman" w:hAnsi="Verdana" w:cs="Times New Roman"/>
          <w:sz w:val="12"/>
          <w:szCs w:val="12"/>
        </w:rPr>
      </w:pPr>
      <w:r w:rsidRPr="00D94593">
        <w:rPr>
          <w:rFonts w:ascii="Times New Roman" w:eastAsia="Times New Roman" w:hAnsi="Times New Roman" w:cs="Times New Roman"/>
          <w:b/>
          <w:i/>
          <w:iCs/>
          <w:sz w:val="24"/>
          <w:szCs w:val="24"/>
        </w:rPr>
        <w:t>I</w:t>
      </w:r>
      <w:r w:rsidR="003A1F2E" w:rsidRPr="00D94593">
        <w:rPr>
          <w:rFonts w:ascii="Times New Roman" w:eastAsia="Times New Roman" w:hAnsi="Times New Roman" w:cs="Times New Roman"/>
          <w:b/>
          <w:i/>
          <w:iCs/>
          <w:sz w:val="24"/>
          <w:szCs w:val="24"/>
        </w:rPr>
        <w:t>t is actually paid</w:t>
      </w:r>
    </w:p>
    <w:p w:rsidR="00CA75F4" w:rsidRPr="00D94593" w:rsidRDefault="003A1F2E" w:rsidP="00292EA5">
      <w:pPr>
        <w:shd w:val="clear" w:color="auto" w:fill="FFFFFF"/>
        <w:spacing w:before="0" w:beforeAutospacing="0" w:after="8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The Fringe Benefit Tax on superannuation fund contributio</w:t>
      </w:r>
      <w:r w:rsidR="00931B5A" w:rsidRPr="00D94593">
        <w:rPr>
          <w:rFonts w:ascii="Times New Roman" w:eastAsia="Times New Roman" w:hAnsi="Times New Roman" w:cs="Times New Roman"/>
          <w:b/>
          <w:i/>
          <w:sz w:val="24"/>
          <w:szCs w:val="24"/>
        </w:rPr>
        <w:t>ns by employer exceeding Rs. 1 lac</w:t>
      </w:r>
      <w:r w:rsidRPr="00D94593">
        <w:rPr>
          <w:rFonts w:ascii="Times New Roman" w:eastAsia="Times New Roman" w:hAnsi="Times New Roman" w:cs="Times New Roman"/>
          <w:b/>
          <w:i/>
          <w:sz w:val="24"/>
          <w:szCs w:val="24"/>
        </w:rPr>
        <w:t xml:space="preserve"> in respect of any employee is sought to be brought back through the disallowance route.</w:t>
      </w:r>
    </w:p>
    <w:p w:rsidR="00292EA5" w:rsidRPr="00292EA5" w:rsidRDefault="00292EA5" w:rsidP="00292EA5">
      <w:pPr>
        <w:shd w:val="clear" w:color="auto" w:fill="FFFFFF"/>
        <w:spacing w:before="0" w:beforeAutospacing="0" w:after="80"/>
        <w:rPr>
          <w:rFonts w:ascii="Verdana" w:eastAsia="Times New Roman" w:hAnsi="Verdana" w:cs="Times New Roman"/>
          <w:sz w:val="12"/>
          <w:szCs w:val="12"/>
        </w:rPr>
      </w:pPr>
    </w:p>
    <w:p w:rsidR="00E25168" w:rsidRPr="00292EA5" w:rsidRDefault="00C949F9" w:rsidP="003A1F2E">
      <w:pPr>
        <w:shd w:val="clear" w:color="auto" w:fill="FFFFFF"/>
        <w:spacing w:before="0" w:beforeAutospacing="0" w:after="80" w:line="218" w:lineRule="atLeast"/>
        <w:rPr>
          <w:rFonts w:ascii="Times New Roman" w:eastAsia="Times New Roman" w:hAnsi="Times New Roman" w:cs="Times New Roman"/>
          <w:b/>
          <w:bCs/>
          <w:sz w:val="32"/>
          <w:szCs w:val="24"/>
        </w:rPr>
      </w:pPr>
      <w:r w:rsidRPr="00C61F47">
        <w:rPr>
          <w:rFonts w:ascii="Times New Roman" w:eastAsia="Times New Roman" w:hAnsi="Times New Roman" w:cs="Times New Roman"/>
          <w:b/>
          <w:bCs/>
          <w:sz w:val="32"/>
          <w:szCs w:val="24"/>
        </w:rPr>
        <w:t xml:space="preserve">2.4  </w:t>
      </w:r>
      <w:r w:rsidR="00D3684B">
        <w:rPr>
          <w:rFonts w:ascii="Times New Roman" w:eastAsia="Times New Roman" w:hAnsi="Times New Roman" w:cs="Times New Roman"/>
          <w:b/>
          <w:bCs/>
          <w:sz w:val="32"/>
          <w:szCs w:val="24"/>
        </w:rPr>
        <w:t xml:space="preserve"> </w:t>
      </w:r>
      <w:r w:rsidR="00D94593">
        <w:rPr>
          <w:rFonts w:ascii="Times New Roman" w:eastAsia="Times New Roman" w:hAnsi="Times New Roman" w:cs="Times New Roman"/>
          <w:b/>
          <w:bCs/>
          <w:sz w:val="32"/>
          <w:szCs w:val="24"/>
        </w:rPr>
        <w:t>CAPITAL GAINS</w:t>
      </w:r>
    </w:p>
    <w:p w:rsidR="004C07EE" w:rsidRPr="00C61F47" w:rsidRDefault="004C07EE" w:rsidP="0062657A">
      <w:pPr>
        <w:pStyle w:val="ListParagraph"/>
        <w:numPr>
          <w:ilvl w:val="0"/>
          <w:numId w:val="19"/>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Investment Asset has been segregated in to two segments:</w:t>
      </w:r>
    </w:p>
    <w:p w:rsidR="004C07EE" w:rsidRPr="00D94593" w:rsidRDefault="00EA1953" w:rsidP="00E25168">
      <w:pPr>
        <w:shd w:val="clear" w:color="auto" w:fill="FFFFFF"/>
        <w:spacing w:before="0" w:beforeAutospacing="0" w:after="80"/>
        <w:ind w:left="36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w:t>
      </w:r>
      <w:r w:rsidR="004C07EE" w:rsidRPr="00D94593">
        <w:rPr>
          <w:rFonts w:ascii="Times New Roman" w:eastAsia="Times New Roman" w:hAnsi="Times New Roman" w:cs="Times New Roman"/>
          <w:b/>
          <w:i/>
          <w:sz w:val="24"/>
          <w:szCs w:val="24"/>
        </w:rPr>
        <w:t>a)  Investment  asset  held  for  ‘more  than  one  year’  from  the  end  of  financia</w:t>
      </w:r>
      <w:r w:rsidRPr="00D94593">
        <w:rPr>
          <w:rFonts w:ascii="Times New Roman" w:eastAsia="Times New Roman" w:hAnsi="Times New Roman" w:cs="Times New Roman"/>
          <w:b/>
          <w:i/>
          <w:sz w:val="24"/>
          <w:szCs w:val="24"/>
        </w:rPr>
        <w:t xml:space="preserve">l  year in </w:t>
      </w:r>
      <w:r w:rsidR="004C07EE" w:rsidRPr="00D94593">
        <w:rPr>
          <w:rFonts w:ascii="Times New Roman" w:eastAsia="Times New Roman" w:hAnsi="Times New Roman" w:cs="Times New Roman"/>
          <w:b/>
          <w:i/>
          <w:sz w:val="24"/>
          <w:szCs w:val="24"/>
        </w:rPr>
        <w:t xml:space="preserve">which the asset is acquired  &amp; </w:t>
      </w:r>
    </w:p>
    <w:p w:rsidR="004C07EE" w:rsidRPr="00D94593" w:rsidRDefault="00EA1953" w:rsidP="00E25168">
      <w:pPr>
        <w:shd w:val="clear" w:color="auto" w:fill="FFFFFF"/>
        <w:spacing w:before="0" w:beforeAutospacing="0" w:after="80"/>
        <w:ind w:firstLine="36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t>(</w:t>
      </w:r>
      <w:r w:rsidR="004C07EE" w:rsidRPr="00D94593">
        <w:rPr>
          <w:rFonts w:ascii="Times New Roman" w:eastAsia="Times New Roman" w:hAnsi="Times New Roman" w:cs="Times New Roman"/>
          <w:b/>
          <w:i/>
          <w:sz w:val="24"/>
          <w:szCs w:val="24"/>
        </w:rPr>
        <w:t xml:space="preserve">b)  Investment asset held for ‘less than one year’ from the end of financial year in which </w:t>
      </w:r>
    </w:p>
    <w:p w:rsidR="00EA1953" w:rsidRPr="00D94593" w:rsidRDefault="00EA1953" w:rsidP="00E25168">
      <w:pPr>
        <w:shd w:val="clear" w:color="auto" w:fill="FFFFFF"/>
        <w:spacing w:before="0" w:beforeAutospacing="0" w:after="80"/>
        <w:ind w:firstLine="360"/>
        <w:rPr>
          <w:rFonts w:ascii="Times New Roman" w:eastAsia="Times New Roman" w:hAnsi="Times New Roman" w:cs="Times New Roman"/>
          <w:b/>
          <w:i/>
          <w:sz w:val="24"/>
          <w:szCs w:val="24"/>
        </w:rPr>
      </w:pPr>
      <w:r w:rsidRPr="00D94593">
        <w:rPr>
          <w:rFonts w:ascii="Times New Roman" w:eastAsia="Times New Roman" w:hAnsi="Times New Roman" w:cs="Times New Roman"/>
          <w:b/>
          <w:i/>
          <w:sz w:val="24"/>
          <w:szCs w:val="24"/>
        </w:rPr>
        <w:lastRenderedPageBreak/>
        <w:t>The</w:t>
      </w:r>
      <w:r w:rsidR="004C07EE" w:rsidRPr="00D94593">
        <w:rPr>
          <w:rFonts w:ascii="Times New Roman" w:eastAsia="Times New Roman" w:hAnsi="Times New Roman" w:cs="Times New Roman"/>
          <w:b/>
          <w:i/>
          <w:sz w:val="24"/>
          <w:szCs w:val="24"/>
        </w:rPr>
        <w:t xml:space="preserve"> asset is acquired.</w:t>
      </w:r>
    </w:p>
    <w:p w:rsidR="004C07EE" w:rsidRPr="00C61F47" w:rsidRDefault="004C07EE" w:rsidP="0062657A">
      <w:pPr>
        <w:pStyle w:val="ListParagraph"/>
        <w:numPr>
          <w:ilvl w:val="0"/>
          <w:numId w:val="19"/>
        </w:numPr>
        <w:shd w:val="clear" w:color="auto" w:fill="FFFFFF"/>
        <w:spacing w:before="0" w:beforeAutospacing="0" w:after="80"/>
        <w:rPr>
          <w:rFonts w:ascii="Times New Roman" w:eastAsia="Times New Roman" w:hAnsi="Times New Roman" w:cs="Times New Roman"/>
          <w:i/>
          <w:sz w:val="24"/>
          <w:szCs w:val="24"/>
        </w:rPr>
      </w:pPr>
      <w:r w:rsidRPr="00C61F47">
        <w:rPr>
          <w:rFonts w:ascii="Times New Roman" w:eastAsia="Times New Roman" w:hAnsi="Times New Roman" w:cs="Times New Roman"/>
          <w:sz w:val="24"/>
          <w:szCs w:val="24"/>
        </w:rPr>
        <w:t>Capital  gains  to  be  taxed  as  ordinary  income  at  rates  applicable  to  the  tax  payer  whether resident or non-resident.</w:t>
      </w:r>
    </w:p>
    <w:p w:rsidR="00EA1953" w:rsidRPr="00C61F47" w:rsidRDefault="00EA1953" w:rsidP="00EA1953">
      <w:pPr>
        <w:pStyle w:val="ListParagraph"/>
        <w:shd w:val="clear" w:color="auto" w:fill="FFFFFF"/>
        <w:spacing w:before="0" w:beforeAutospacing="0" w:after="80" w:line="218" w:lineRule="atLeast"/>
        <w:ind w:left="360"/>
        <w:rPr>
          <w:rFonts w:ascii="Times New Roman" w:eastAsia="Times New Roman" w:hAnsi="Times New Roman" w:cs="Times New Roman"/>
          <w:i/>
          <w:sz w:val="24"/>
          <w:szCs w:val="24"/>
        </w:rPr>
      </w:pPr>
    </w:p>
    <w:tbl>
      <w:tblPr>
        <w:tblStyle w:val="TableGrid"/>
        <w:tblW w:w="0" w:type="auto"/>
        <w:tblLook w:val="04A0"/>
      </w:tblPr>
      <w:tblGrid>
        <w:gridCol w:w="2538"/>
        <w:gridCol w:w="7020"/>
      </w:tblGrid>
      <w:tr w:rsidR="004C07EE" w:rsidRPr="00C61F47" w:rsidTr="00292EA5">
        <w:tc>
          <w:tcPr>
            <w:tcW w:w="9558" w:type="dxa"/>
            <w:gridSpan w:val="2"/>
          </w:tcPr>
          <w:p w:rsidR="004C07EE" w:rsidRPr="00C61F47" w:rsidRDefault="004C07EE" w:rsidP="00EA1953">
            <w:pPr>
              <w:spacing w:beforeAutospacing="0" w:after="80" w:line="218" w:lineRule="atLeast"/>
              <w:ind w:firstLine="720"/>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(A) Investment Asset held for more than one year from the end of financial year in</w:t>
            </w:r>
          </w:p>
          <w:p w:rsidR="004C07EE" w:rsidRPr="00C61F47" w:rsidRDefault="004C07EE" w:rsidP="00EA1953">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b/>
                <w:sz w:val="24"/>
                <w:szCs w:val="24"/>
              </w:rPr>
              <w:t>which the asset was acquired</w:t>
            </w:r>
          </w:p>
        </w:tc>
      </w:tr>
      <w:tr w:rsidR="00CF0567" w:rsidRPr="00C61F47" w:rsidTr="00292EA5">
        <w:tc>
          <w:tcPr>
            <w:tcW w:w="2538" w:type="dxa"/>
          </w:tcPr>
          <w:p w:rsidR="00CF0567" w:rsidRPr="00C61F47" w:rsidRDefault="00CF0567" w:rsidP="00CF0567">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Investment  Asset  being  </w:t>
            </w:r>
          </w:p>
          <w:p w:rsidR="00CF0567" w:rsidRPr="00C61F47" w:rsidRDefault="00CF0567" w:rsidP="00CF0567">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Listed Equity Shares or </w:t>
            </w:r>
          </w:p>
          <w:p w:rsidR="00CF0567" w:rsidRPr="00C61F47" w:rsidRDefault="00CF0567" w:rsidP="00CF0567">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Units  of  Equity </w:t>
            </w:r>
          </w:p>
          <w:p w:rsidR="00CF0567" w:rsidRPr="00C61F47" w:rsidRDefault="00CF0567" w:rsidP="00CF0567">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b/>
                <w:sz w:val="24"/>
                <w:szCs w:val="24"/>
              </w:rPr>
              <w:t>oriented fund</w:t>
            </w:r>
          </w:p>
        </w:tc>
        <w:tc>
          <w:tcPr>
            <w:tcW w:w="7020" w:type="dxa"/>
          </w:tcPr>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Capital Gain shall be computed after allowing deduction with certain specified percentage which will  to be notified later  </w:t>
            </w:r>
          </w:p>
          <w:p w:rsidR="00CF0567" w:rsidRPr="00C61F47" w:rsidRDefault="00EA1953"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w:t>
            </w:r>
            <w:r w:rsidR="00CF0567" w:rsidRPr="00C61F47">
              <w:rPr>
                <w:rFonts w:ascii="Times New Roman" w:eastAsia="Times New Roman" w:hAnsi="Times New Roman" w:cs="Times New Roman"/>
              </w:rPr>
              <w:t xml:space="preserve">The loss arising on transfer of such asset shall also be scaled down on similar lines.  </w:t>
            </w:r>
          </w:p>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Benefit of Indexation shall not be available </w:t>
            </w:r>
          </w:p>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Appropriate  transition  regime  shall  be  provided  from  shift  of </w:t>
            </w:r>
          </w:p>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The current Nil tax scheme.  It  has  also  been  clarified  that investors holding long term shares till 31</w:t>
            </w:r>
            <w:r w:rsidRPr="00C61F47">
              <w:rPr>
                <w:rFonts w:ascii="Times New Roman" w:eastAsia="Times New Roman" w:hAnsi="Times New Roman" w:cs="Times New Roman"/>
                <w:vertAlign w:val="superscript"/>
              </w:rPr>
              <w:t>st</w:t>
            </w:r>
            <w:r w:rsidRPr="00C61F47">
              <w:rPr>
                <w:rFonts w:ascii="Times New Roman" w:eastAsia="Times New Roman" w:hAnsi="Times New Roman" w:cs="Times New Roman"/>
              </w:rPr>
              <w:t xml:space="preserve"> March 2011 will not be subject to the long term capital gain tax and stock prices as on 1</w:t>
            </w:r>
            <w:r w:rsidRPr="00C61F47">
              <w:rPr>
                <w:rFonts w:ascii="Times New Roman" w:eastAsia="Times New Roman" w:hAnsi="Times New Roman" w:cs="Times New Roman"/>
                <w:vertAlign w:val="superscript"/>
              </w:rPr>
              <w:t>st</w:t>
            </w:r>
            <w:r w:rsidRPr="00C61F47">
              <w:rPr>
                <w:rFonts w:ascii="Times New Roman" w:eastAsia="Times New Roman" w:hAnsi="Times New Roman" w:cs="Times New Roman"/>
              </w:rPr>
              <w:t xml:space="preserve"> April  2011  will  be  the  new  base  price  for  computing capital gains tax.</w:t>
            </w:r>
          </w:p>
        </w:tc>
      </w:tr>
      <w:tr w:rsidR="00CF0567" w:rsidRPr="00C61F47" w:rsidTr="00292EA5">
        <w:tc>
          <w:tcPr>
            <w:tcW w:w="2538" w:type="dxa"/>
          </w:tcPr>
          <w:p w:rsidR="00CF0567" w:rsidRPr="00C61F47" w:rsidRDefault="00CF0567" w:rsidP="00CF0567">
            <w:pPr>
              <w:spacing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Other  Investment </w:t>
            </w:r>
          </w:p>
          <w:p w:rsidR="00CF0567" w:rsidRPr="00C61F47" w:rsidRDefault="00CF0567" w:rsidP="00CF0567">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b/>
                <w:sz w:val="24"/>
                <w:szCs w:val="24"/>
              </w:rPr>
              <w:t>Asset</w:t>
            </w:r>
          </w:p>
        </w:tc>
        <w:tc>
          <w:tcPr>
            <w:tcW w:w="7020" w:type="dxa"/>
          </w:tcPr>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Benefit of indexation shall be available. However, the base rate for  determining  the  cost  of  acquisition  will  shifted  from 1.4.1981 to 1.4.2000 </w:t>
            </w:r>
          </w:p>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Unrealized  gain  between  1.4.1981  and  1.4.2000  will not  be liable tax </w:t>
            </w:r>
          </w:p>
          <w:p w:rsidR="00CF0567" w:rsidRPr="00C61F47" w:rsidRDefault="00CF0567" w:rsidP="00CF0567">
            <w:pPr>
              <w:spacing w:beforeAutospacing="0" w:after="80" w:line="218" w:lineRule="atLeast"/>
              <w:rPr>
                <w:rFonts w:ascii="Times New Roman" w:eastAsia="Times New Roman" w:hAnsi="Times New Roman" w:cs="Times New Roman"/>
              </w:rPr>
            </w:pPr>
            <w:r w:rsidRPr="00C61F47">
              <w:rPr>
                <w:rFonts w:ascii="Times New Roman" w:eastAsia="Times New Roman" w:hAnsi="Times New Roman" w:cs="Times New Roman"/>
              </w:rPr>
              <w:t xml:space="preserve">• The proposal to </w:t>
            </w:r>
            <w:r w:rsidR="00796AAE" w:rsidRPr="00C61F47">
              <w:rPr>
                <w:rFonts w:ascii="Times New Roman" w:eastAsia="Times New Roman" w:hAnsi="Times New Roman" w:cs="Times New Roman"/>
              </w:rPr>
              <w:t>introduce Capital Gain Saving Scheme</w:t>
            </w:r>
            <w:r w:rsidRPr="00C61F47">
              <w:rPr>
                <w:rFonts w:ascii="Times New Roman" w:eastAsia="Times New Roman" w:hAnsi="Times New Roman" w:cs="Times New Roman"/>
              </w:rPr>
              <w:t xml:space="preserve"> dropped.</w:t>
            </w:r>
          </w:p>
        </w:tc>
      </w:tr>
    </w:tbl>
    <w:p w:rsidR="004C07EE" w:rsidRPr="00C61F47" w:rsidRDefault="004C07EE" w:rsidP="004C07EE">
      <w:pPr>
        <w:shd w:val="clear" w:color="auto" w:fill="FFFFFF"/>
        <w:spacing w:before="0" w:beforeAutospacing="0" w:after="80" w:line="218" w:lineRule="atLeast"/>
        <w:rPr>
          <w:rFonts w:ascii="Times New Roman" w:eastAsia="Times New Roman" w:hAnsi="Times New Roman" w:cs="Times New Roman"/>
          <w:sz w:val="24"/>
          <w:szCs w:val="24"/>
        </w:rPr>
      </w:pPr>
    </w:p>
    <w:p w:rsidR="00CF0567" w:rsidRPr="00C61F47" w:rsidRDefault="00CF0567" w:rsidP="004C07EE">
      <w:pPr>
        <w:shd w:val="clear" w:color="auto" w:fill="FFFFFF"/>
        <w:spacing w:before="0" w:beforeAutospacing="0" w:after="80" w:line="218" w:lineRule="atLeast"/>
        <w:rPr>
          <w:rFonts w:ascii="Times New Roman" w:eastAsia="Times New Roman" w:hAnsi="Times New Roman" w:cs="Times New Roman"/>
          <w:sz w:val="24"/>
          <w:szCs w:val="24"/>
        </w:rPr>
      </w:pPr>
    </w:p>
    <w:tbl>
      <w:tblPr>
        <w:tblStyle w:val="TableGrid"/>
        <w:tblW w:w="0" w:type="auto"/>
        <w:tblLook w:val="04A0"/>
      </w:tblPr>
      <w:tblGrid>
        <w:gridCol w:w="9576"/>
      </w:tblGrid>
      <w:tr w:rsidR="00CF0567" w:rsidRPr="00C61F47" w:rsidTr="00CF0567">
        <w:tc>
          <w:tcPr>
            <w:tcW w:w="9576" w:type="dxa"/>
          </w:tcPr>
          <w:p w:rsidR="00CF0567" w:rsidRPr="00C61F47" w:rsidRDefault="00CF0567" w:rsidP="00796AAE">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(B) Investment Asset held for less than one year from the end of financial year in</w:t>
            </w:r>
          </w:p>
          <w:p w:rsidR="00CF0567" w:rsidRPr="00C61F47" w:rsidRDefault="00CF0567" w:rsidP="00796AAE">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b/>
                <w:sz w:val="24"/>
                <w:szCs w:val="24"/>
              </w:rPr>
              <w:t>which the asset was acquired</w:t>
            </w:r>
          </w:p>
        </w:tc>
      </w:tr>
      <w:tr w:rsidR="00CF0567" w:rsidRPr="00C61F47" w:rsidTr="00CF0567">
        <w:tc>
          <w:tcPr>
            <w:tcW w:w="9576" w:type="dxa"/>
          </w:tcPr>
          <w:p w:rsidR="00CF0567" w:rsidRPr="00C61F47" w:rsidRDefault="00CF0567" w:rsidP="00CF0567">
            <w:pPr>
              <w:spacing w:beforeAutospacing="0" w:after="80" w:line="218" w:lineRule="atLeast"/>
              <w:rPr>
                <w:rFonts w:ascii="Times New Roman" w:eastAsia="Times New Roman" w:hAnsi="Times New Roman" w:cs="Times New Roman"/>
                <w:sz w:val="20"/>
                <w:szCs w:val="24"/>
              </w:rPr>
            </w:pPr>
            <w:r w:rsidRPr="00C61F47">
              <w:rPr>
                <w:rFonts w:ascii="Times New Roman" w:eastAsia="Times New Roman" w:hAnsi="Times New Roman" w:cs="Times New Roman"/>
                <w:sz w:val="20"/>
                <w:szCs w:val="24"/>
              </w:rPr>
              <w:t xml:space="preserve">•  Capital gain shall be computed without any specified deduction or indexation </w:t>
            </w:r>
          </w:p>
          <w:p w:rsidR="00CF0567" w:rsidRPr="00C61F47" w:rsidRDefault="00CF0567" w:rsidP="00CF0567">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0"/>
                <w:szCs w:val="24"/>
              </w:rPr>
              <w:t>•  Capital gain shall be charged as per the applicable rate to the taxpayer</w:t>
            </w:r>
            <w:r w:rsidRPr="00C61F47">
              <w:rPr>
                <w:rFonts w:ascii="Times New Roman" w:eastAsia="Times New Roman" w:hAnsi="Times New Roman" w:cs="Times New Roman"/>
                <w:sz w:val="24"/>
                <w:szCs w:val="24"/>
              </w:rPr>
              <w:t xml:space="preserve">  </w:t>
            </w:r>
          </w:p>
        </w:tc>
      </w:tr>
    </w:tbl>
    <w:p w:rsidR="0030437A" w:rsidRPr="00C61F47" w:rsidRDefault="0030437A" w:rsidP="003A1F2E">
      <w:pPr>
        <w:shd w:val="clear" w:color="auto" w:fill="FFFFFF"/>
        <w:spacing w:before="0" w:beforeAutospacing="0" w:after="80" w:line="218" w:lineRule="atLeast"/>
        <w:rPr>
          <w:rFonts w:ascii="Times New Roman" w:eastAsia="Times New Roman" w:hAnsi="Times New Roman" w:cs="Times New Roman"/>
          <w:sz w:val="24"/>
          <w:szCs w:val="24"/>
        </w:rPr>
      </w:pPr>
    </w:p>
    <w:p w:rsidR="00796AAE" w:rsidRPr="00C61F47" w:rsidRDefault="0030437A" w:rsidP="0062657A">
      <w:pPr>
        <w:pStyle w:val="ListParagraph"/>
        <w:numPr>
          <w:ilvl w:val="0"/>
          <w:numId w:val="19"/>
        </w:numPr>
        <w:shd w:val="clear" w:color="auto" w:fill="FFFFFF"/>
        <w:spacing w:before="0" w:beforeAutospacing="0" w:after="80"/>
        <w:rPr>
          <w:rFonts w:ascii="Times New Roman" w:eastAsia="Times New Roman" w:hAnsi="Times New Roman" w:cs="Times New Roman"/>
          <w:sz w:val="24"/>
          <w:szCs w:val="24"/>
        </w:rPr>
      </w:pPr>
      <w:r w:rsidRPr="00871050">
        <w:rPr>
          <w:rFonts w:ascii="Times New Roman" w:eastAsia="Times New Roman" w:hAnsi="Times New Roman" w:cs="Times New Roman"/>
          <w:b/>
          <w:i/>
          <w:sz w:val="24"/>
          <w:szCs w:val="24"/>
        </w:rPr>
        <w:t>The  income  arising  on  purchase  and  sale  of  securities  by  the  FII’s shall  be  deemed  to  be income chargeable under the head capital gains</w:t>
      </w:r>
      <w:r w:rsidRPr="00C61F47">
        <w:rPr>
          <w:rFonts w:ascii="Times New Roman" w:eastAsia="Times New Roman" w:hAnsi="Times New Roman" w:cs="Times New Roman"/>
          <w:sz w:val="24"/>
          <w:szCs w:val="24"/>
        </w:rPr>
        <w:t xml:space="preserve">. The capital gains arising to FIIs shall not be </w:t>
      </w:r>
      <w:r w:rsidR="00796AAE" w:rsidRPr="00C61F47">
        <w:rPr>
          <w:rFonts w:ascii="Times New Roman" w:eastAsia="Times New Roman" w:hAnsi="Times New Roman" w:cs="Times New Roman"/>
          <w:sz w:val="24"/>
          <w:szCs w:val="24"/>
        </w:rPr>
        <w:t>s</w:t>
      </w:r>
      <w:r w:rsidRPr="00C61F47">
        <w:rPr>
          <w:rFonts w:ascii="Times New Roman" w:eastAsia="Times New Roman" w:hAnsi="Times New Roman" w:cs="Times New Roman"/>
          <w:sz w:val="24"/>
          <w:szCs w:val="24"/>
        </w:rPr>
        <w:t xml:space="preserve">ubjected to withholding </w:t>
      </w:r>
      <w:r w:rsidR="00796AAE" w:rsidRPr="00C61F47">
        <w:rPr>
          <w:rFonts w:ascii="Times New Roman" w:eastAsia="Times New Roman" w:hAnsi="Times New Roman" w:cs="Times New Roman"/>
          <w:sz w:val="24"/>
          <w:szCs w:val="24"/>
        </w:rPr>
        <w:t xml:space="preserve">tax </w:t>
      </w:r>
      <w:r w:rsidRPr="00C61F47">
        <w:rPr>
          <w:rFonts w:ascii="Times New Roman" w:eastAsia="Times New Roman" w:hAnsi="Times New Roman" w:cs="Times New Roman"/>
          <w:sz w:val="24"/>
          <w:szCs w:val="24"/>
        </w:rPr>
        <w:t>however FII’s will be required to pay tax by way of Advance Tax on such capital gains.</w:t>
      </w:r>
    </w:p>
    <w:p w:rsidR="0030437A" w:rsidRPr="00C61F47" w:rsidRDefault="0030437A" w:rsidP="0062657A">
      <w:pPr>
        <w:pStyle w:val="ListParagraph"/>
        <w:numPr>
          <w:ilvl w:val="0"/>
          <w:numId w:val="19"/>
        </w:numPr>
        <w:shd w:val="clear" w:color="auto" w:fill="FFFFFF"/>
        <w:spacing w:before="0" w:beforeAutospacing="0" w:after="80"/>
        <w:rPr>
          <w:rFonts w:ascii="Times New Roman" w:eastAsia="Times New Roman" w:hAnsi="Times New Roman" w:cs="Times New Roman"/>
          <w:sz w:val="24"/>
          <w:szCs w:val="24"/>
        </w:rPr>
      </w:pPr>
      <w:r w:rsidRPr="00871050">
        <w:rPr>
          <w:rFonts w:ascii="Times New Roman" w:eastAsia="Times New Roman" w:hAnsi="Times New Roman" w:cs="Times New Roman"/>
          <w:b/>
          <w:i/>
          <w:sz w:val="24"/>
          <w:szCs w:val="24"/>
        </w:rPr>
        <w:t>Security Transaction Tax is proposed to be retained</w:t>
      </w:r>
      <w:r w:rsidRPr="00C61F47">
        <w:rPr>
          <w:rFonts w:ascii="Times New Roman" w:eastAsia="Times New Roman" w:hAnsi="Times New Roman" w:cs="Times New Roman"/>
          <w:sz w:val="24"/>
          <w:szCs w:val="24"/>
        </w:rPr>
        <w:t>.</w:t>
      </w:r>
    </w:p>
    <w:p w:rsidR="0030437A" w:rsidRPr="00C61F47" w:rsidRDefault="0030437A" w:rsidP="00E25168">
      <w:pPr>
        <w:shd w:val="clear" w:color="auto" w:fill="FFFFFF"/>
        <w:spacing w:before="0" w:beforeAutospacing="0" w:after="80"/>
        <w:rPr>
          <w:rFonts w:ascii="Times New Roman" w:eastAsia="Times New Roman" w:hAnsi="Times New Roman" w:cs="Times New Roman"/>
          <w:sz w:val="24"/>
          <w:szCs w:val="24"/>
        </w:rPr>
      </w:pPr>
    </w:p>
    <w:p w:rsidR="003A1F2E" w:rsidRPr="00C61F47" w:rsidRDefault="003A1F2E" w:rsidP="00E25168">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Capital gains arise under t</w:t>
      </w:r>
      <w:r w:rsidR="00871050">
        <w:rPr>
          <w:rFonts w:ascii="Times New Roman" w:eastAsia="Times New Roman" w:hAnsi="Times New Roman" w:cs="Times New Roman"/>
          <w:sz w:val="24"/>
          <w:szCs w:val="24"/>
        </w:rPr>
        <w:t>he Code on the transfer of an “Investment A</w:t>
      </w:r>
      <w:r w:rsidRPr="00C61F47">
        <w:rPr>
          <w:rFonts w:ascii="Times New Roman" w:eastAsia="Times New Roman" w:hAnsi="Times New Roman" w:cs="Times New Roman"/>
          <w:sz w:val="24"/>
          <w:szCs w:val="24"/>
        </w:rPr>
        <w:t>sset” and any capital asset.</w:t>
      </w:r>
    </w:p>
    <w:p w:rsidR="003A1F2E" w:rsidRPr="00C61F47" w:rsidRDefault="003A1F2E" w:rsidP="00E25168">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According to </w:t>
      </w:r>
      <w:r w:rsidRPr="00871050">
        <w:rPr>
          <w:rFonts w:ascii="Times New Roman" w:eastAsia="Times New Roman" w:hAnsi="Times New Roman" w:cs="Times New Roman"/>
          <w:b/>
          <w:sz w:val="24"/>
          <w:szCs w:val="24"/>
        </w:rPr>
        <w:t>clause 314</w:t>
      </w:r>
      <w:r w:rsidRPr="00871050">
        <w:rPr>
          <w:rFonts w:ascii="Times New Roman" w:eastAsia="Times New Roman" w:hAnsi="Times New Roman" w:cs="Times New Roman"/>
          <w:b/>
          <w:i/>
          <w:iCs/>
          <w:sz w:val="24"/>
          <w:szCs w:val="24"/>
        </w:rPr>
        <w:t>(141)</w:t>
      </w:r>
      <w:r w:rsidRPr="00C61F47">
        <w:rPr>
          <w:rFonts w:ascii="Times New Roman" w:eastAsia="Times New Roman" w:hAnsi="Times New Roman" w:cs="Times New Roman"/>
          <w:sz w:val="24"/>
          <w:szCs w:val="24"/>
        </w:rPr>
        <w:t> of the Code, “investment asset” means,—</w:t>
      </w:r>
    </w:p>
    <w:p w:rsidR="003A1F2E" w:rsidRPr="00871050" w:rsidRDefault="003A1F2E" w:rsidP="00E25168">
      <w:pPr>
        <w:shd w:val="clear" w:color="auto" w:fill="FFFFFF"/>
        <w:spacing w:before="0" w:beforeAutospacing="0" w:after="80"/>
        <w:ind w:hanging="480"/>
        <w:rPr>
          <w:rFonts w:ascii="Verdana" w:eastAsia="Times New Roman" w:hAnsi="Verdana" w:cs="Times New Roman"/>
          <w:b/>
          <w:i/>
          <w:sz w:val="12"/>
          <w:szCs w:val="12"/>
        </w:rPr>
      </w:pPr>
      <w:r w:rsidRPr="00C61F47">
        <w:rPr>
          <w:rFonts w:ascii="Times New Roman" w:eastAsia="Times New Roman" w:hAnsi="Times New Roman" w:cs="Times New Roman"/>
          <w:sz w:val="24"/>
          <w:szCs w:val="24"/>
        </w:rPr>
        <w:t> </w:t>
      </w:r>
      <w:r w:rsidR="00796AAE" w:rsidRPr="00C61F47">
        <w:rPr>
          <w:rFonts w:ascii="Times New Roman" w:eastAsia="Times New Roman" w:hAnsi="Times New Roman" w:cs="Times New Roman"/>
          <w:sz w:val="24"/>
          <w:szCs w:val="24"/>
        </w:rPr>
        <w:tab/>
      </w:r>
      <w:r w:rsidRPr="00871050">
        <w:rPr>
          <w:rFonts w:ascii="Times New Roman" w:eastAsia="Times New Roman" w:hAnsi="Times New Roman" w:cs="Times New Roman"/>
          <w:b/>
          <w:i/>
          <w:sz w:val="24"/>
          <w:szCs w:val="24"/>
        </w:rPr>
        <w:t>(</w:t>
      </w:r>
      <w:r w:rsidR="00796AAE" w:rsidRPr="00871050">
        <w:rPr>
          <w:rFonts w:ascii="Times New Roman" w:eastAsia="Times New Roman" w:hAnsi="Times New Roman" w:cs="Times New Roman"/>
          <w:b/>
          <w:i/>
          <w:iCs/>
          <w:sz w:val="24"/>
          <w:szCs w:val="24"/>
        </w:rPr>
        <w:t>A</w:t>
      </w:r>
      <w:r w:rsidR="00796AAE" w:rsidRPr="00871050">
        <w:rPr>
          <w:rFonts w:ascii="Times New Roman" w:eastAsia="Times New Roman" w:hAnsi="Times New Roman" w:cs="Times New Roman"/>
          <w:b/>
          <w:i/>
          <w:sz w:val="24"/>
          <w:szCs w:val="24"/>
        </w:rPr>
        <w:t>) A</w:t>
      </w:r>
      <w:r w:rsidRPr="00871050">
        <w:rPr>
          <w:rFonts w:ascii="Times New Roman" w:eastAsia="Times New Roman" w:hAnsi="Times New Roman" w:cs="Times New Roman"/>
          <w:b/>
          <w:i/>
          <w:sz w:val="24"/>
          <w:szCs w:val="24"/>
        </w:rPr>
        <w:t>ny capital asset which is not a business capital asset;</w:t>
      </w:r>
    </w:p>
    <w:p w:rsidR="003A1F2E" w:rsidRPr="00871050" w:rsidRDefault="003A1F2E" w:rsidP="00E25168">
      <w:pPr>
        <w:shd w:val="clear" w:color="auto" w:fill="FFFFFF"/>
        <w:spacing w:before="0" w:beforeAutospacing="0" w:after="80"/>
        <w:ind w:hanging="480"/>
        <w:rPr>
          <w:rFonts w:ascii="Verdana" w:eastAsia="Times New Roman" w:hAnsi="Verdana" w:cs="Times New Roman"/>
          <w:b/>
          <w:i/>
          <w:sz w:val="12"/>
          <w:szCs w:val="12"/>
        </w:rPr>
      </w:pPr>
      <w:r w:rsidRPr="00871050">
        <w:rPr>
          <w:rFonts w:ascii="Times New Roman" w:eastAsia="Times New Roman" w:hAnsi="Times New Roman" w:cs="Times New Roman"/>
          <w:b/>
          <w:i/>
          <w:sz w:val="24"/>
          <w:szCs w:val="24"/>
        </w:rPr>
        <w:t> </w:t>
      </w:r>
      <w:r w:rsidR="00796AAE" w:rsidRPr="00871050">
        <w:rPr>
          <w:rFonts w:ascii="Times New Roman" w:eastAsia="Times New Roman" w:hAnsi="Times New Roman" w:cs="Times New Roman"/>
          <w:b/>
          <w:i/>
          <w:sz w:val="24"/>
          <w:szCs w:val="24"/>
        </w:rPr>
        <w:tab/>
      </w:r>
      <w:r w:rsidRPr="00871050">
        <w:rPr>
          <w:rFonts w:ascii="Times New Roman" w:eastAsia="Times New Roman" w:hAnsi="Times New Roman" w:cs="Times New Roman"/>
          <w:b/>
          <w:i/>
          <w:sz w:val="24"/>
          <w:szCs w:val="24"/>
        </w:rPr>
        <w:t>(</w:t>
      </w:r>
      <w:r w:rsidR="00796AAE" w:rsidRPr="00871050">
        <w:rPr>
          <w:rFonts w:ascii="Times New Roman" w:eastAsia="Times New Roman" w:hAnsi="Times New Roman" w:cs="Times New Roman"/>
          <w:b/>
          <w:i/>
          <w:iCs/>
          <w:sz w:val="24"/>
          <w:szCs w:val="24"/>
        </w:rPr>
        <w:t>B</w:t>
      </w:r>
      <w:r w:rsidR="00796AAE" w:rsidRPr="00871050">
        <w:rPr>
          <w:rFonts w:ascii="Times New Roman" w:eastAsia="Times New Roman" w:hAnsi="Times New Roman" w:cs="Times New Roman"/>
          <w:b/>
          <w:i/>
          <w:sz w:val="24"/>
          <w:szCs w:val="24"/>
        </w:rPr>
        <w:t>) A</w:t>
      </w:r>
      <w:r w:rsidRPr="00871050">
        <w:rPr>
          <w:rFonts w:ascii="Times New Roman" w:eastAsia="Times New Roman" w:hAnsi="Times New Roman" w:cs="Times New Roman"/>
          <w:b/>
          <w:i/>
          <w:sz w:val="24"/>
          <w:szCs w:val="24"/>
        </w:rPr>
        <w:t>ny security held by a Foreign Institutional Investor;</w:t>
      </w:r>
    </w:p>
    <w:p w:rsidR="003A1F2E" w:rsidRPr="00871050" w:rsidRDefault="003A1F2E" w:rsidP="00E25168">
      <w:pPr>
        <w:shd w:val="clear" w:color="auto" w:fill="FFFFFF"/>
        <w:spacing w:before="0" w:beforeAutospacing="0" w:after="80"/>
        <w:ind w:hanging="480"/>
        <w:rPr>
          <w:rFonts w:ascii="Verdana" w:eastAsia="Times New Roman" w:hAnsi="Verdana" w:cs="Times New Roman"/>
          <w:b/>
          <w:i/>
          <w:sz w:val="12"/>
          <w:szCs w:val="12"/>
        </w:rPr>
      </w:pPr>
      <w:r w:rsidRPr="00871050">
        <w:rPr>
          <w:rFonts w:ascii="Times New Roman" w:eastAsia="Times New Roman" w:hAnsi="Times New Roman" w:cs="Times New Roman"/>
          <w:b/>
          <w:i/>
          <w:sz w:val="24"/>
          <w:szCs w:val="24"/>
        </w:rPr>
        <w:t> </w:t>
      </w:r>
      <w:r w:rsidR="00796AAE" w:rsidRPr="00871050">
        <w:rPr>
          <w:rFonts w:ascii="Times New Roman" w:eastAsia="Times New Roman" w:hAnsi="Times New Roman" w:cs="Times New Roman"/>
          <w:b/>
          <w:i/>
          <w:sz w:val="24"/>
          <w:szCs w:val="24"/>
        </w:rPr>
        <w:tab/>
      </w:r>
      <w:r w:rsidRPr="00871050">
        <w:rPr>
          <w:rFonts w:ascii="Times New Roman" w:eastAsia="Times New Roman" w:hAnsi="Times New Roman" w:cs="Times New Roman"/>
          <w:b/>
          <w:i/>
          <w:sz w:val="24"/>
          <w:szCs w:val="24"/>
        </w:rPr>
        <w:t>(</w:t>
      </w:r>
      <w:r w:rsidR="00796AAE" w:rsidRPr="00871050">
        <w:rPr>
          <w:rFonts w:ascii="Times New Roman" w:eastAsia="Times New Roman" w:hAnsi="Times New Roman" w:cs="Times New Roman"/>
          <w:b/>
          <w:i/>
          <w:iCs/>
          <w:sz w:val="24"/>
          <w:szCs w:val="24"/>
        </w:rPr>
        <w:t>C</w:t>
      </w:r>
      <w:r w:rsidR="00796AAE" w:rsidRPr="00871050">
        <w:rPr>
          <w:rFonts w:ascii="Times New Roman" w:eastAsia="Times New Roman" w:hAnsi="Times New Roman" w:cs="Times New Roman"/>
          <w:b/>
          <w:i/>
          <w:sz w:val="24"/>
          <w:szCs w:val="24"/>
        </w:rPr>
        <w:t>) A</w:t>
      </w:r>
      <w:r w:rsidRPr="00871050">
        <w:rPr>
          <w:rFonts w:ascii="Times New Roman" w:eastAsia="Times New Roman" w:hAnsi="Times New Roman" w:cs="Times New Roman"/>
          <w:b/>
          <w:i/>
          <w:sz w:val="24"/>
          <w:szCs w:val="24"/>
        </w:rPr>
        <w:t>ny undertaking or division of a business;</w:t>
      </w:r>
    </w:p>
    <w:p w:rsidR="003A1F2E" w:rsidRPr="00C61F47" w:rsidRDefault="00871050" w:rsidP="00E25168">
      <w:pPr>
        <w:shd w:val="clear" w:color="auto" w:fill="FFFFFF"/>
        <w:spacing w:before="0" w:beforeAutospacing="0" w:after="80"/>
        <w:rPr>
          <w:rFonts w:ascii="Verdana" w:eastAsia="Times New Roman" w:hAnsi="Verdana" w:cs="Times New Roman"/>
          <w:sz w:val="12"/>
          <w:szCs w:val="12"/>
        </w:rPr>
      </w:pPr>
      <w:r>
        <w:rPr>
          <w:rFonts w:ascii="Times New Roman" w:eastAsia="Times New Roman" w:hAnsi="Times New Roman" w:cs="Times New Roman"/>
          <w:sz w:val="24"/>
          <w:szCs w:val="24"/>
        </w:rPr>
        <w:lastRenderedPageBreak/>
        <w:t>“Capital A</w:t>
      </w:r>
      <w:r w:rsidR="003A1F2E" w:rsidRPr="00C61F47">
        <w:rPr>
          <w:rFonts w:ascii="Times New Roman" w:eastAsia="Times New Roman" w:hAnsi="Times New Roman" w:cs="Times New Roman"/>
          <w:sz w:val="24"/>
          <w:szCs w:val="24"/>
        </w:rPr>
        <w:t xml:space="preserve">sset” means property of any kind held by an </w:t>
      </w:r>
      <w:r w:rsidR="00796AAE" w:rsidRPr="00C61F47">
        <w:rPr>
          <w:rFonts w:ascii="Times New Roman" w:eastAsia="Times New Roman" w:hAnsi="Times New Roman" w:cs="Times New Roman"/>
          <w:sz w:val="24"/>
          <w:szCs w:val="24"/>
        </w:rPr>
        <w:t>assesses</w:t>
      </w:r>
      <w:r w:rsidR="003A1F2E" w:rsidRPr="00C61F47">
        <w:rPr>
          <w:rFonts w:ascii="Times New Roman" w:eastAsia="Times New Roman" w:hAnsi="Times New Roman" w:cs="Times New Roman"/>
          <w:sz w:val="24"/>
          <w:szCs w:val="24"/>
        </w:rPr>
        <w:t xml:space="preserve"> other than business trading asset [Clause 314</w:t>
      </w:r>
      <w:r w:rsidR="003A1F2E" w:rsidRPr="00C61F47">
        <w:rPr>
          <w:rFonts w:ascii="Times New Roman" w:eastAsia="Times New Roman" w:hAnsi="Times New Roman" w:cs="Times New Roman"/>
          <w:i/>
          <w:iCs/>
          <w:sz w:val="24"/>
          <w:szCs w:val="24"/>
        </w:rPr>
        <w:t>(43)</w:t>
      </w:r>
      <w:r w:rsidR="003A1F2E" w:rsidRPr="00C61F47">
        <w:rPr>
          <w:rFonts w:ascii="Times New Roman" w:eastAsia="Times New Roman" w:hAnsi="Times New Roman" w:cs="Times New Roman"/>
          <w:sz w:val="24"/>
          <w:szCs w:val="24"/>
        </w:rPr>
        <w:t xml:space="preserve">] “business trading asset” means stock-in-trade, consumable stores or raw materials held for the purposes of business </w:t>
      </w:r>
      <w:r w:rsidR="003A1F2E" w:rsidRPr="00871050">
        <w:rPr>
          <w:rFonts w:ascii="Times New Roman" w:eastAsia="Times New Roman" w:hAnsi="Times New Roman" w:cs="Times New Roman"/>
          <w:b/>
          <w:sz w:val="24"/>
          <w:szCs w:val="24"/>
        </w:rPr>
        <w:t>[Clause 314(</w:t>
      </w:r>
      <w:r w:rsidR="003A1F2E" w:rsidRPr="00871050">
        <w:rPr>
          <w:rFonts w:ascii="Times New Roman" w:eastAsia="Times New Roman" w:hAnsi="Times New Roman" w:cs="Times New Roman"/>
          <w:b/>
          <w:i/>
          <w:iCs/>
          <w:sz w:val="24"/>
          <w:szCs w:val="24"/>
        </w:rPr>
        <w:t>42</w:t>
      </w:r>
      <w:r w:rsidRPr="00871050">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“Business Capital A</w:t>
      </w:r>
      <w:r w:rsidR="003A1F2E" w:rsidRPr="00C61F47">
        <w:rPr>
          <w:rFonts w:ascii="Times New Roman" w:eastAsia="Times New Roman" w:hAnsi="Times New Roman" w:cs="Times New Roman"/>
          <w:sz w:val="24"/>
          <w:szCs w:val="24"/>
        </w:rPr>
        <w:t>sset” means—</w:t>
      </w:r>
    </w:p>
    <w:p w:rsidR="003A1F2E" w:rsidRPr="00871050" w:rsidRDefault="003A1F2E" w:rsidP="00E25168">
      <w:pPr>
        <w:shd w:val="clear" w:color="auto" w:fill="FFFFFF"/>
        <w:spacing w:before="0" w:beforeAutospacing="0" w:after="80"/>
        <w:ind w:hanging="480"/>
        <w:rPr>
          <w:rFonts w:ascii="Verdana" w:eastAsia="Times New Roman" w:hAnsi="Verdana" w:cs="Times New Roman"/>
          <w:b/>
          <w:i/>
          <w:sz w:val="12"/>
          <w:szCs w:val="12"/>
        </w:rPr>
      </w:pPr>
      <w:r w:rsidRPr="00C61F47">
        <w:rPr>
          <w:rFonts w:ascii="Times New Roman" w:eastAsia="Times New Roman" w:hAnsi="Times New Roman" w:cs="Times New Roman"/>
          <w:sz w:val="24"/>
          <w:szCs w:val="24"/>
        </w:rPr>
        <w:t> </w:t>
      </w:r>
      <w:r w:rsidR="00796AAE" w:rsidRPr="00C61F47">
        <w:rPr>
          <w:rFonts w:ascii="Times New Roman" w:eastAsia="Times New Roman" w:hAnsi="Times New Roman" w:cs="Times New Roman"/>
          <w:sz w:val="24"/>
          <w:szCs w:val="24"/>
        </w:rPr>
        <w:tab/>
      </w:r>
      <w:r w:rsidRPr="00871050">
        <w:rPr>
          <w:rFonts w:ascii="Times New Roman" w:eastAsia="Times New Roman" w:hAnsi="Times New Roman" w:cs="Times New Roman"/>
          <w:b/>
          <w:sz w:val="24"/>
          <w:szCs w:val="24"/>
        </w:rPr>
        <w:t>(</w:t>
      </w:r>
      <w:r w:rsidR="00796AAE" w:rsidRPr="00871050">
        <w:rPr>
          <w:rFonts w:ascii="Times New Roman" w:eastAsia="Times New Roman" w:hAnsi="Times New Roman" w:cs="Times New Roman"/>
          <w:b/>
          <w:i/>
          <w:iCs/>
          <w:sz w:val="24"/>
          <w:szCs w:val="24"/>
        </w:rPr>
        <w:t>A</w:t>
      </w:r>
      <w:r w:rsidR="000618D3" w:rsidRPr="00871050">
        <w:rPr>
          <w:rFonts w:ascii="Times New Roman" w:eastAsia="Times New Roman" w:hAnsi="Times New Roman" w:cs="Times New Roman"/>
          <w:b/>
          <w:sz w:val="24"/>
          <w:szCs w:val="24"/>
        </w:rPr>
        <w:t>) </w:t>
      </w:r>
      <w:r w:rsidR="000618D3" w:rsidRPr="00871050">
        <w:rPr>
          <w:rFonts w:ascii="Times New Roman" w:eastAsia="Times New Roman" w:hAnsi="Times New Roman" w:cs="Times New Roman"/>
          <w:b/>
          <w:i/>
          <w:sz w:val="24"/>
          <w:szCs w:val="24"/>
        </w:rPr>
        <w:t>A</w:t>
      </w:r>
      <w:r w:rsidRPr="00871050">
        <w:rPr>
          <w:rFonts w:ascii="Times New Roman" w:eastAsia="Times New Roman" w:hAnsi="Times New Roman" w:cs="Times New Roman"/>
          <w:b/>
          <w:i/>
          <w:sz w:val="24"/>
          <w:szCs w:val="24"/>
        </w:rPr>
        <w:t>ny capital asset self-generated in the course of business;</w:t>
      </w:r>
    </w:p>
    <w:p w:rsidR="003A1F2E" w:rsidRPr="00871050" w:rsidRDefault="000618D3" w:rsidP="0062657A">
      <w:pPr>
        <w:pStyle w:val="ListParagraph"/>
        <w:numPr>
          <w:ilvl w:val="0"/>
          <w:numId w:val="18"/>
        </w:numPr>
        <w:shd w:val="clear" w:color="auto" w:fill="FFFFFF"/>
        <w:spacing w:before="0" w:beforeAutospacing="0" w:after="80"/>
        <w:rPr>
          <w:rFonts w:ascii="Times New Roman" w:eastAsia="Times New Roman" w:hAnsi="Times New Roman" w:cs="Times New Roman"/>
          <w:b/>
          <w:i/>
          <w:sz w:val="24"/>
          <w:szCs w:val="24"/>
        </w:rPr>
      </w:pPr>
      <w:r w:rsidRPr="00871050">
        <w:rPr>
          <w:rFonts w:ascii="Times New Roman" w:eastAsia="Times New Roman" w:hAnsi="Times New Roman" w:cs="Times New Roman"/>
          <w:b/>
          <w:i/>
          <w:sz w:val="24"/>
          <w:szCs w:val="24"/>
        </w:rPr>
        <w:t>A</w:t>
      </w:r>
      <w:r w:rsidR="003A1F2E" w:rsidRPr="00871050">
        <w:rPr>
          <w:rFonts w:ascii="Times New Roman" w:eastAsia="Times New Roman" w:hAnsi="Times New Roman" w:cs="Times New Roman"/>
          <w:b/>
          <w:i/>
          <w:sz w:val="24"/>
          <w:szCs w:val="24"/>
        </w:rPr>
        <w:t>ny intangible capital asset in the nature of—</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G</w:t>
      </w:r>
      <w:r w:rsidR="003A1F2E" w:rsidRPr="00C61F47">
        <w:rPr>
          <w:rFonts w:ascii="Times New Roman" w:eastAsia="Times New Roman" w:hAnsi="Times New Roman" w:cs="Times New Roman"/>
          <w:i/>
          <w:sz w:val="24"/>
          <w:szCs w:val="24"/>
        </w:rPr>
        <w:t>oodwill of a business,</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w:t>
      </w:r>
      <w:r w:rsidR="003A1F2E" w:rsidRPr="00C61F47">
        <w:rPr>
          <w:rFonts w:ascii="Times New Roman" w:eastAsia="Times New Roman" w:hAnsi="Times New Roman" w:cs="Times New Roman"/>
          <w:i/>
          <w:sz w:val="24"/>
          <w:szCs w:val="24"/>
        </w:rPr>
        <w:t xml:space="preserve"> trade mark or brand name associated with the business,</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w:t>
      </w:r>
      <w:r w:rsidR="003A1F2E" w:rsidRPr="00C61F47">
        <w:rPr>
          <w:rFonts w:ascii="Times New Roman" w:eastAsia="Times New Roman" w:hAnsi="Times New Roman" w:cs="Times New Roman"/>
          <w:i/>
          <w:sz w:val="24"/>
          <w:szCs w:val="24"/>
        </w:rPr>
        <w:t xml:space="preserve"> right to manufacture or produce any article or thing,</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R</w:t>
      </w:r>
      <w:r w:rsidR="003A1F2E" w:rsidRPr="00C61F47">
        <w:rPr>
          <w:rFonts w:ascii="Times New Roman" w:eastAsia="Times New Roman" w:hAnsi="Times New Roman" w:cs="Times New Roman"/>
          <w:i/>
          <w:sz w:val="24"/>
          <w:szCs w:val="24"/>
        </w:rPr>
        <w:t>ight to carry on any business,</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T</w:t>
      </w:r>
      <w:r w:rsidR="003A1F2E" w:rsidRPr="00C61F47">
        <w:rPr>
          <w:rFonts w:ascii="Times New Roman" w:eastAsia="Times New Roman" w:hAnsi="Times New Roman" w:cs="Times New Roman"/>
          <w:i/>
          <w:sz w:val="24"/>
          <w:szCs w:val="24"/>
        </w:rPr>
        <w:t xml:space="preserve">enancy right in respect of premises occupied by the </w:t>
      </w:r>
      <w:proofErr w:type="spellStart"/>
      <w:r w:rsidR="003A1F2E" w:rsidRPr="00C61F47">
        <w:rPr>
          <w:rFonts w:ascii="Times New Roman" w:eastAsia="Times New Roman" w:hAnsi="Times New Roman" w:cs="Times New Roman"/>
          <w:i/>
          <w:sz w:val="24"/>
          <w:szCs w:val="24"/>
        </w:rPr>
        <w:t>assessee</w:t>
      </w:r>
      <w:proofErr w:type="spellEnd"/>
      <w:r w:rsidR="003A1F2E" w:rsidRPr="00C61F47">
        <w:rPr>
          <w:rFonts w:ascii="Times New Roman" w:eastAsia="Times New Roman" w:hAnsi="Times New Roman" w:cs="Times New Roman"/>
          <w:i/>
          <w:sz w:val="24"/>
          <w:szCs w:val="24"/>
        </w:rPr>
        <w:t xml:space="preserve"> and used by him for the purposes of his business, or</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L</w:t>
      </w:r>
      <w:r w:rsidR="00505DF7" w:rsidRPr="00C61F47">
        <w:rPr>
          <w:rFonts w:ascii="Times New Roman" w:eastAsia="Times New Roman" w:hAnsi="Times New Roman" w:cs="Times New Roman"/>
          <w:i/>
          <w:sz w:val="24"/>
          <w:szCs w:val="24"/>
        </w:rPr>
        <w:t>icense</w:t>
      </w:r>
      <w:r w:rsidR="003A1F2E" w:rsidRPr="00C61F47">
        <w:rPr>
          <w:rFonts w:ascii="Times New Roman" w:eastAsia="Times New Roman" w:hAnsi="Times New Roman" w:cs="Times New Roman"/>
          <w:i/>
          <w:sz w:val="24"/>
          <w:szCs w:val="24"/>
        </w:rPr>
        <w:t>, right or permit (by whatever name called) acquired in connection with, or in the course of, any business;</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w:t>
      </w:r>
      <w:r w:rsidR="003A1F2E" w:rsidRPr="00C61F47">
        <w:rPr>
          <w:rFonts w:ascii="Times New Roman" w:eastAsia="Times New Roman" w:hAnsi="Times New Roman" w:cs="Times New Roman"/>
          <w:i/>
          <w:sz w:val="24"/>
          <w:szCs w:val="24"/>
        </w:rPr>
        <w:t>ny tangible capital asset in the nature of a building, machinery, plant or furniture; or</w:t>
      </w:r>
    </w:p>
    <w:p w:rsidR="003A1F2E" w:rsidRPr="00C61F47" w:rsidRDefault="000618D3" w:rsidP="0062657A">
      <w:pPr>
        <w:pStyle w:val="ListParagraph"/>
        <w:numPr>
          <w:ilvl w:val="0"/>
          <w:numId w:val="20"/>
        </w:num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w:t>
      </w:r>
      <w:r w:rsidR="003A1F2E" w:rsidRPr="00C61F47">
        <w:rPr>
          <w:rFonts w:ascii="Times New Roman" w:eastAsia="Times New Roman" w:hAnsi="Times New Roman" w:cs="Times New Roman"/>
          <w:i/>
          <w:sz w:val="24"/>
          <w:szCs w:val="24"/>
        </w:rPr>
        <w:t xml:space="preserve">ny other capital asset not being land connected with or used for the purposes of any business of the </w:t>
      </w:r>
      <w:r w:rsidR="00505DF7" w:rsidRPr="00C61F47">
        <w:rPr>
          <w:rFonts w:ascii="Times New Roman" w:eastAsia="Times New Roman" w:hAnsi="Times New Roman" w:cs="Times New Roman"/>
          <w:i/>
          <w:sz w:val="24"/>
          <w:szCs w:val="24"/>
        </w:rPr>
        <w:t>assesses</w:t>
      </w:r>
      <w:r w:rsidR="003A1F2E" w:rsidRPr="00C61F47">
        <w:rPr>
          <w:rFonts w:ascii="Times New Roman" w:eastAsia="Times New Roman" w:hAnsi="Times New Roman" w:cs="Times New Roman"/>
          <w:i/>
          <w:sz w:val="24"/>
          <w:szCs w:val="24"/>
        </w:rPr>
        <w:t>.</w:t>
      </w:r>
    </w:p>
    <w:p w:rsidR="003A1F2E" w:rsidRPr="00C61F47" w:rsidRDefault="00871050" w:rsidP="00E25168">
      <w:pPr>
        <w:shd w:val="clear" w:color="auto" w:fill="FFFFFF"/>
        <w:spacing w:before="0" w:beforeAutospacing="0" w:after="80"/>
        <w:rPr>
          <w:rFonts w:ascii="Verdana" w:eastAsia="Times New Roman" w:hAnsi="Verdana" w:cs="Times New Roman"/>
          <w:i/>
          <w:sz w:val="12"/>
          <w:szCs w:val="12"/>
        </w:rPr>
      </w:pPr>
      <w:r>
        <w:rPr>
          <w:rFonts w:ascii="Times New Roman" w:eastAsia="Times New Roman" w:hAnsi="Times New Roman" w:cs="Times New Roman"/>
          <w:i/>
          <w:iCs/>
          <w:sz w:val="24"/>
          <w:szCs w:val="24"/>
        </w:rPr>
        <w:t>Thus, “Investment A</w:t>
      </w:r>
      <w:r w:rsidR="003A1F2E" w:rsidRPr="00C61F47">
        <w:rPr>
          <w:rFonts w:ascii="Times New Roman" w:eastAsia="Times New Roman" w:hAnsi="Times New Roman" w:cs="Times New Roman"/>
          <w:i/>
          <w:iCs/>
          <w:sz w:val="24"/>
          <w:szCs w:val="24"/>
        </w:rPr>
        <w:t>sset” will not include the following:</w:t>
      </w:r>
    </w:p>
    <w:p w:rsidR="003A1F2E" w:rsidRPr="00871050" w:rsidRDefault="00871050" w:rsidP="0062657A">
      <w:pPr>
        <w:pStyle w:val="ListParagraph"/>
        <w:numPr>
          <w:ilvl w:val="0"/>
          <w:numId w:val="21"/>
        </w:numPr>
        <w:shd w:val="clear" w:color="auto" w:fill="FFFFFF"/>
        <w:spacing w:before="0" w:beforeAutospacing="0" w:after="80"/>
        <w:rPr>
          <w:rFonts w:ascii="Verdana" w:eastAsia="Times New Roman" w:hAnsi="Verdana" w:cs="Times New Roman"/>
          <w:b/>
          <w:i/>
          <w:sz w:val="12"/>
          <w:szCs w:val="12"/>
        </w:rPr>
      </w:pPr>
      <w:r w:rsidRPr="00871050">
        <w:rPr>
          <w:rFonts w:ascii="Times New Roman" w:eastAsia="Times New Roman" w:hAnsi="Times New Roman" w:cs="Times New Roman"/>
          <w:b/>
          <w:i/>
          <w:sz w:val="24"/>
          <w:szCs w:val="24"/>
        </w:rPr>
        <w:t>A</w:t>
      </w:r>
      <w:r w:rsidR="003A1F2E" w:rsidRPr="00871050">
        <w:rPr>
          <w:rFonts w:ascii="Times New Roman" w:eastAsia="Times New Roman" w:hAnsi="Times New Roman" w:cs="Times New Roman"/>
          <w:b/>
          <w:i/>
          <w:sz w:val="24"/>
          <w:szCs w:val="24"/>
        </w:rPr>
        <w:t>ny capital asset self-generated in the course of business;</w:t>
      </w:r>
    </w:p>
    <w:p w:rsidR="003A1F2E" w:rsidRPr="00871050" w:rsidRDefault="00871050" w:rsidP="0062657A">
      <w:pPr>
        <w:pStyle w:val="ListParagraph"/>
        <w:numPr>
          <w:ilvl w:val="0"/>
          <w:numId w:val="21"/>
        </w:numPr>
        <w:shd w:val="clear" w:color="auto" w:fill="FFFFFF"/>
        <w:spacing w:before="0" w:beforeAutospacing="0" w:after="80"/>
        <w:rPr>
          <w:rFonts w:ascii="Verdana" w:eastAsia="Times New Roman" w:hAnsi="Verdana" w:cs="Times New Roman"/>
          <w:b/>
          <w:i/>
          <w:sz w:val="12"/>
          <w:szCs w:val="12"/>
        </w:rPr>
      </w:pPr>
      <w:r w:rsidRPr="00871050">
        <w:rPr>
          <w:rFonts w:ascii="Times New Roman" w:eastAsia="Times New Roman" w:hAnsi="Times New Roman" w:cs="Times New Roman"/>
          <w:b/>
          <w:i/>
          <w:sz w:val="24"/>
          <w:szCs w:val="24"/>
        </w:rPr>
        <w:t>A</w:t>
      </w:r>
      <w:r w:rsidR="003A1F2E" w:rsidRPr="00871050">
        <w:rPr>
          <w:rFonts w:ascii="Times New Roman" w:eastAsia="Times New Roman" w:hAnsi="Times New Roman" w:cs="Times New Roman"/>
          <w:b/>
          <w:i/>
          <w:sz w:val="24"/>
          <w:szCs w:val="24"/>
        </w:rPr>
        <w:t>ny intangible capital asset in the nature of—</w:t>
      </w:r>
    </w:p>
    <w:p w:rsidR="003A1F2E" w:rsidRPr="00C61F47" w:rsidRDefault="003A1F2E" w:rsidP="00E25168">
      <w:pPr>
        <w:shd w:val="clear" w:color="auto" w:fill="FFFFFF"/>
        <w:spacing w:before="0" w:beforeAutospacing="0" w:after="80"/>
        <w:ind w:firstLine="720"/>
        <w:rPr>
          <w:rFonts w:ascii="Times New Roman" w:eastAsia="Times New Roman" w:hAnsi="Times New Roman" w:cs="Times New Roman"/>
          <w:i/>
          <w:sz w:val="24"/>
          <w:szCs w:val="24"/>
        </w:rPr>
      </w:pPr>
      <w:r w:rsidRPr="00C61F47">
        <w:rPr>
          <w:rFonts w:ascii="Times New Roman" w:eastAsia="Times New Roman" w:hAnsi="Times New Roman" w:cs="Times New Roman"/>
          <w:i/>
          <w:sz w:val="24"/>
          <w:szCs w:val="24"/>
        </w:rPr>
        <w:t>(</w:t>
      </w:r>
      <w:proofErr w:type="spellStart"/>
      <w:r w:rsidRPr="00C61F47">
        <w:rPr>
          <w:rFonts w:ascii="Times New Roman" w:eastAsia="Times New Roman" w:hAnsi="Times New Roman" w:cs="Times New Roman"/>
          <w:i/>
          <w:iCs/>
          <w:sz w:val="24"/>
          <w:szCs w:val="24"/>
        </w:rPr>
        <w:t>i</w:t>
      </w:r>
      <w:proofErr w:type="spellEnd"/>
      <w:r w:rsidRPr="00C61F47">
        <w:rPr>
          <w:rFonts w:ascii="Times New Roman" w:eastAsia="Times New Roman" w:hAnsi="Times New Roman" w:cs="Times New Roman"/>
          <w:i/>
          <w:sz w:val="24"/>
          <w:szCs w:val="24"/>
        </w:rPr>
        <w:t>)</w:t>
      </w:r>
      <w:r w:rsidR="00EB2BCB" w:rsidRPr="00C61F47">
        <w:rPr>
          <w:rFonts w:ascii="Times New Roman" w:eastAsia="Times New Roman" w:hAnsi="Times New Roman" w:cs="Times New Roman"/>
          <w:i/>
          <w:sz w:val="24"/>
          <w:szCs w:val="24"/>
        </w:rPr>
        <w:t xml:space="preserve"> </w:t>
      </w:r>
      <w:r w:rsidRPr="00C61F47">
        <w:rPr>
          <w:rFonts w:ascii="Times New Roman" w:eastAsia="Times New Roman" w:hAnsi="Times New Roman" w:cs="Times New Roman"/>
          <w:i/>
          <w:sz w:val="24"/>
          <w:szCs w:val="24"/>
        </w:rPr>
        <w:t> </w:t>
      </w:r>
      <w:r w:rsidR="0055597A">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Goodwill</w:t>
      </w:r>
      <w:r w:rsidRPr="00C61F47">
        <w:rPr>
          <w:rFonts w:ascii="Times New Roman" w:eastAsia="Times New Roman" w:hAnsi="Times New Roman" w:cs="Times New Roman"/>
          <w:i/>
          <w:sz w:val="24"/>
          <w:szCs w:val="24"/>
        </w:rPr>
        <w:t xml:space="preserve"> of a business,</w:t>
      </w:r>
    </w:p>
    <w:p w:rsidR="003A1F2E" w:rsidRPr="00C61F47" w:rsidRDefault="003A1F2E" w:rsidP="00E25168">
      <w:pPr>
        <w:shd w:val="clear" w:color="auto" w:fill="FFFFFF"/>
        <w:spacing w:before="0" w:beforeAutospacing="0" w:after="80"/>
        <w:ind w:firstLine="720"/>
        <w:rPr>
          <w:rFonts w:ascii="Verdana" w:eastAsia="Times New Roman" w:hAnsi="Verdana" w:cs="Times New Roman"/>
          <w:i/>
          <w:sz w:val="12"/>
          <w:szCs w:val="12"/>
        </w:rPr>
      </w:pPr>
      <w:r w:rsidRPr="00C61F47">
        <w:rPr>
          <w:rFonts w:ascii="Times New Roman" w:eastAsia="Times New Roman" w:hAnsi="Times New Roman" w:cs="Times New Roman"/>
          <w:i/>
          <w:sz w:val="24"/>
          <w:szCs w:val="24"/>
        </w:rPr>
        <w:t>(</w:t>
      </w:r>
      <w:r w:rsidRPr="00C61F47">
        <w:rPr>
          <w:rFonts w:ascii="Times New Roman" w:eastAsia="Times New Roman" w:hAnsi="Times New Roman" w:cs="Times New Roman"/>
          <w:i/>
          <w:iCs/>
          <w:sz w:val="24"/>
          <w:szCs w:val="24"/>
        </w:rPr>
        <w:t>ii</w:t>
      </w:r>
      <w:r w:rsidR="00EB2BCB" w:rsidRPr="00C61F47">
        <w:rPr>
          <w:rFonts w:ascii="Times New Roman" w:eastAsia="Times New Roman" w:hAnsi="Times New Roman" w:cs="Times New Roman"/>
          <w:i/>
          <w:sz w:val="24"/>
          <w:szCs w:val="24"/>
        </w:rPr>
        <w:t>) </w:t>
      </w:r>
      <w:r w:rsidR="0055597A">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A</w:t>
      </w:r>
      <w:r w:rsidRPr="00C61F47">
        <w:rPr>
          <w:rFonts w:ascii="Times New Roman" w:eastAsia="Times New Roman" w:hAnsi="Times New Roman" w:cs="Times New Roman"/>
          <w:i/>
          <w:sz w:val="24"/>
          <w:szCs w:val="24"/>
        </w:rPr>
        <w:t xml:space="preserve"> trade mark or brand name associated with the business,</w:t>
      </w:r>
    </w:p>
    <w:p w:rsidR="00EB2BCB" w:rsidRPr="00C61F47" w:rsidRDefault="003A1F2E" w:rsidP="00E25168">
      <w:pPr>
        <w:shd w:val="clear" w:color="auto" w:fill="FFFFFF"/>
        <w:spacing w:before="0" w:beforeAutospacing="0" w:after="80"/>
        <w:ind w:hanging="960"/>
        <w:rPr>
          <w:rFonts w:ascii="Verdana" w:eastAsia="Times New Roman" w:hAnsi="Verdana" w:cs="Times New Roman"/>
          <w:i/>
          <w:sz w:val="12"/>
          <w:szCs w:val="12"/>
        </w:rPr>
      </w:pPr>
      <w:r w:rsidRPr="00C61F47">
        <w:rPr>
          <w:rFonts w:ascii="Times New Roman" w:eastAsia="Times New Roman" w:hAnsi="Times New Roman" w:cs="Times New Roman"/>
          <w:i/>
          <w:sz w:val="24"/>
          <w:szCs w:val="24"/>
        </w:rPr>
        <w:t xml:space="preserve">         </w:t>
      </w:r>
      <w:r w:rsidR="00871050">
        <w:rPr>
          <w:rFonts w:ascii="Times New Roman" w:eastAsia="Times New Roman" w:hAnsi="Times New Roman" w:cs="Times New Roman"/>
          <w:i/>
          <w:sz w:val="24"/>
          <w:szCs w:val="24"/>
        </w:rPr>
        <w:tab/>
        <w:t xml:space="preserve">     </w:t>
      </w:r>
      <w:r w:rsidR="00871050">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w:t>
      </w:r>
      <w:r w:rsidRPr="00C61F47">
        <w:rPr>
          <w:rFonts w:ascii="Times New Roman" w:eastAsia="Times New Roman" w:hAnsi="Times New Roman" w:cs="Times New Roman"/>
          <w:i/>
          <w:iCs/>
          <w:sz w:val="24"/>
          <w:szCs w:val="24"/>
        </w:rPr>
        <w:t>iii</w:t>
      </w:r>
      <w:r w:rsidR="00EB2BCB" w:rsidRPr="00C61F47">
        <w:rPr>
          <w:rFonts w:ascii="Times New Roman" w:eastAsia="Times New Roman" w:hAnsi="Times New Roman" w:cs="Times New Roman"/>
          <w:i/>
          <w:sz w:val="24"/>
          <w:szCs w:val="24"/>
        </w:rPr>
        <w:t>) A</w:t>
      </w:r>
      <w:r w:rsidRPr="00C61F47">
        <w:rPr>
          <w:rFonts w:ascii="Times New Roman" w:eastAsia="Times New Roman" w:hAnsi="Times New Roman" w:cs="Times New Roman"/>
          <w:i/>
          <w:sz w:val="24"/>
          <w:szCs w:val="24"/>
        </w:rPr>
        <w:t xml:space="preserve"> right to manufacture or produce any article or thing,</w:t>
      </w:r>
    </w:p>
    <w:p w:rsidR="00EB2BCB" w:rsidRPr="00C61F47" w:rsidRDefault="00EB2BCB" w:rsidP="00E25168">
      <w:pPr>
        <w:shd w:val="clear" w:color="auto" w:fill="FFFFFF"/>
        <w:spacing w:before="0" w:beforeAutospacing="0" w:after="80"/>
        <w:rPr>
          <w:rFonts w:ascii="Verdana" w:eastAsia="Times New Roman" w:hAnsi="Verdana" w:cs="Times New Roman"/>
          <w:i/>
          <w:sz w:val="12"/>
          <w:szCs w:val="12"/>
        </w:rPr>
      </w:pPr>
      <w:r w:rsidRPr="00C61F47">
        <w:rPr>
          <w:rFonts w:ascii="Verdana" w:eastAsia="Times New Roman" w:hAnsi="Verdana" w:cs="Times New Roman"/>
          <w:i/>
          <w:sz w:val="12"/>
          <w:szCs w:val="12"/>
        </w:rPr>
        <w:t xml:space="preserve">      </w:t>
      </w:r>
      <w:r w:rsidR="003A1F2E" w:rsidRPr="00C61F47">
        <w:rPr>
          <w:rFonts w:ascii="Times New Roman" w:eastAsia="Times New Roman" w:hAnsi="Times New Roman" w:cs="Times New Roman"/>
          <w:i/>
          <w:sz w:val="24"/>
          <w:szCs w:val="24"/>
        </w:rPr>
        <w:t xml:space="preserve"> </w:t>
      </w:r>
      <w:r w:rsidR="00871050">
        <w:rPr>
          <w:rFonts w:ascii="Times New Roman" w:eastAsia="Times New Roman" w:hAnsi="Times New Roman" w:cs="Times New Roman"/>
          <w:i/>
          <w:sz w:val="24"/>
          <w:szCs w:val="24"/>
        </w:rPr>
        <w:t xml:space="preserve">    </w:t>
      </w:r>
      <w:r w:rsidR="0055597A">
        <w:rPr>
          <w:rFonts w:ascii="Times New Roman" w:eastAsia="Times New Roman" w:hAnsi="Times New Roman" w:cs="Times New Roman"/>
          <w:i/>
          <w:sz w:val="24"/>
          <w:szCs w:val="24"/>
        </w:rPr>
        <w:t xml:space="preserve"> </w:t>
      </w:r>
      <w:r w:rsidR="00871050">
        <w:rPr>
          <w:rFonts w:ascii="Times New Roman" w:eastAsia="Times New Roman" w:hAnsi="Times New Roman" w:cs="Times New Roman"/>
          <w:i/>
          <w:sz w:val="24"/>
          <w:szCs w:val="24"/>
        </w:rPr>
        <w:t xml:space="preserve"> </w:t>
      </w:r>
      <w:r w:rsidR="003A1F2E" w:rsidRPr="00C61F47">
        <w:rPr>
          <w:rFonts w:ascii="Times New Roman" w:eastAsia="Times New Roman" w:hAnsi="Times New Roman" w:cs="Times New Roman"/>
          <w:i/>
          <w:sz w:val="24"/>
          <w:szCs w:val="24"/>
        </w:rPr>
        <w:t>(</w:t>
      </w:r>
      <w:r w:rsidR="003A1F2E" w:rsidRPr="00C61F47">
        <w:rPr>
          <w:rFonts w:ascii="Times New Roman" w:eastAsia="Times New Roman" w:hAnsi="Times New Roman" w:cs="Times New Roman"/>
          <w:i/>
          <w:iCs/>
          <w:sz w:val="24"/>
          <w:szCs w:val="24"/>
        </w:rPr>
        <w:t>iv</w:t>
      </w:r>
      <w:r w:rsidR="00292EA5">
        <w:rPr>
          <w:rFonts w:ascii="Times New Roman" w:eastAsia="Times New Roman" w:hAnsi="Times New Roman" w:cs="Times New Roman"/>
          <w:i/>
          <w:sz w:val="24"/>
          <w:szCs w:val="24"/>
        </w:rPr>
        <w:t>)</w:t>
      </w:r>
      <w:r w:rsidR="0055597A">
        <w:rPr>
          <w:rFonts w:ascii="Times New Roman" w:eastAsia="Times New Roman" w:hAnsi="Times New Roman" w:cs="Times New Roman"/>
          <w:i/>
          <w:sz w:val="24"/>
          <w:szCs w:val="24"/>
        </w:rPr>
        <w:t xml:space="preserve"> </w:t>
      </w:r>
      <w:r w:rsidR="000618D3" w:rsidRPr="00C61F47">
        <w:rPr>
          <w:rFonts w:ascii="Times New Roman" w:eastAsia="Times New Roman" w:hAnsi="Times New Roman" w:cs="Times New Roman"/>
          <w:i/>
          <w:sz w:val="24"/>
          <w:szCs w:val="24"/>
        </w:rPr>
        <w:t>R</w:t>
      </w:r>
      <w:r w:rsidR="003A1F2E" w:rsidRPr="00C61F47">
        <w:rPr>
          <w:rFonts w:ascii="Times New Roman" w:eastAsia="Times New Roman" w:hAnsi="Times New Roman" w:cs="Times New Roman"/>
          <w:i/>
          <w:sz w:val="24"/>
          <w:szCs w:val="24"/>
        </w:rPr>
        <w:t>ight to carry on any business,</w:t>
      </w:r>
    </w:p>
    <w:p w:rsidR="000618D3" w:rsidRPr="00C61F47" w:rsidRDefault="00EB2BCB" w:rsidP="00E25168">
      <w:pPr>
        <w:shd w:val="clear" w:color="auto" w:fill="FFFFFF"/>
        <w:spacing w:before="0" w:beforeAutospacing="0" w:after="80"/>
        <w:rPr>
          <w:rFonts w:ascii="Times New Roman" w:eastAsia="Times New Roman" w:hAnsi="Times New Roman" w:cs="Times New Roman"/>
          <w:i/>
          <w:sz w:val="24"/>
          <w:szCs w:val="24"/>
        </w:rPr>
      </w:pPr>
      <w:r w:rsidRPr="00C61F47">
        <w:rPr>
          <w:rFonts w:ascii="Verdana" w:eastAsia="Times New Roman" w:hAnsi="Verdana" w:cs="Times New Roman"/>
          <w:i/>
          <w:sz w:val="12"/>
          <w:szCs w:val="12"/>
        </w:rPr>
        <w:t xml:space="preserve">       </w:t>
      </w:r>
      <w:r w:rsidRPr="00C61F47">
        <w:rPr>
          <w:rFonts w:ascii="Verdana" w:eastAsia="Times New Roman" w:hAnsi="Verdana" w:cs="Times New Roman"/>
          <w:i/>
          <w:sz w:val="12"/>
          <w:szCs w:val="12"/>
        </w:rPr>
        <w:tab/>
        <w:t xml:space="preserve"> </w:t>
      </w:r>
      <w:r w:rsidR="003A1F2E" w:rsidRPr="00C61F47">
        <w:rPr>
          <w:rFonts w:ascii="Times New Roman" w:eastAsia="Times New Roman" w:hAnsi="Times New Roman" w:cs="Times New Roman"/>
          <w:i/>
          <w:sz w:val="24"/>
          <w:szCs w:val="24"/>
        </w:rPr>
        <w:t>(</w:t>
      </w:r>
      <w:r w:rsidR="003A1F2E" w:rsidRPr="00C61F47">
        <w:rPr>
          <w:rFonts w:ascii="Times New Roman" w:eastAsia="Times New Roman" w:hAnsi="Times New Roman" w:cs="Times New Roman"/>
          <w:i/>
          <w:iCs/>
          <w:sz w:val="24"/>
          <w:szCs w:val="24"/>
        </w:rPr>
        <w:t>v</w:t>
      </w:r>
      <w:r w:rsidRPr="00C61F47">
        <w:rPr>
          <w:rFonts w:ascii="Times New Roman" w:eastAsia="Times New Roman" w:hAnsi="Times New Roman" w:cs="Times New Roman"/>
          <w:i/>
          <w:sz w:val="24"/>
          <w:szCs w:val="24"/>
        </w:rPr>
        <w:t>) T</w:t>
      </w:r>
      <w:r w:rsidR="003A1F2E" w:rsidRPr="00C61F47">
        <w:rPr>
          <w:rFonts w:ascii="Times New Roman" w:eastAsia="Times New Roman" w:hAnsi="Times New Roman" w:cs="Times New Roman"/>
          <w:i/>
          <w:sz w:val="24"/>
          <w:szCs w:val="24"/>
        </w:rPr>
        <w:t xml:space="preserve">enancy right in respect of premises occupied by the </w:t>
      </w:r>
      <w:r w:rsidRPr="00C61F47">
        <w:rPr>
          <w:rFonts w:ascii="Times New Roman" w:eastAsia="Times New Roman" w:hAnsi="Times New Roman" w:cs="Times New Roman"/>
          <w:i/>
          <w:sz w:val="24"/>
          <w:szCs w:val="24"/>
        </w:rPr>
        <w:t>assesses</w:t>
      </w:r>
      <w:r w:rsidR="003A1F2E" w:rsidRPr="00C61F47">
        <w:rPr>
          <w:rFonts w:ascii="Times New Roman" w:eastAsia="Times New Roman" w:hAnsi="Times New Roman" w:cs="Times New Roman"/>
          <w:i/>
          <w:sz w:val="24"/>
          <w:szCs w:val="24"/>
        </w:rPr>
        <w:t xml:space="preserve"> and used by him for the</w:t>
      </w:r>
    </w:p>
    <w:p w:rsidR="003A1F2E" w:rsidRPr="00C61F47" w:rsidRDefault="000618D3" w:rsidP="00E25168">
      <w:pPr>
        <w:shd w:val="clear" w:color="auto" w:fill="FFFFFF"/>
        <w:spacing w:before="0" w:beforeAutospacing="0" w:after="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b/>
        <w:t>Purposes of his business, or</w:t>
      </w:r>
      <w:r w:rsidR="003A1F2E" w:rsidRPr="00C61F47">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 xml:space="preserve">   </w:t>
      </w:r>
    </w:p>
    <w:p w:rsidR="000618D3" w:rsidRPr="00C61F47" w:rsidRDefault="003A1F2E" w:rsidP="00E25168">
      <w:pPr>
        <w:shd w:val="clear" w:color="auto" w:fill="FFFFFF"/>
        <w:spacing w:before="0" w:beforeAutospacing="0" w:after="80"/>
        <w:ind w:hanging="960"/>
        <w:rPr>
          <w:rFonts w:ascii="Times New Roman" w:eastAsia="Times New Roman" w:hAnsi="Times New Roman" w:cs="Times New Roman"/>
          <w:i/>
          <w:sz w:val="24"/>
          <w:szCs w:val="24"/>
        </w:rPr>
      </w:pPr>
      <w:r w:rsidRPr="00C61F47">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w:t>
      </w:r>
      <w:r w:rsidRPr="00C61F47">
        <w:rPr>
          <w:rFonts w:ascii="Times New Roman" w:eastAsia="Times New Roman" w:hAnsi="Times New Roman" w:cs="Times New Roman"/>
          <w:i/>
          <w:iCs/>
          <w:sz w:val="24"/>
          <w:szCs w:val="24"/>
        </w:rPr>
        <w:t>vi</w:t>
      </w:r>
      <w:r w:rsidRPr="00C61F47">
        <w:rPr>
          <w:rFonts w:ascii="Times New Roman" w:eastAsia="Times New Roman" w:hAnsi="Times New Roman" w:cs="Times New Roman"/>
          <w:i/>
          <w:sz w:val="24"/>
          <w:szCs w:val="24"/>
        </w:rPr>
        <w:t>)</w:t>
      </w:r>
      <w:r w:rsidR="000618D3" w:rsidRPr="00C61F47">
        <w:rPr>
          <w:rFonts w:ascii="Times New Roman" w:eastAsia="Times New Roman" w:hAnsi="Times New Roman" w:cs="Times New Roman"/>
          <w:i/>
          <w:sz w:val="24"/>
          <w:szCs w:val="24"/>
        </w:rPr>
        <w:t xml:space="preserve"> </w:t>
      </w:r>
      <w:r w:rsidR="00EB2BCB" w:rsidRPr="00C61F47">
        <w:rPr>
          <w:rFonts w:ascii="Times New Roman" w:eastAsia="Times New Roman" w:hAnsi="Times New Roman" w:cs="Times New Roman"/>
          <w:i/>
          <w:sz w:val="24"/>
          <w:szCs w:val="24"/>
        </w:rPr>
        <w:t>License</w:t>
      </w:r>
      <w:r w:rsidR="00EF3647" w:rsidRPr="00C61F47">
        <w:rPr>
          <w:rFonts w:ascii="Times New Roman" w:eastAsia="Times New Roman" w:hAnsi="Times New Roman" w:cs="Times New Roman"/>
          <w:i/>
          <w:sz w:val="24"/>
          <w:szCs w:val="24"/>
        </w:rPr>
        <w:t xml:space="preserve"> </w:t>
      </w:r>
      <w:r w:rsidR="000618D3" w:rsidRPr="00C61F47">
        <w:rPr>
          <w:rFonts w:ascii="Times New Roman" w:eastAsia="Times New Roman" w:hAnsi="Times New Roman" w:cs="Times New Roman"/>
          <w:i/>
          <w:sz w:val="24"/>
          <w:szCs w:val="24"/>
        </w:rPr>
        <w:t>r</w:t>
      </w:r>
      <w:r w:rsidRPr="00C61F47">
        <w:rPr>
          <w:rFonts w:ascii="Times New Roman" w:eastAsia="Times New Roman" w:hAnsi="Times New Roman" w:cs="Times New Roman"/>
          <w:i/>
          <w:sz w:val="24"/>
          <w:szCs w:val="24"/>
        </w:rPr>
        <w:t>ight or permit (by whatever name called) acquired in connection with, or</w:t>
      </w:r>
    </w:p>
    <w:p w:rsidR="003A1F2E" w:rsidRPr="00C61F47" w:rsidRDefault="000618D3" w:rsidP="00E25168">
      <w:pPr>
        <w:shd w:val="clear" w:color="auto" w:fill="FFFFFF"/>
        <w:spacing w:before="0" w:beforeAutospacing="0" w:after="80"/>
        <w:ind w:hanging="960"/>
        <w:rPr>
          <w:rFonts w:ascii="Verdana" w:eastAsia="Times New Roman" w:hAnsi="Verdana" w:cs="Times New Roman"/>
          <w:i/>
          <w:sz w:val="12"/>
          <w:szCs w:val="12"/>
        </w:rPr>
      </w:pPr>
      <w:r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ab/>
      </w:r>
      <w:proofErr w:type="gramStart"/>
      <w:r w:rsidRPr="00C61F47">
        <w:rPr>
          <w:rFonts w:ascii="Times New Roman" w:eastAsia="Times New Roman" w:hAnsi="Times New Roman" w:cs="Times New Roman"/>
          <w:i/>
          <w:sz w:val="24"/>
          <w:szCs w:val="24"/>
        </w:rPr>
        <w:t>in</w:t>
      </w:r>
      <w:proofErr w:type="gramEnd"/>
      <w:r w:rsidRPr="00C61F47">
        <w:rPr>
          <w:rFonts w:ascii="Times New Roman" w:eastAsia="Times New Roman" w:hAnsi="Times New Roman" w:cs="Times New Roman"/>
          <w:i/>
          <w:sz w:val="24"/>
          <w:szCs w:val="24"/>
        </w:rPr>
        <w:t xml:space="preserve"> the course of, any business;</w:t>
      </w:r>
      <w:r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ab/>
      </w:r>
      <w:r w:rsidR="003A1F2E" w:rsidRPr="00C61F47">
        <w:rPr>
          <w:rFonts w:ascii="Times New Roman" w:eastAsia="Times New Roman" w:hAnsi="Times New Roman" w:cs="Times New Roman"/>
          <w:i/>
          <w:sz w:val="24"/>
          <w:szCs w:val="24"/>
        </w:rPr>
        <w:t xml:space="preserve"> </w:t>
      </w:r>
    </w:p>
    <w:p w:rsidR="003A1F2E" w:rsidRPr="00C61F47" w:rsidRDefault="003A1F2E" w:rsidP="00E25168">
      <w:pPr>
        <w:shd w:val="clear" w:color="auto" w:fill="FFFFFF"/>
        <w:spacing w:before="0" w:beforeAutospacing="0" w:after="80"/>
        <w:ind w:hanging="4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 </w:t>
      </w:r>
      <w:r w:rsidR="00EB2BCB"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w:t>
      </w:r>
      <w:r w:rsidR="00EB2BCB" w:rsidRPr="00C61F47">
        <w:rPr>
          <w:rFonts w:ascii="Times New Roman" w:eastAsia="Times New Roman" w:hAnsi="Times New Roman" w:cs="Times New Roman"/>
          <w:i/>
          <w:iCs/>
          <w:sz w:val="24"/>
          <w:szCs w:val="24"/>
        </w:rPr>
        <w:t>C</w:t>
      </w:r>
      <w:r w:rsidR="00EB2BCB" w:rsidRPr="00C61F47">
        <w:rPr>
          <w:rFonts w:ascii="Times New Roman" w:eastAsia="Times New Roman" w:hAnsi="Times New Roman" w:cs="Times New Roman"/>
          <w:i/>
          <w:sz w:val="24"/>
          <w:szCs w:val="24"/>
        </w:rPr>
        <w:t>) A</w:t>
      </w:r>
      <w:r w:rsidRPr="00C61F47">
        <w:rPr>
          <w:rFonts w:ascii="Times New Roman" w:eastAsia="Times New Roman" w:hAnsi="Times New Roman" w:cs="Times New Roman"/>
          <w:i/>
          <w:sz w:val="24"/>
          <w:szCs w:val="24"/>
        </w:rPr>
        <w:t>ny tangible capital asset in the nature of a building, machinery, plant or furniture; or</w:t>
      </w:r>
    </w:p>
    <w:p w:rsidR="003A1F2E" w:rsidRPr="00C61F47" w:rsidRDefault="003A1F2E" w:rsidP="00E25168">
      <w:pPr>
        <w:shd w:val="clear" w:color="auto" w:fill="FFFFFF"/>
        <w:spacing w:before="0" w:beforeAutospacing="0" w:after="80"/>
        <w:ind w:hanging="480"/>
        <w:rPr>
          <w:rFonts w:ascii="Verdana" w:eastAsia="Times New Roman" w:hAnsi="Verdana" w:cs="Times New Roman"/>
          <w:i/>
          <w:sz w:val="12"/>
          <w:szCs w:val="12"/>
        </w:rPr>
      </w:pPr>
      <w:r w:rsidRPr="00C61F47">
        <w:rPr>
          <w:rFonts w:ascii="Times New Roman" w:eastAsia="Times New Roman" w:hAnsi="Times New Roman" w:cs="Times New Roman"/>
          <w:i/>
          <w:sz w:val="24"/>
          <w:szCs w:val="24"/>
        </w:rPr>
        <w:t> </w:t>
      </w:r>
      <w:r w:rsidR="00EB2BCB" w:rsidRPr="00C61F47">
        <w:rPr>
          <w:rFonts w:ascii="Times New Roman" w:eastAsia="Times New Roman" w:hAnsi="Times New Roman" w:cs="Times New Roman"/>
          <w:i/>
          <w:sz w:val="24"/>
          <w:szCs w:val="24"/>
        </w:rPr>
        <w:tab/>
      </w:r>
      <w:r w:rsidRPr="00C61F47">
        <w:rPr>
          <w:rFonts w:ascii="Times New Roman" w:eastAsia="Times New Roman" w:hAnsi="Times New Roman" w:cs="Times New Roman"/>
          <w:i/>
          <w:sz w:val="24"/>
          <w:szCs w:val="24"/>
        </w:rPr>
        <w:t>(</w:t>
      </w:r>
      <w:r w:rsidR="00EB2BCB" w:rsidRPr="00C61F47">
        <w:rPr>
          <w:rFonts w:ascii="Times New Roman" w:eastAsia="Times New Roman" w:hAnsi="Times New Roman" w:cs="Times New Roman"/>
          <w:i/>
          <w:iCs/>
          <w:sz w:val="24"/>
          <w:szCs w:val="24"/>
        </w:rPr>
        <w:t>D</w:t>
      </w:r>
      <w:r w:rsidRPr="00C61F47">
        <w:rPr>
          <w:rFonts w:ascii="Times New Roman" w:eastAsia="Times New Roman" w:hAnsi="Times New Roman" w:cs="Times New Roman"/>
          <w:i/>
          <w:sz w:val="24"/>
          <w:szCs w:val="24"/>
        </w:rPr>
        <w:t xml:space="preserve">) any other capital asset not being land connected with or used for the purposes of any business of the </w:t>
      </w:r>
      <w:r w:rsidR="00EB2BCB" w:rsidRPr="00C61F47">
        <w:rPr>
          <w:rFonts w:ascii="Times New Roman" w:eastAsia="Times New Roman" w:hAnsi="Times New Roman" w:cs="Times New Roman"/>
          <w:i/>
          <w:sz w:val="24"/>
          <w:szCs w:val="24"/>
        </w:rPr>
        <w:t>assesses</w:t>
      </w:r>
      <w:r w:rsidRPr="00C61F47">
        <w:rPr>
          <w:rFonts w:ascii="Times New Roman" w:eastAsia="Times New Roman" w:hAnsi="Times New Roman" w:cs="Times New Roman"/>
          <w:i/>
          <w:sz w:val="24"/>
          <w:szCs w:val="24"/>
        </w:rPr>
        <w:t>;</w:t>
      </w:r>
    </w:p>
    <w:p w:rsidR="003A1F2E" w:rsidRPr="00C61F47" w:rsidRDefault="00EB2BCB" w:rsidP="0062657A">
      <w:pPr>
        <w:pStyle w:val="ListParagraph"/>
        <w:numPr>
          <w:ilvl w:val="0"/>
          <w:numId w:val="18"/>
        </w:numPr>
        <w:shd w:val="clear" w:color="auto" w:fill="FFFFFF"/>
        <w:spacing w:before="0" w:beforeAutospacing="0" w:after="80"/>
        <w:rPr>
          <w:rFonts w:ascii="Times New Roman" w:eastAsia="Times New Roman" w:hAnsi="Times New Roman" w:cs="Times New Roman"/>
          <w:i/>
          <w:sz w:val="24"/>
          <w:szCs w:val="24"/>
        </w:rPr>
      </w:pPr>
      <w:r w:rsidRPr="00C61F47">
        <w:rPr>
          <w:rFonts w:ascii="Times New Roman" w:eastAsia="Times New Roman" w:hAnsi="Times New Roman" w:cs="Times New Roman"/>
          <w:i/>
          <w:sz w:val="24"/>
          <w:szCs w:val="24"/>
        </w:rPr>
        <w:t>“B</w:t>
      </w:r>
      <w:r w:rsidR="003A1F2E" w:rsidRPr="00C61F47">
        <w:rPr>
          <w:rFonts w:ascii="Times New Roman" w:eastAsia="Times New Roman" w:hAnsi="Times New Roman" w:cs="Times New Roman"/>
          <w:i/>
          <w:sz w:val="24"/>
          <w:szCs w:val="24"/>
        </w:rPr>
        <w:t>usiness trading asset”-</w:t>
      </w:r>
      <w:r w:rsidR="003A1F2E" w:rsidRPr="00C61F47">
        <w:rPr>
          <w:rFonts w:ascii="Times New Roman" w:eastAsia="Times New Roman" w:hAnsi="Times New Roman" w:cs="Times New Roman"/>
          <w:i/>
          <w:iCs/>
          <w:sz w:val="24"/>
          <w:szCs w:val="24"/>
        </w:rPr>
        <w:t>i.e.</w:t>
      </w:r>
      <w:r w:rsidR="003A1F2E" w:rsidRPr="00C61F47">
        <w:rPr>
          <w:rFonts w:ascii="Times New Roman" w:eastAsia="Times New Roman" w:hAnsi="Times New Roman" w:cs="Times New Roman"/>
          <w:i/>
          <w:sz w:val="24"/>
          <w:szCs w:val="24"/>
        </w:rPr>
        <w:t> stock-in-trade, consumable stores or raw materials held for the purposes of business.</w:t>
      </w:r>
    </w:p>
    <w:p w:rsidR="000618D3" w:rsidRPr="00C61F47" w:rsidRDefault="000618D3" w:rsidP="00E25168">
      <w:pPr>
        <w:pStyle w:val="ListParagraph"/>
        <w:shd w:val="clear" w:color="auto" w:fill="FFFFFF"/>
        <w:spacing w:before="0" w:beforeAutospacing="0" w:after="80"/>
        <w:ind w:left="360"/>
        <w:rPr>
          <w:rFonts w:ascii="Verdana" w:eastAsia="Times New Roman" w:hAnsi="Verdana" w:cs="Times New Roman"/>
          <w:i/>
          <w:sz w:val="12"/>
          <w:szCs w:val="12"/>
        </w:rPr>
      </w:pPr>
    </w:p>
    <w:p w:rsidR="003A1F2E" w:rsidRPr="00871050" w:rsidRDefault="003A1F2E" w:rsidP="00E25168">
      <w:pPr>
        <w:shd w:val="clear" w:color="auto" w:fill="FFFFFF"/>
        <w:spacing w:before="0" w:beforeAutospacing="0" w:after="80"/>
        <w:rPr>
          <w:rFonts w:ascii="Verdana" w:eastAsia="Times New Roman" w:hAnsi="Verdana" w:cs="Times New Roman"/>
          <w:i/>
          <w:sz w:val="12"/>
          <w:szCs w:val="12"/>
        </w:rPr>
      </w:pPr>
      <w:r w:rsidRPr="00871050">
        <w:rPr>
          <w:rFonts w:ascii="Times New Roman" w:eastAsia="Times New Roman" w:hAnsi="Times New Roman" w:cs="Times New Roman"/>
          <w:b/>
          <w:bCs/>
          <w:i/>
          <w:sz w:val="24"/>
          <w:szCs w:val="24"/>
        </w:rPr>
        <w:t>Therefore, t</w:t>
      </w:r>
      <w:r w:rsidR="00EB2BCB" w:rsidRPr="00871050">
        <w:rPr>
          <w:rFonts w:ascii="Times New Roman" w:eastAsia="Times New Roman" w:hAnsi="Times New Roman" w:cs="Times New Roman"/>
          <w:b/>
          <w:bCs/>
          <w:i/>
          <w:sz w:val="24"/>
          <w:szCs w:val="24"/>
        </w:rPr>
        <w:t>ransfer of the above items in (A) to (E</w:t>
      </w:r>
      <w:r w:rsidRPr="00871050">
        <w:rPr>
          <w:rFonts w:ascii="Times New Roman" w:eastAsia="Times New Roman" w:hAnsi="Times New Roman" w:cs="Times New Roman"/>
          <w:b/>
          <w:bCs/>
          <w:i/>
          <w:sz w:val="24"/>
          <w:szCs w:val="24"/>
        </w:rPr>
        <w:t>) above will give rise to business income and not capital gains.</w:t>
      </w:r>
    </w:p>
    <w:p w:rsidR="003A1F2E" w:rsidRPr="00871050" w:rsidRDefault="003A1F2E" w:rsidP="00E25168">
      <w:pPr>
        <w:shd w:val="clear" w:color="auto" w:fill="FFFFFF"/>
        <w:spacing w:before="0" w:beforeAutospacing="0" w:after="80"/>
        <w:rPr>
          <w:rFonts w:ascii="Verdana" w:eastAsia="Times New Roman" w:hAnsi="Verdana" w:cs="Times New Roman"/>
          <w:b/>
          <w:i/>
          <w:sz w:val="12"/>
          <w:szCs w:val="12"/>
        </w:rPr>
      </w:pPr>
      <w:r w:rsidRPr="00871050">
        <w:rPr>
          <w:rFonts w:ascii="Times New Roman" w:eastAsia="Times New Roman" w:hAnsi="Times New Roman" w:cs="Times New Roman"/>
          <w:b/>
          <w:i/>
          <w:sz w:val="24"/>
          <w:szCs w:val="24"/>
        </w:rPr>
        <w:lastRenderedPageBreak/>
        <w:t>Securities held by FIIs will be deemed to be investment assets and therefore, profits arising from sale of securities by FIIs will not be taxed as business profits.</w:t>
      </w:r>
    </w:p>
    <w:p w:rsidR="003A1F2E" w:rsidRPr="00C61F47" w:rsidRDefault="003A1F2E" w:rsidP="00E25168">
      <w:pPr>
        <w:shd w:val="clear" w:color="auto" w:fill="FFFFFF"/>
        <w:spacing w:before="0" w:beforeAutospacing="0" w:after="80"/>
        <w:rPr>
          <w:rFonts w:ascii="Verdana" w:eastAsia="Times New Roman" w:hAnsi="Verdana" w:cs="Times New Roman"/>
          <w:sz w:val="12"/>
          <w:szCs w:val="12"/>
        </w:rPr>
      </w:pPr>
      <w:r w:rsidRPr="00C61F47">
        <w:rPr>
          <w:rFonts w:ascii="Times New Roman" w:eastAsia="Times New Roman" w:hAnsi="Times New Roman" w:cs="Times New Roman"/>
          <w:sz w:val="24"/>
          <w:szCs w:val="24"/>
        </w:rPr>
        <w:t xml:space="preserve">It is significant to note that under the Act, by virtue of </w:t>
      </w:r>
      <w:r w:rsidRPr="00871050">
        <w:rPr>
          <w:rFonts w:ascii="Times New Roman" w:eastAsia="Times New Roman" w:hAnsi="Times New Roman" w:cs="Times New Roman"/>
          <w:b/>
          <w:sz w:val="24"/>
          <w:szCs w:val="24"/>
        </w:rPr>
        <w:t>section 2(</w:t>
      </w:r>
      <w:r w:rsidRPr="00871050">
        <w:rPr>
          <w:rFonts w:ascii="Times New Roman" w:eastAsia="Times New Roman" w:hAnsi="Times New Roman" w:cs="Times New Roman"/>
          <w:b/>
          <w:i/>
          <w:iCs/>
          <w:sz w:val="24"/>
          <w:szCs w:val="24"/>
        </w:rPr>
        <w:t>14</w:t>
      </w:r>
      <w:r w:rsidRPr="00871050">
        <w:rPr>
          <w:rFonts w:ascii="Times New Roman" w:eastAsia="Times New Roman" w:hAnsi="Times New Roman" w:cs="Times New Roman"/>
          <w:b/>
          <w:sz w:val="24"/>
          <w:szCs w:val="24"/>
        </w:rPr>
        <w:t>)</w:t>
      </w:r>
      <w:r w:rsidRPr="00C61F47">
        <w:rPr>
          <w:rFonts w:ascii="Times New Roman" w:eastAsia="Times New Roman" w:hAnsi="Times New Roman" w:cs="Times New Roman"/>
          <w:sz w:val="24"/>
          <w:szCs w:val="24"/>
        </w:rPr>
        <w:t>, transfer of the following does not give rise to taxable capital gains:</w:t>
      </w:r>
    </w:p>
    <w:p w:rsidR="003A1F2E" w:rsidRPr="00871050" w:rsidRDefault="00EB2BCB" w:rsidP="0062657A">
      <w:pPr>
        <w:pStyle w:val="ListParagraph"/>
        <w:numPr>
          <w:ilvl w:val="0"/>
          <w:numId w:val="22"/>
        </w:numPr>
        <w:shd w:val="clear" w:color="auto" w:fill="FFFFFF"/>
        <w:spacing w:before="0" w:beforeAutospacing="0" w:after="80"/>
        <w:rPr>
          <w:rFonts w:ascii="Verdana" w:eastAsia="Times New Roman" w:hAnsi="Verdana" w:cs="Times New Roman"/>
          <w:b/>
          <w:sz w:val="12"/>
          <w:szCs w:val="12"/>
        </w:rPr>
      </w:pPr>
      <w:r w:rsidRPr="00871050">
        <w:rPr>
          <w:rFonts w:ascii="Times New Roman" w:eastAsia="Times New Roman" w:hAnsi="Times New Roman" w:cs="Times New Roman"/>
          <w:b/>
          <w:sz w:val="24"/>
          <w:szCs w:val="24"/>
        </w:rPr>
        <w:t>P</w:t>
      </w:r>
      <w:r w:rsidR="003A1F2E" w:rsidRPr="00871050">
        <w:rPr>
          <w:rFonts w:ascii="Times New Roman" w:eastAsia="Times New Roman" w:hAnsi="Times New Roman" w:cs="Times New Roman"/>
          <w:b/>
          <w:sz w:val="24"/>
          <w:szCs w:val="24"/>
        </w:rPr>
        <w:t>ersonal effects</w:t>
      </w:r>
    </w:p>
    <w:p w:rsidR="003A1F2E" w:rsidRPr="00871050" w:rsidRDefault="00EB2BCB" w:rsidP="0062657A">
      <w:pPr>
        <w:pStyle w:val="ListParagraph"/>
        <w:numPr>
          <w:ilvl w:val="0"/>
          <w:numId w:val="22"/>
        </w:numPr>
        <w:shd w:val="clear" w:color="auto" w:fill="FFFFFF"/>
        <w:spacing w:before="0" w:beforeAutospacing="0" w:after="80"/>
        <w:rPr>
          <w:rFonts w:ascii="Verdana" w:eastAsia="Times New Roman" w:hAnsi="Verdana" w:cs="Times New Roman"/>
          <w:b/>
          <w:sz w:val="12"/>
          <w:szCs w:val="12"/>
        </w:rPr>
      </w:pPr>
      <w:r w:rsidRPr="00871050">
        <w:rPr>
          <w:rFonts w:ascii="Times New Roman" w:eastAsia="Times New Roman" w:hAnsi="Times New Roman" w:cs="Times New Roman"/>
          <w:b/>
          <w:sz w:val="24"/>
          <w:szCs w:val="24"/>
        </w:rPr>
        <w:t>R</w:t>
      </w:r>
      <w:r w:rsidR="003A1F2E" w:rsidRPr="00871050">
        <w:rPr>
          <w:rFonts w:ascii="Times New Roman" w:eastAsia="Times New Roman" w:hAnsi="Times New Roman" w:cs="Times New Roman"/>
          <w:b/>
          <w:sz w:val="24"/>
          <w:szCs w:val="24"/>
        </w:rPr>
        <w:t>ural agricultural land</w:t>
      </w:r>
    </w:p>
    <w:p w:rsidR="003A1F2E" w:rsidRPr="00C61F47" w:rsidRDefault="003A1F2E" w:rsidP="0062657A">
      <w:pPr>
        <w:pStyle w:val="ListParagraph"/>
        <w:numPr>
          <w:ilvl w:val="0"/>
          <w:numId w:val="22"/>
        </w:numPr>
        <w:shd w:val="clear" w:color="auto" w:fill="FFFFFF"/>
        <w:spacing w:before="0" w:beforeAutospacing="0" w:after="80"/>
        <w:rPr>
          <w:rFonts w:ascii="Verdana" w:eastAsia="Times New Roman" w:hAnsi="Verdana" w:cs="Times New Roman"/>
          <w:sz w:val="12"/>
          <w:szCs w:val="12"/>
        </w:rPr>
      </w:pPr>
      <w:r w:rsidRPr="00871050">
        <w:rPr>
          <w:rFonts w:ascii="Times New Roman" w:eastAsia="Times New Roman" w:hAnsi="Times New Roman" w:cs="Times New Roman"/>
          <w:b/>
          <w:sz w:val="24"/>
          <w:szCs w:val="24"/>
        </w:rPr>
        <w:t>Gold Deposit Bonds under the 1999 Scheme issued by Central Government.</w:t>
      </w:r>
    </w:p>
    <w:p w:rsidR="003A1F2E" w:rsidRPr="00C61F47" w:rsidRDefault="00871050" w:rsidP="00E25168">
      <w:pPr>
        <w:shd w:val="clear" w:color="auto" w:fill="FFFFFF"/>
        <w:spacing w:before="0" w:beforeAutospacing="0" w:after="80"/>
        <w:rPr>
          <w:rFonts w:ascii="Verdana" w:eastAsia="Times New Roman" w:hAnsi="Verdana" w:cs="Times New Roman"/>
          <w:sz w:val="12"/>
          <w:szCs w:val="12"/>
        </w:rPr>
      </w:pPr>
      <w:r>
        <w:rPr>
          <w:rFonts w:ascii="Times New Roman" w:eastAsia="Times New Roman" w:hAnsi="Times New Roman" w:cs="Times New Roman"/>
          <w:sz w:val="24"/>
          <w:szCs w:val="24"/>
        </w:rPr>
        <w:t xml:space="preserve">The definition of </w:t>
      </w:r>
      <w:r w:rsidRPr="00871050">
        <w:rPr>
          <w:rFonts w:ascii="Times New Roman" w:eastAsia="Times New Roman" w:hAnsi="Times New Roman" w:cs="Times New Roman"/>
          <w:b/>
          <w:sz w:val="24"/>
          <w:szCs w:val="24"/>
        </w:rPr>
        <w:t>‘Investment A</w:t>
      </w:r>
      <w:r w:rsidR="003A1F2E" w:rsidRPr="00871050">
        <w:rPr>
          <w:rFonts w:ascii="Times New Roman" w:eastAsia="Times New Roman" w:hAnsi="Times New Roman" w:cs="Times New Roman"/>
          <w:b/>
          <w:sz w:val="24"/>
          <w:szCs w:val="24"/>
        </w:rPr>
        <w:t>sset’</w:t>
      </w:r>
      <w:r w:rsidR="003A1F2E" w:rsidRPr="00C61F47">
        <w:rPr>
          <w:rFonts w:ascii="Times New Roman" w:eastAsia="Times New Roman" w:hAnsi="Times New Roman" w:cs="Times New Roman"/>
          <w:sz w:val="24"/>
          <w:szCs w:val="24"/>
        </w:rPr>
        <w:t xml:space="preserve"> does not exclude the above three items. Nevertheless, the capital gains arising on transfer of the above assets will continue to be exempt tax under the Code as item 32 of the </w:t>
      </w:r>
      <w:r w:rsidR="003A1F2E" w:rsidRPr="00871050">
        <w:rPr>
          <w:rFonts w:ascii="Times New Roman" w:eastAsia="Times New Roman" w:hAnsi="Times New Roman" w:cs="Times New Roman"/>
          <w:b/>
          <w:sz w:val="24"/>
          <w:szCs w:val="24"/>
        </w:rPr>
        <w:t>Sixth Schedule</w:t>
      </w:r>
      <w:r w:rsidR="003A1F2E" w:rsidRPr="00C61F47">
        <w:rPr>
          <w:rFonts w:ascii="Times New Roman" w:eastAsia="Times New Roman" w:hAnsi="Times New Roman" w:cs="Times New Roman"/>
          <w:sz w:val="24"/>
          <w:szCs w:val="24"/>
        </w:rPr>
        <w:t xml:space="preserve"> proposes to exempt the same.</w:t>
      </w:r>
    </w:p>
    <w:p w:rsidR="003A1F2E" w:rsidRDefault="003A1F2E" w:rsidP="00E25168">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Besides, 100% deduction is available on capital gains arising from transfer of equity shares or equity-oriented mutual funds subjected to STT after holding them for more than one year </w:t>
      </w:r>
      <w:r w:rsidRPr="00871050">
        <w:rPr>
          <w:rFonts w:ascii="Times New Roman" w:eastAsia="Times New Roman" w:hAnsi="Times New Roman" w:cs="Times New Roman"/>
          <w:b/>
          <w:sz w:val="24"/>
          <w:szCs w:val="24"/>
        </w:rPr>
        <w:t>[Clause51(</w:t>
      </w:r>
      <w:r w:rsidRPr="00871050">
        <w:rPr>
          <w:rFonts w:ascii="Times New Roman" w:eastAsia="Times New Roman" w:hAnsi="Times New Roman" w:cs="Times New Roman"/>
          <w:b/>
          <w:i/>
          <w:iCs/>
          <w:sz w:val="24"/>
          <w:szCs w:val="24"/>
        </w:rPr>
        <w:t>2</w:t>
      </w:r>
      <w:r w:rsidRPr="00871050">
        <w:rPr>
          <w:rFonts w:ascii="Times New Roman" w:eastAsia="Times New Roman" w:hAnsi="Times New Roman" w:cs="Times New Roman"/>
          <w:b/>
          <w:sz w:val="24"/>
          <w:szCs w:val="24"/>
        </w:rPr>
        <w:t>)]</w:t>
      </w:r>
      <w:r w:rsidRPr="00C61F47">
        <w:rPr>
          <w:rFonts w:ascii="Times New Roman" w:eastAsia="Times New Roman" w:hAnsi="Times New Roman" w:cs="Times New Roman"/>
          <w:sz w:val="24"/>
          <w:szCs w:val="24"/>
        </w:rPr>
        <w:t>. Thus, the present ex</w:t>
      </w:r>
      <w:r w:rsidR="00871050">
        <w:rPr>
          <w:rFonts w:ascii="Times New Roman" w:eastAsia="Times New Roman" w:hAnsi="Times New Roman" w:cs="Times New Roman"/>
          <w:sz w:val="24"/>
          <w:szCs w:val="24"/>
        </w:rPr>
        <w:t xml:space="preserve">emption to what is now called </w:t>
      </w:r>
      <w:r w:rsidR="00871050" w:rsidRPr="00871050">
        <w:rPr>
          <w:rFonts w:ascii="Times New Roman" w:eastAsia="Times New Roman" w:hAnsi="Times New Roman" w:cs="Times New Roman"/>
          <w:b/>
          <w:sz w:val="24"/>
          <w:szCs w:val="24"/>
        </w:rPr>
        <w:t>“Long-Term Capital G</w:t>
      </w:r>
      <w:r w:rsidRPr="00871050">
        <w:rPr>
          <w:rFonts w:ascii="Times New Roman" w:eastAsia="Times New Roman" w:hAnsi="Times New Roman" w:cs="Times New Roman"/>
          <w:b/>
          <w:sz w:val="24"/>
          <w:szCs w:val="24"/>
        </w:rPr>
        <w:t>ains”</w:t>
      </w:r>
      <w:r w:rsidRPr="00C61F47">
        <w:rPr>
          <w:rFonts w:ascii="Times New Roman" w:eastAsia="Times New Roman" w:hAnsi="Times New Roman" w:cs="Times New Roman"/>
          <w:sz w:val="24"/>
          <w:szCs w:val="24"/>
        </w:rPr>
        <w:t xml:space="preserve"> from equities and mutual funds subjected to STT continues under the Code. According to </w:t>
      </w:r>
      <w:r w:rsidRPr="00871050">
        <w:rPr>
          <w:rFonts w:ascii="Times New Roman" w:eastAsia="Times New Roman" w:hAnsi="Times New Roman" w:cs="Times New Roman"/>
          <w:b/>
          <w:sz w:val="24"/>
          <w:szCs w:val="24"/>
        </w:rPr>
        <w:t>clause 51(</w:t>
      </w:r>
      <w:r w:rsidRPr="00871050">
        <w:rPr>
          <w:rFonts w:ascii="Times New Roman" w:eastAsia="Times New Roman" w:hAnsi="Times New Roman" w:cs="Times New Roman"/>
          <w:b/>
          <w:i/>
          <w:iCs/>
          <w:sz w:val="24"/>
          <w:szCs w:val="24"/>
        </w:rPr>
        <w:t>2</w:t>
      </w:r>
      <w:r w:rsidRPr="00871050">
        <w:rPr>
          <w:rFonts w:ascii="Times New Roman" w:eastAsia="Times New Roman" w:hAnsi="Times New Roman" w:cs="Times New Roman"/>
          <w:b/>
          <w:sz w:val="24"/>
          <w:szCs w:val="24"/>
        </w:rPr>
        <w:t>)</w:t>
      </w:r>
      <w:r w:rsidRPr="00C61F47">
        <w:rPr>
          <w:rFonts w:ascii="Times New Roman" w:eastAsia="Times New Roman" w:hAnsi="Times New Roman" w:cs="Times New Roman"/>
          <w:sz w:val="24"/>
          <w:szCs w:val="24"/>
        </w:rPr>
        <w:t xml:space="preserve"> of the Code, in the case of transfer of an investment asset, being an equity share in a company or a unit of an equity oriented fund and such transfer is chargeable to securities transaction tax under </w:t>
      </w:r>
      <w:r w:rsidRPr="00871050">
        <w:rPr>
          <w:rFonts w:ascii="Times New Roman" w:eastAsia="Times New Roman" w:hAnsi="Times New Roman" w:cs="Times New Roman"/>
          <w:b/>
          <w:i/>
          <w:sz w:val="24"/>
          <w:szCs w:val="24"/>
        </w:rPr>
        <w:t>Chapter VII of the Finance (No. 2) Act, 2004</w:t>
      </w:r>
      <w:r w:rsidRPr="00C61F47">
        <w:rPr>
          <w:rFonts w:ascii="Times New Roman" w:eastAsia="Times New Roman" w:hAnsi="Times New Roman" w:cs="Times New Roman"/>
          <w:sz w:val="24"/>
          <w:szCs w:val="24"/>
        </w:rPr>
        <w:t>, in addition to the deductions in clause 51(</w:t>
      </w:r>
      <w:r w:rsidRPr="00C61F47">
        <w:rPr>
          <w:rFonts w:ascii="Times New Roman" w:eastAsia="Times New Roman" w:hAnsi="Times New Roman" w:cs="Times New Roman"/>
          <w:i/>
          <w:iCs/>
          <w:sz w:val="24"/>
          <w:szCs w:val="24"/>
        </w:rPr>
        <w:t>1</w:t>
      </w:r>
      <w:r w:rsidRPr="00C61F47">
        <w:rPr>
          <w:rFonts w:ascii="Times New Roman" w:eastAsia="Times New Roman" w:hAnsi="Times New Roman" w:cs="Times New Roman"/>
          <w:sz w:val="24"/>
          <w:szCs w:val="24"/>
        </w:rPr>
        <w:t>), the following deductions shall also be allowed as per the following table:</w:t>
      </w:r>
    </w:p>
    <w:p w:rsidR="0055597A" w:rsidRDefault="0055597A" w:rsidP="00E25168">
      <w:pPr>
        <w:shd w:val="clear" w:color="auto" w:fill="FFFFFF"/>
        <w:spacing w:before="0" w:beforeAutospacing="0" w:after="80"/>
        <w:rPr>
          <w:rFonts w:ascii="Times New Roman" w:eastAsia="Times New Roman" w:hAnsi="Times New Roman" w:cs="Times New Roman"/>
          <w:sz w:val="24"/>
          <w:szCs w:val="24"/>
        </w:rPr>
      </w:pPr>
    </w:p>
    <w:p w:rsidR="0055597A" w:rsidRPr="00C61F47" w:rsidRDefault="0055597A" w:rsidP="00E25168">
      <w:pPr>
        <w:shd w:val="clear" w:color="auto" w:fill="FFFFFF"/>
        <w:spacing w:before="0" w:beforeAutospacing="0" w:after="80"/>
        <w:rPr>
          <w:rFonts w:ascii="Verdana" w:eastAsia="Times New Roman" w:hAnsi="Verdana" w:cs="Times New Roman"/>
          <w:sz w:val="12"/>
          <w:szCs w:val="12"/>
        </w:rPr>
      </w:pPr>
    </w:p>
    <w:tbl>
      <w:tblPr>
        <w:tblW w:w="5000" w:type="pct"/>
        <w:jc w:val="center"/>
        <w:tblCellMar>
          <w:left w:w="0" w:type="dxa"/>
          <w:right w:w="0" w:type="dxa"/>
        </w:tblCellMar>
        <w:tblLook w:val="04A0"/>
      </w:tblPr>
      <w:tblGrid>
        <w:gridCol w:w="4547"/>
        <w:gridCol w:w="5029"/>
      </w:tblGrid>
      <w:tr w:rsidR="003A1F2E" w:rsidRPr="00C61F47" w:rsidTr="003A1F2E">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b/>
                <w:bCs/>
                <w:i/>
                <w:iCs/>
                <w:sz w:val="24"/>
                <w:szCs w:val="24"/>
              </w:rPr>
              <w:t>Where the asset (such equity share/unit of mutual fund) is held for a period of more than one year before transfer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jc w:val="left"/>
              <w:rPr>
                <w:rFonts w:ascii="Times New Roman" w:eastAsia="Times New Roman" w:hAnsi="Times New Roman" w:cs="Times New Roman"/>
                <w:sz w:val="24"/>
                <w:szCs w:val="24"/>
              </w:rPr>
            </w:pPr>
            <w:r w:rsidRPr="00C61F47">
              <w:rPr>
                <w:rFonts w:ascii="Times New Roman" w:eastAsia="Times New Roman" w:hAnsi="Times New Roman" w:cs="Times New Roman"/>
                <w:b/>
                <w:bCs/>
                <w:i/>
                <w:iCs/>
                <w:sz w:val="24"/>
                <w:szCs w:val="24"/>
              </w:rPr>
              <w:t>Where the asset (such equity share/unit of mutual fund) is held for a period of one year or less before transfer</w:t>
            </w:r>
          </w:p>
        </w:tc>
      </w:tr>
      <w:tr w:rsidR="003A1F2E" w:rsidRPr="00C61F47" w:rsidTr="003A1F2E">
        <w:trPr>
          <w:jc w:val="center"/>
        </w:trPr>
        <w:tc>
          <w:tcPr>
            <w:tcW w:w="0" w:type="auto"/>
            <w:tcBorders>
              <w:top w:val="nil"/>
              <w:left w:val="single" w:sz="8" w:space="0" w:color="auto"/>
              <w:bottom w:val="nil"/>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 this case, if the income after giving effect to deductions in clause 51(</w:t>
            </w:r>
            <w:r w:rsidRPr="00C61F47">
              <w:rPr>
                <w:rFonts w:ascii="Times New Roman" w:eastAsia="Times New Roman" w:hAnsi="Times New Roman" w:cs="Times New Roman"/>
                <w:i/>
                <w:iCs/>
                <w:sz w:val="24"/>
                <w:szCs w:val="24"/>
              </w:rPr>
              <w:t>1</w:t>
            </w:r>
            <w:r w:rsidRPr="00C61F47">
              <w:rPr>
                <w:rFonts w:ascii="Times New Roman" w:eastAsia="Times New Roman" w:hAnsi="Times New Roman" w:cs="Times New Roman"/>
                <w:sz w:val="24"/>
                <w:szCs w:val="24"/>
              </w:rPr>
              <w:t>) is a positive income, a deduction of 100% of the income so arrived at shall be allowed. In other words, capital gains arising from transfer of equity share in a company or a unit of an equity oriented fund (where transfer is subjected to STT) shall continue to be 100% tax-free under the Code.</w:t>
            </w:r>
          </w:p>
        </w:tc>
        <w:tc>
          <w:tcPr>
            <w:tcW w:w="0" w:type="auto"/>
            <w:tcBorders>
              <w:top w:val="nil"/>
              <w:left w:val="nil"/>
              <w:bottom w:val="nil"/>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 this case, if the income after giving effect to deductions in clause 51(</w:t>
            </w:r>
            <w:r w:rsidRPr="00C61F47">
              <w:rPr>
                <w:rFonts w:ascii="Times New Roman" w:eastAsia="Times New Roman" w:hAnsi="Times New Roman" w:cs="Times New Roman"/>
                <w:i/>
                <w:iCs/>
                <w:sz w:val="24"/>
                <w:szCs w:val="24"/>
              </w:rPr>
              <w:t>1</w:t>
            </w:r>
            <w:r w:rsidRPr="00C61F47">
              <w:rPr>
                <w:rFonts w:ascii="Times New Roman" w:eastAsia="Times New Roman" w:hAnsi="Times New Roman" w:cs="Times New Roman"/>
                <w:sz w:val="24"/>
                <w:szCs w:val="24"/>
              </w:rPr>
              <w:t>) is a positive income, a deduction of 50% of the income so arrived at shall be allowed. The balance 50% will be merged with total income and taxed at applicable rate of 10%/ 20%/30% in case of individual/HUF. Effectively, this will mean the effective tax rate will be 5%/10%/ 15%.</w:t>
            </w:r>
          </w:p>
        </w:tc>
      </w:tr>
      <w:tr w:rsidR="003A1F2E" w:rsidRPr="00C61F47" w:rsidTr="003A1F2E">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If the income computed after giving effect to clause 51(</w:t>
            </w:r>
            <w:r w:rsidRPr="00C61F47">
              <w:rPr>
                <w:rFonts w:ascii="Times New Roman" w:eastAsia="Times New Roman" w:hAnsi="Times New Roman" w:cs="Times New Roman"/>
                <w:i/>
                <w:iCs/>
                <w:sz w:val="24"/>
                <w:szCs w:val="24"/>
              </w:rPr>
              <w:t>1</w:t>
            </w:r>
            <w:r w:rsidRPr="00C61F47">
              <w:rPr>
                <w:rFonts w:ascii="Times New Roman" w:eastAsia="Times New Roman" w:hAnsi="Times New Roman" w:cs="Times New Roman"/>
                <w:sz w:val="24"/>
                <w:szCs w:val="24"/>
              </w:rPr>
              <w:t>) is a negative income, 100% of the income so arrived at (</w:t>
            </w:r>
            <w:r w:rsidRPr="00C61F47">
              <w:rPr>
                <w:rFonts w:ascii="Times New Roman" w:eastAsia="Times New Roman" w:hAnsi="Times New Roman" w:cs="Times New Roman"/>
                <w:i/>
                <w:iCs/>
                <w:sz w:val="24"/>
                <w:szCs w:val="24"/>
              </w:rPr>
              <w:t>i.e.</w:t>
            </w:r>
            <w:r w:rsidRPr="00C61F47">
              <w:rPr>
                <w:rFonts w:ascii="Times New Roman" w:eastAsia="Times New Roman" w:hAnsi="Times New Roman" w:cs="Times New Roman"/>
                <w:sz w:val="24"/>
                <w:szCs w:val="24"/>
              </w:rPr>
              <w:t> loss) shall be reduced from such income (</w:t>
            </w:r>
            <w:r w:rsidRPr="00C61F47">
              <w:rPr>
                <w:rFonts w:ascii="Times New Roman" w:eastAsia="Times New Roman" w:hAnsi="Times New Roman" w:cs="Times New Roman"/>
                <w:i/>
                <w:iCs/>
                <w:sz w:val="24"/>
                <w:szCs w:val="24"/>
              </w:rPr>
              <w:t>i.e.</w:t>
            </w:r>
            <w:r w:rsidRPr="00C61F47">
              <w:rPr>
                <w:rFonts w:ascii="Times New Roman" w:eastAsia="Times New Roman" w:hAnsi="Times New Roman" w:cs="Times New Roman"/>
                <w:sz w:val="24"/>
                <w:szCs w:val="24"/>
              </w:rPr>
              <w:t> loss). In other words, no relief in case of loss by way of set-off/carry forward.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A1F2E" w:rsidRPr="00C61F47" w:rsidRDefault="003A1F2E" w:rsidP="003A1F2E">
            <w:pPr>
              <w:spacing w:before="0" w:beforeAutospacing="0" w:after="80" w:line="175"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If the income after giving effect to deductions in clause 51(</w:t>
            </w:r>
            <w:r w:rsidRPr="00C61F47">
              <w:rPr>
                <w:rFonts w:ascii="Times New Roman" w:eastAsia="Times New Roman" w:hAnsi="Times New Roman" w:cs="Times New Roman"/>
                <w:i/>
                <w:iCs/>
                <w:sz w:val="24"/>
                <w:szCs w:val="24"/>
              </w:rPr>
              <w:t>1</w:t>
            </w:r>
            <w:r w:rsidRPr="00C61F47">
              <w:rPr>
                <w:rFonts w:ascii="Times New Roman" w:eastAsia="Times New Roman" w:hAnsi="Times New Roman" w:cs="Times New Roman"/>
                <w:sz w:val="24"/>
                <w:szCs w:val="24"/>
              </w:rPr>
              <w:t>) is a negative (</w:t>
            </w:r>
            <w:r w:rsidRPr="00C61F47">
              <w:rPr>
                <w:rFonts w:ascii="Times New Roman" w:eastAsia="Times New Roman" w:hAnsi="Times New Roman" w:cs="Times New Roman"/>
                <w:i/>
                <w:iCs/>
                <w:sz w:val="24"/>
                <w:szCs w:val="24"/>
              </w:rPr>
              <w:t>i.e.</w:t>
            </w:r>
            <w:r w:rsidRPr="00C61F47">
              <w:rPr>
                <w:rFonts w:ascii="Times New Roman" w:eastAsia="Times New Roman" w:hAnsi="Times New Roman" w:cs="Times New Roman"/>
                <w:sz w:val="24"/>
                <w:szCs w:val="24"/>
              </w:rPr>
              <w:t> loss), the loss will also be scaled down by 50%.</w:t>
            </w:r>
          </w:p>
        </w:tc>
      </w:tr>
    </w:tbl>
    <w:p w:rsidR="00E25168" w:rsidRPr="00C61F47" w:rsidRDefault="00E25168" w:rsidP="003A1F2E">
      <w:pPr>
        <w:shd w:val="clear" w:color="auto" w:fill="FFFFFF"/>
        <w:spacing w:before="0" w:beforeAutospacing="0" w:after="80" w:line="218" w:lineRule="atLeast"/>
        <w:rPr>
          <w:rFonts w:ascii="Times New Roman" w:eastAsia="Times New Roman" w:hAnsi="Times New Roman" w:cs="Times New Roman"/>
          <w:sz w:val="24"/>
          <w:szCs w:val="24"/>
        </w:rPr>
      </w:pPr>
    </w:p>
    <w:p w:rsidR="003A1F2E" w:rsidRPr="00C61F47" w:rsidRDefault="00913E8B" w:rsidP="0055597A">
      <w:pPr>
        <w:shd w:val="clear" w:color="auto" w:fill="FFFFFF"/>
        <w:spacing w:before="0" w:beforeAutospacing="0" w:after="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definition of </w:t>
      </w:r>
      <w:r w:rsidRPr="00913E8B">
        <w:rPr>
          <w:rFonts w:ascii="Times New Roman" w:eastAsia="Times New Roman" w:hAnsi="Times New Roman" w:cs="Times New Roman"/>
          <w:b/>
          <w:sz w:val="24"/>
          <w:szCs w:val="24"/>
        </w:rPr>
        <w:t>“T</w:t>
      </w:r>
      <w:r w:rsidR="003A1F2E" w:rsidRPr="00913E8B">
        <w:rPr>
          <w:rFonts w:ascii="Times New Roman" w:eastAsia="Times New Roman" w:hAnsi="Times New Roman" w:cs="Times New Roman"/>
          <w:b/>
          <w:sz w:val="24"/>
          <w:szCs w:val="24"/>
        </w:rPr>
        <w:t>ransfer”</w:t>
      </w:r>
      <w:r w:rsidR="003A1F2E" w:rsidRPr="00C61F47">
        <w:rPr>
          <w:rFonts w:ascii="Times New Roman" w:eastAsia="Times New Roman" w:hAnsi="Times New Roman" w:cs="Times New Roman"/>
          <w:sz w:val="24"/>
          <w:szCs w:val="24"/>
        </w:rPr>
        <w:t xml:space="preserve"> under the Code, </w:t>
      </w:r>
      <w:r w:rsidR="003A1F2E" w:rsidRPr="00C61F47">
        <w:rPr>
          <w:rFonts w:ascii="Times New Roman" w:eastAsia="Times New Roman" w:hAnsi="Times New Roman" w:cs="Times New Roman"/>
          <w:iCs/>
          <w:sz w:val="24"/>
          <w:szCs w:val="24"/>
        </w:rPr>
        <w:t>inter alia</w:t>
      </w:r>
      <w:r>
        <w:rPr>
          <w:rFonts w:ascii="Times New Roman" w:eastAsia="Times New Roman" w:hAnsi="Times New Roman" w:cs="Times New Roman"/>
          <w:sz w:val="24"/>
          <w:szCs w:val="24"/>
        </w:rPr>
        <w:t>, includes “Distribution of M</w:t>
      </w:r>
      <w:r w:rsidR="003A1F2E" w:rsidRPr="00C61F47">
        <w:rPr>
          <w:rFonts w:ascii="Times New Roman" w:eastAsia="Times New Roman" w:hAnsi="Times New Roman" w:cs="Times New Roman"/>
          <w:sz w:val="24"/>
          <w:szCs w:val="24"/>
        </w:rPr>
        <w:t>oney or the asset to a participant in an unincorporated body on account of his retirement from the body”. This clause seeks to overcome the decision of the Supreme Court in </w:t>
      </w:r>
      <w:r w:rsidR="003A1F2E" w:rsidRPr="00C61F47">
        <w:rPr>
          <w:rFonts w:ascii="Times New Roman" w:eastAsia="Times New Roman" w:hAnsi="Times New Roman" w:cs="Times New Roman"/>
          <w:iCs/>
          <w:sz w:val="24"/>
          <w:szCs w:val="24"/>
        </w:rPr>
        <w:t>Addl. CIT </w:t>
      </w:r>
      <w:r w:rsidR="003A1F2E" w:rsidRPr="00C61F47">
        <w:rPr>
          <w:rFonts w:ascii="Times New Roman" w:eastAsia="Times New Roman" w:hAnsi="Times New Roman" w:cs="Times New Roman"/>
          <w:sz w:val="24"/>
          <w:szCs w:val="24"/>
        </w:rPr>
        <w:t>v.</w:t>
      </w:r>
      <w:r w:rsidR="003A1F2E" w:rsidRPr="00C61F47">
        <w:rPr>
          <w:rFonts w:ascii="Times New Roman" w:eastAsia="Times New Roman" w:hAnsi="Times New Roman" w:cs="Times New Roman"/>
          <w:iCs/>
          <w:sz w:val="24"/>
          <w:szCs w:val="24"/>
        </w:rPr>
        <w:t> Mohanbhai Pamabhai </w:t>
      </w:r>
      <w:r w:rsidR="003A1F2E" w:rsidRPr="00C61F47">
        <w:rPr>
          <w:rFonts w:ascii="Times New Roman" w:eastAsia="Times New Roman" w:hAnsi="Times New Roman" w:cs="Times New Roman"/>
          <w:sz w:val="24"/>
          <w:szCs w:val="24"/>
        </w:rPr>
        <w:t>[1987] 165 ITR 166 wherein the Court affirmed the decision of the Gujarat High Court. The Gujarat High Court had held that where a partner is paid his share on retirement from partnership which was worked out after taking proportionate value of his share in partnership assets after deduction of liabilities and prior charges and including therein the proportionate share in value of goodwill, no part of the amount received was taxable as capital gains.</w:t>
      </w:r>
    </w:p>
    <w:p w:rsidR="003A1F2E" w:rsidRPr="00C61F47" w:rsidRDefault="003A1F2E" w:rsidP="0055597A">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 case of transfer of any investment asset being land or building, the Code proposes to take the stamp duty value as the full consideration received or accruing on transfer. This is irrespective of whether the consideration shown in the agreement is higher or lower than the stamp duty value and irrespective of whether the stamp duty value exceeds the fair market value on the date of the transfer. Pr</w:t>
      </w:r>
      <w:r w:rsidR="000618D3" w:rsidRPr="00C61F47">
        <w:rPr>
          <w:rFonts w:ascii="Times New Roman" w:eastAsia="Times New Roman" w:hAnsi="Times New Roman" w:cs="Times New Roman"/>
          <w:sz w:val="24"/>
          <w:szCs w:val="24"/>
        </w:rPr>
        <w:t>esently, under section 50C</w:t>
      </w:r>
      <w:proofErr w:type="gramStart"/>
      <w:r w:rsidR="000618D3" w:rsidRPr="00C61F47">
        <w:rPr>
          <w:rFonts w:ascii="Times New Roman" w:eastAsia="Times New Roman" w:hAnsi="Times New Roman" w:cs="Times New Roman"/>
          <w:sz w:val="24"/>
          <w:szCs w:val="24"/>
        </w:rPr>
        <w:t>,</w:t>
      </w:r>
      <w:r w:rsidR="00913E8B">
        <w:rPr>
          <w:rFonts w:ascii="Times New Roman" w:eastAsia="Times New Roman" w:hAnsi="Times New Roman" w:cs="Times New Roman"/>
          <w:sz w:val="24"/>
          <w:szCs w:val="24"/>
        </w:rPr>
        <w:t>A</w:t>
      </w:r>
      <w:r w:rsidR="000618D3" w:rsidRPr="00C61F47">
        <w:rPr>
          <w:rFonts w:ascii="Times New Roman" w:eastAsia="Times New Roman" w:hAnsi="Times New Roman" w:cs="Times New Roman"/>
          <w:sz w:val="24"/>
          <w:szCs w:val="24"/>
        </w:rPr>
        <w:t>n</w:t>
      </w:r>
      <w:proofErr w:type="gramEnd"/>
      <w:r w:rsidR="000618D3" w:rsidRPr="00C61F47">
        <w:rPr>
          <w:rFonts w:ascii="Times New Roman" w:eastAsia="Times New Roman" w:hAnsi="Times New Roman" w:cs="Times New Roman"/>
          <w:sz w:val="24"/>
          <w:szCs w:val="24"/>
        </w:rPr>
        <w:t xml:space="preserve"> assesses</w:t>
      </w:r>
      <w:r w:rsidRPr="00C61F47">
        <w:rPr>
          <w:rFonts w:ascii="Times New Roman" w:eastAsia="Times New Roman" w:hAnsi="Times New Roman" w:cs="Times New Roman"/>
          <w:sz w:val="24"/>
          <w:szCs w:val="24"/>
        </w:rPr>
        <w:t xml:space="preserve"> is allowed to claim before the Assessing Officer that the valuation adopted by the stamp duty authorities exceeds the fair market value on the date of transfer. If the stamp duty value is disputed in appeal or reference or revision before any o</w:t>
      </w:r>
      <w:r w:rsidR="000618D3" w:rsidRPr="00C61F47">
        <w:rPr>
          <w:rFonts w:ascii="Times New Roman" w:eastAsia="Times New Roman" w:hAnsi="Times New Roman" w:cs="Times New Roman"/>
          <w:sz w:val="24"/>
          <w:szCs w:val="24"/>
        </w:rPr>
        <w:t>ther authority/Court/High Court</w:t>
      </w:r>
      <w:r w:rsidRPr="00C61F47">
        <w:rPr>
          <w:rFonts w:ascii="Times New Roman" w:eastAsia="Times New Roman" w:hAnsi="Times New Roman" w:cs="Times New Roman"/>
          <w:sz w:val="24"/>
          <w:szCs w:val="24"/>
        </w:rPr>
        <w:t xml:space="preserve">, the Assessing Officer may refer to Valuation Officer to determine the fair market value </w:t>
      </w:r>
      <w:r w:rsidR="000618D3" w:rsidRPr="00C61F47">
        <w:rPr>
          <w:rFonts w:ascii="Times New Roman" w:eastAsia="Times New Roman" w:hAnsi="Times New Roman" w:cs="Times New Roman"/>
          <w:sz w:val="24"/>
          <w:szCs w:val="24"/>
        </w:rPr>
        <w:t xml:space="preserve">of the asset. This right of </w:t>
      </w:r>
      <w:proofErr w:type="gramStart"/>
      <w:r w:rsidR="00913E8B" w:rsidRPr="00C61F47">
        <w:rPr>
          <w:rFonts w:ascii="Times New Roman" w:eastAsia="Times New Roman" w:hAnsi="Times New Roman" w:cs="Times New Roman"/>
          <w:sz w:val="24"/>
          <w:szCs w:val="24"/>
        </w:rPr>
        <w:t xml:space="preserve">the </w:t>
      </w:r>
      <w:r w:rsidR="00913E8B">
        <w:rPr>
          <w:rFonts w:ascii="Times New Roman" w:eastAsia="Times New Roman" w:hAnsi="Times New Roman" w:cs="Times New Roman"/>
          <w:sz w:val="24"/>
          <w:szCs w:val="24"/>
        </w:rPr>
        <w:t>assesses</w:t>
      </w:r>
      <w:proofErr w:type="gramEnd"/>
      <w:r w:rsidRPr="00C61F47">
        <w:rPr>
          <w:rFonts w:ascii="Times New Roman" w:eastAsia="Times New Roman" w:hAnsi="Times New Roman" w:cs="Times New Roman"/>
          <w:sz w:val="24"/>
          <w:szCs w:val="24"/>
        </w:rPr>
        <w:t xml:space="preserve"> is sought to be taken away by the Code.</w:t>
      </w:r>
    </w:p>
    <w:p w:rsidR="0055597A" w:rsidRDefault="0055597A" w:rsidP="004A29C0">
      <w:pPr>
        <w:shd w:val="clear" w:color="auto" w:fill="FFFFFF"/>
        <w:spacing w:before="0" w:beforeAutospacing="0" w:after="80" w:line="218" w:lineRule="atLeast"/>
        <w:rPr>
          <w:rFonts w:ascii="Times New Roman" w:eastAsia="Times New Roman" w:hAnsi="Times New Roman" w:cs="Times New Roman"/>
          <w:b/>
          <w:bCs/>
          <w:sz w:val="32"/>
          <w:szCs w:val="32"/>
        </w:rPr>
      </w:pPr>
    </w:p>
    <w:p w:rsidR="00CD376C" w:rsidRPr="00913E8B" w:rsidRDefault="00C949F9" w:rsidP="00913E8B">
      <w:pPr>
        <w:shd w:val="clear" w:color="auto" w:fill="FFFFFF"/>
        <w:spacing w:before="0" w:beforeAutospacing="0" w:after="80" w:line="218" w:lineRule="atLeast"/>
        <w:rPr>
          <w:rFonts w:ascii="Times New Roman" w:eastAsia="Times New Roman" w:hAnsi="Times New Roman" w:cs="Times New Roman"/>
          <w:b/>
          <w:sz w:val="32"/>
          <w:szCs w:val="32"/>
        </w:rPr>
      </w:pPr>
      <w:r w:rsidRPr="00C61F47">
        <w:rPr>
          <w:rFonts w:ascii="Times New Roman" w:eastAsia="Times New Roman" w:hAnsi="Times New Roman" w:cs="Times New Roman"/>
          <w:b/>
          <w:bCs/>
          <w:sz w:val="32"/>
          <w:szCs w:val="32"/>
        </w:rPr>
        <w:t xml:space="preserve">2.5  </w:t>
      </w:r>
      <w:r w:rsidR="00D3684B">
        <w:rPr>
          <w:rFonts w:ascii="Times New Roman" w:eastAsia="Times New Roman" w:hAnsi="Times New Roman" w:cs="Times New Roman"/>
          <w:b/>
          <w:bCs/>
          <w:sz w:val="32"/>
          <w:szCs w:val="32"/>
        </w:rPr>
        <w:t xml:space="preserve"> </w:t>
      </w:r>
      <w:r w:rsidR="00913E8B">
        <w:rPr>
          <w:rFonts w:ascii="Times New Roman" w:eastAsia="Times New Roman" w:hAnsi="Times New Roman" w:cs="Times New Roman"/>
          <w:b/>
          <w:bCs/>
          <w:sz w:val="32"/>
          <w:szCs w:val="32"/>
        </w:rPr>
        <w:t>DEDUCTION FROM TOTAL INCOME</w:t>
      </w:r>
    </w:p>
    <w:p w:rsidR="00913E8B" w:rsidRDefault="004A29C0" w:rsidP="004A29C0">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In respect of the present section 80C deductions, the proposals in the Code </w:t>
      </w:r>
      <w:proofErr w:type="gramStart"/>
      <w:r w:rsidRPr="00C61F47">
        <w:rPr>
          <w:rFonts w:ascii="Times New Roman" w:eastAsia="Times New Roman" w:hAnsi="Times New Roman" w:cs="Times New Roman"/>
          <w:sz w:val="24"/>
          <w:szCs w:val="24"/>
        </w:rPr>
        <w:t>are :</w:t>
      </w:r>
      <w:proofErr w:type="gramEnd"/>
      <w:r w:rsidRPr="00C61F47">
        <w:rPr>
          <w:rFonts w:ascii="Times New Roman" w:eastAsia="Times New Roman" w:hAnsi="Times New Roman" w:cs="Times New Roman"/>
          <w:sz w:val="24"/>
          <w:szCs w:val="24"/>
        </w:rPr>
        <w:t xml:space="preserve"> </w:t>
      </w:r>
    </w:p>
    <w:p w:rsidR="00913E8B" w:rsidRPr="00AD47DE" w:rsidRDefault="00913E8B" w:rsidP="00913E8B">
      <w:pPr>
        <w:shd w:val="clear" w:color="auto" w:fill="FFFFFF"/>
        <w:spacing w:before="0" w:beforeAutospacing="0" w:after="80"/>
        <w:ind w:left="360"/>
        <w:rPr>
          <w:rFonts w:ascii="Times New Roman" w:eastAsia="Times New Roman" w:hAnsi="Times New Roman" w:cs="Times New Roman"/>
          <w:b/>
          <w:i/>
          <w:sz w:val="24"/>
          <w:szCs w:val="24"/>
        </w:rPr>
      </w:pPr>
      <w:r w:rsidRPr="00AD47DE">
        <w:rPr>
          <w:rFonts w:ascii="Times New Roman" w:eastAsia="Times New Roman" w:hAnsi="Times New Roman" w:cs="Times New Roman"/>
          <w:b/>
          <w:i/>
          <w:sz w:val="24"/>
          <w:szCs w:val="24"/>
        </w:rPr>
        <w:t xml:space="preserve">(A) </w:t>
      </w:r>
      <w:r w:rsidR="004A29C0" w:rsidRPr="00AD47DE">
        <w:rPr>
          <w:rFonts w:ascii="Times New Roman" w:eastAsia="Times New Roman" w:hAnsi="Times New Roman" w:cs="Times New Roman"/>
          <w:b/>
          <w:i/>
          <w:sz w:val="24"/>
          <w:szCs w:val="24"/>
        </w:rPr>
        <w:t>Deduction to approved fund (approved provident fund/approved superannuation fund/approved gratuity fund/approved pension fund) to the account of individual/spouse/children deductible to the extent of Rs. 1,</w:t>
      </w:r>
      <w:r w:rsidRPr="00AD47DE">
        <w:rPr>
          <w:rFonts w:ascii="Times New Roman" w:eastAsia="Times New Roman" w:hAnsi="Times New Roman" w:cs="Times New Roman"/>
          <w:b/>
          <w:i/>
          <w:sz w:val="24"/>
          <w:szCs w:val="24"/>
        </w:rPr>
        <w:t xml:space="preserve"> </w:t>
      </w:r>
      <w:r w:rsidR="004A29C0" w:rsidRPr="00AD47DE">
        <w:rPr>
          <w:rFonts w:ascii="Times New Roman" w:eastAsia="Times New Roman" w:hAnsi="Times New Roman" w:cs="Times New Roman"/>
          <w:b/>
          <w:i/>
          <w:sz w:val="24"/>
          <w:szCs w:val="24"/>
        </w:rPr>
        <w:t>00,</w:t>
      </w:r>
      <w:r w:rsidRPr="00AD47DE">
        <w:rPr>
          <w:rFonts w:ascii="Times New Roman" w:eastAsia="Times New Roman" w:hAnsi="Times New Roman" w:cs="Times New Roman"/>
          <w:b/>
          <w:i/>
          <w:sz w:val="24"/>
          <w:szCs w:val="24"/>
        </w:rPr>
        <w:t xml:space="preserve"> </w:t>
      </w:r>
      <w:r w:rsidR="004A29C0" w:rsidRPr="00AD47DE">
        <w:rPr>
          <w:rFonts w:ascii="Times New Roman" w:eastAsia="Times New Roman" w:hAnsi="Times New Roman" w:cs="Times New Roman"/>
          <w:b/>
          <w:i/>
          <w:sz w:val="24"/>
          <w:szCs w:val="24"/>
        </w:rPr>
        <w:t xml:space="preserve">000 (clause 68). </w:t>
      </w:r>
    </w:p>
    <w:p w:rsidR="004A29C0" w:rsidRPr="00AD47DE" w:rsidRDefault="00913E8B" w:rsidP="00913E8B">
      <w:pPr>
        <w:shd w:val="clear" w:color="auto" w:fill="FFFFFF"/>
        <w:spacing w:before="0" w:beforeAutospacing="0" w:after="80"/>
        <w:ind w:left="360"/>
        <w:rPr>
          <w:rFonts w:ascii="Times New Roman" w:eastAsia="Times New Roman" w:hAnsi="Times New Roman" w:cs="Times New Roman"/>
          <w:b/>
          <w:i/>
          <w:sz w:val="24"/>
          <w:szCs w:val="24"/>
        </w:rPr>
      </w:pPr>
      <w:r w:rsidRPr="00AD47DE">
        <w:rPr>
          <w:rFonts w:ascii="Times New Roman" w:eastAsia="Times New Roman" w:hAnsi="Times New Roman" w:cs="Times New Roman"/>
          <w:b/>
          <w:i/>
          <w:sz w:val="24"/>
          <w:szCs w:val="24"/>
        </w:rPr>
        <w:t xml:space="preserve">(B)  </w:t>
      </w:r>
      <w:r w:rsidR="004A29C0" w:rsidRPr="00AD47DE">
        <w:rPr>
          <w:rFonts w:ascii="Times New Roman" w:eastAsia="Times New Roman" w:hAnsi="Times New Roman" w:cs="Times New Roman"/>
          <w:b/>
          <w:i/>
          <w:sz w:val="24"/>
          <w:szCs w:val="24"/>
        </w:rPr>
        <w:t xml:space="preserve">Life Insurance Premium, Health Insurance and fees for education of children – deduction for all these together not to exceeding Rs. 50,000 (clause 69). Thus, </w:t>
      </w:r>
      <w:r w:rsidR="00693582" w:rsidRPr="00AD47DE">
        <w:rPr>
          <w:rFonts w:ascii="Times New Roman" w:eastAsia="Times New Roman" w:hAnsi="Times New Roman" w:cs="Times New Roman"/>
          <w:b/>
          <w:i/>
          <w:sz w:val="24"/>
          <w:szCs w:val="24"/>
        </w:rPr>
        <w:t>total deductions proposed under the Code are</w:t>
      </w:r>
      <w:r w:rsidR="004A29C0" w:rsidRPr="00AD47DE">
        <w:rPr>
          <w:rFonts w:ascii="Times New Roman" w:eastAsia="Times New Roman" w:hAnsi="Times New Roman" w:cs="Times New Roman"/>
          <w:b/>
          <w:i/>
          <w:sz w:val="24"/>
          <w:szCs w:val="24"/>
        </w:rPr>
        <w:t xml:space="preserve"> Rs. 1,</w:t>
      </w:r>
      <w:r w:rsidR="00693582" w:rsidRPr="00AD47DE">
        <w:rPr>
          <w:rFonts w:ascii="Times New Roman" w:eastAsia="Times New Roman" w:hAnsi="Times New Roman" w:cs="Times New Roman"/>
          <w:b/>
          <w:i/>
          <w:sz w:val="24"/>
          <w:szCs w:val="24"/>
        </w:rPr>
        <w:t xml:space="preserve"> </w:t>
      </w:r>
      <w:r w:rsidR="004A29C0" w:rsidRPr="00AD47DE">
        <w:rPr>
          <w:rFonts w:ascii="Times New Roman" w:eastAsia="Times New Roman" w:hAnsi="Times New Roman" w:cs="Times New Roman"/>
          <w:b/>
          <w:i/>
          <w:sz w:val="24"/>
          <w:szCs w:val="24"/>
        </w:rPr>
        <w:t>50,</w:t>
      </w:r>
      <w:r w:rsidR="00693582" w:rsidRPr="00AD47DE">
        <w:rPr>
          <w:rFonts w:ascii="Times New Roman" w:eastAsia="Times New Roman" w:hAnsi="Times New Roman" w:cs="Times New Roman"/>
          <w:b/>
          <w:i/>
          <w:sz w:val="24"/>
          <w:szCs w:val="24"/>
        </w:rPr>
        <w:t xml:space="preserve"> </w:t>
      </w:r>
      <w:r w:rsidR="004A29C0" w:rsidRPr="00AD47DE">
        <w:rPr>
          <w:rFonts w:ascii="Times New Roman" w:eastAsia="Times New Roman" w:hAnsi="Times New Roman" w:cs="Times New Roman"/>
          <w:b/>
          <w:i/>
          <w:sz w:val="24"/>
          <w:szCs w:val="24"/>
        </w:rPr>
        <w:t>000 for individuals. For HUFs only deduction up to Rs. 50,000 in (</w:t>
      </w:r>
      <w:r w:rsidR="004A29C0" w:rsidRPr="00AD47DE">
        <w:rPr>
          <w:rFonts w:ascii="Times New Roman" w:eastAsia="Times New Roman" w:hAnsi="Times New Roman" w:cs="Times New Roman"/>
          <w:b/>
          <w:i/>
          <w:iCs/>
          <w:sz w:val="24"/>
          <w:szCs w:val="24"/>
        </w:rPr>
        <w:t>b</w:t>
      </w:r>
      <w:r w:rsidR="004A29C0" w:rsidRPr="00AD47DE">
        <w:rPr>
          <w:rFonts w:ascii="Times New Roman" w:eastAsia="Times New Roman" w:hAnsi="Times New Roman" w:cs="Times New Roman"/>
          <w:b/>
          <w:i/>
          <w:sz w:val="24"/>
          <w:szCs w:val="24"/>
        </w:rPr>
        <w:t>) above is available. No deduction is allowable for re-payment of principal of housing loan/investment in NSC/ELSS under the Code.</w:t>
      </w:r>
    </w:p>
    <w:p w:rsidR="004A29C0" w:rsidRPr="00AD47DE" w:rsidRDefault="004A29C0" w:rsidP="004A29C0">
      <w:pPr>
        <w:shd w:val="clear" w:color="auto" w:fill="FFFFFF"/>
        <w:spacing w:before="0" w:beforeAutospacing="0" w:after="80"/>
        <w:rPr>
          <w:rFonts w:ascii="Times New Roman" w:eastAsia="Times New Roman" w:hAnsi="Times New Roman" w:cs="Times New Roman"/>
          <w:b/>
          <w:sz w:val="24"/>
          <w:szCs w:val="24"/>
        </w:rPr>
      </w:pPr>
      <w:r w:rsidRPr="00AD47DE">
        <w:rPr>
          <w:rFonts w:ascii="Times New Roman" w:eastAsia="Times New Roman" w:hAnsi="Times New Roman" w:cs="Times New Roman"/>
          <w:b/>
          <w:bCs/>
          <w:sz w:val="24"/>
          <w:szCs w:val="24"/>
        </w:rPr>
        <w:t>Specific provision for protective assessment</w:t>
      </w:r>
    </w:p>
    <w:p w:rsidR="004A29C0" w:rsidRPr="00C61F47" w:rsidRDefault="004A29C0" w:rsidP="004A29C0">
      <w:pPr>
        <w:shd w:val="clear" w:color="auto" w:fill="FFFFFF"/>
        <w:spacing w:before="0" w:beforeAutospacing="0" w:after="80"/>
        <w:rPr>
          <w:rFonts w:ascii="Times New Roman" w:eastAsia="Times New Roman" w:hAnsi="Times New Roman" w:cs="Times New Roman"/>
          <w:sz w:val="24"/>
          <w:szCs w:val="24"/>
        </w:rPr>
      </w:pPr>
      <w:r w:rsidRPr="00AD47DE">
        <w:rPr>
          <w:rFonts w:ascii="Times New Roman" w:eastAsia="Times New Roman" w:hAnsi="Times New Roman" w:cs="Times New Roman"/>
          <w:b/>
          <w:sz w:val="24"/>
          <w:szCs w:val="24"/>
        </w:rPr>
        <w:t xml:space="preserve">Clause </w:t>
      </w:r>
      <w:r w:rsidRPr="00AD47DE">
        <w:rPr>
          <w:rFonts w:ascii="Times New Roman" w:eastAsia="Times New Roman" w:hAnsi="Times New Roman" w:cs="Times New Roman"/>
          <w:b/>
          <w:i/>
          <w:sz w:val="24"/>
          <w:szCs w:val="24"/>
        </w:rPr>
        <w:t>XVII</w:t>
      </w:r>
      <w:r w:rsidRPr="00C61F47">
        <w:rPr>
          <w:rFonts w:ascii="Times New Roman" w:eastAsia="Times New Roman" w:hAnsi="Times New Roman" w:cs="Times New Roman"/>
          <w:sz w:val="24"/>
          <w:szCs w:val="24"/>
        </w:rPr>
        <w:t xml:space="preserve"> of the Code deals with the avoidance of double taxation and provides that, </w:t>
      </w:r>
      <w:r w:rsidRPr="00C61F47">
        <w:rPr>
          <w:rFonts w:ascii="Times New Roman" w:eastAsia="Times New Roman" w:hAnsi="Times New Roman" w:cs="Times New Roman"/>
          <w:bCs/>
          <w:iCs/>
          <w:sz w:val="24"/>
          <w:szCs w:val="24"/>
        </w:rPr>
        <w:t>except where for the purposes of protecting the interests of revenue, it is necessary to do so</w:t>
      </w:r>
      <w:r w:rsidRPr="00C61F47">
        <w:rPr>
          <w:rFonts w:ascii="Times New Roman" w:eastAsia="Times New Roman" w:hAnsi="Times New Roman" w:cs="Times New Roman"/>
          <w:sz w:val="24"/>
          <w:szCs w:val="24"/>
        </w:rPr>
        <w:t>, the following rules shall apply:</w:t>
      </w:r>
    </w:p>
    <w:p w:rsidR="004A29C0" w:rsidRPr="00C61F47" w:rsidRDefault="004A29C0" w:rsidP="0062657A">
      <w:pPr>
        <w:pStyle w:val="ListParagraph"/>
        <w:numPr>
          <w:ilvl w:val="0"/>
          <w:numId w:val="24"/>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lastRenderedPageBreak/>
        <w:t>Any income which is included in the total income of a person for any financial year shall not be so included again in the total income of such person for the same or any other financial year.</w:t>
      </w:r>
    </w:p>
    <w:p w:rsidR="004A29C0" w:rsidRPr="00C61F47" w:rsidRDefault="004A29C0" w:rsidP="0062657A">
      <w:pPr>
        <w:pStyle w:val="ListParagraph"/>
        <w:numPr>
          <w:ilvl w:val="0"/>
          <w:numId w:val="24"/>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Any income which is includible in the total income of any person shall not be included in the total income of any other person.</w:t>
      </w:r>
    </w:p>
    <w:p w:rsidR="00CD376C" w:rsidRPr="00C61F47" w:rsidRDefault="00CD376C" w:rsidP="004A29C0">
      <w:pPr>
        <w:shd w:val="clear" w:color="auto" w:fill="FFFFFF"/>
        <w:spacing w:before="0" w:beforeAutospacing="0" w:after="80"/>
        <w:rPr>
          <w:rFonts w:ascii="Times New Roman" w:eastAsia="Times New Roman" w:hAnsi="Times New Roman" w:cs="Times New Roman"/>
          <w:sz w:val="24"/>
          <w:szCs w:val="24"/>
        </w:rPr>
      </w:pPr>
    </w:p>
    <w:p w:rsidR="004A29C0" w:rsidRPr="00C61F47" w:rsidRDefault="004A29C0" w:rsidP="004A29C0">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The above rules shall also apply subject to other provisions of the Code.</w:t>
      </w:r>
    </w:p>
    <w:p w:rsidR="004A29C0" w:rsidRPr="00C61F47" w:rsidRDefault="004A29C0" w:rsidP="004A29C0">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It is not exactly clear what the phrase:</w:t>
      </w:r>
      <w:r w:rsidRPr="00AD47DE">
        <w:rPr>
          <w:rFonts w:ascii="Times New Roman" w:eastAsia="Times New Roman" w:hAnsi="Times New Roman" w:cs="Times New Roman"/>
          <w:b/>
          <w:i/>
          <w:sz w:val="24"/>
          <w:szCs w:val="24"/>
        </w:rPr>
        <w:t> </w:t>
      </w:r>
      <w:r w:rsidRPr="00AD47DE">
        <w:rPr>
          <w:rFonts w:ascii="Times New Roman" w:eastAsia="Times New Roman" w:hAnsi="Times New Roman" w:cs="Times New Roman"/>
          <w:b/>
          <w:i/>
          <w:iCs/>
          <w:sz w:val="24"/>
          <w:szCs w:val="24"/>
        </w:rPr>
        <w:t>“Except where for the purposes of protecting the interests of revenue, it is necessary to do so”</w:t>
      </w:r>
      <w:r w:rsidRPr="00AD47DE">
        <w:rPr>
          <w:rFonts w:ascii="Times New Roman" w:eastAsia="Times New Roman" w:hAnsi="Times New Roman" w:cs="Times New Roman"/>
          <w:b/>
          <w:i/>
          <w:sz w:val="24"/>
          <w:szCs w:val="24"/>
        </w:rPr>
        <w:t> means.</w:t>
      </w:r>
      <w:r w:rsidR="00AD47DE">
        <w:rPr>
          <w:rFonts w:ascii="Times New Roman" w:eastAsia="Times New Roman" w:hAnsi="Times New Roman" w:cs="Times New Roman"/>
          <w:b/>
          <w:i/>
          <w:sz w:val="24"/>
          <w:szCs w:val="24"/>
        </w:rPr>
        <w:t xml:space="preserve"> Probably, it refers to “Protective A</w:t>
      </w:r>
      <w:r w:rsidRPr="00AD47DE">
        <w:rPr>
          <w:rFonts w:ascii="Times New Roman" w:eastAsia="Times New Roman" w:hAnsi="Times New Roman" w:cs="Times New Roman"/>
          <w:b/>
          <w:i/>
          <w:sz w:val="24"/>
          <w:szCs w:val="24"/>
        </w:rPr>
        <w:t>sses</w:t>
      </w:r>
      <w:r w:rsidR="00AD47DE">
        <w:rPr>
          <w:rFonts w:ascii="Times New Roman" w:eastAsia="Times New Roman" w:hAnsi="Times New Roman" w:cs="Times New Roman"/>
          <w:b/>
          <w:i/>
          <w:sz w:val="24"/>
          <w:szCs w:val="24"/>
        </w:rPr>
        <w:t>sment” or what is also called “Jeopardy A</w:t>
      </w:r>
      <w:r w:rsidRPr="00AD47DE">
        <w:rPr>
          <w:rFonts w:ascii="Times New Roman" w:eastAsia="Times New Roman" w:hAnsi="Times New Roman" w:cs="Times New Roman"/>
          <w:b/>
          <w:i/>
          <w:sz w:val="24"/>
          <w:szCs w:val="24"/>
        </w:rPr>
        <w:t>ssessment”</w:t>
      </w:r>
      <w:r w:rsidRPr="00C61F47">
        <w:rPr>
          <w:rFonts w:ascii="Times New Roman" w:eastAsia="Times New Roman" w:hAnsi="Times New Roman" w:cs="Times New Roman"/>
          <w:sz w:val="24"/>
          <w:szCs w:val="24"/>
        </w:rPr>
        <w:t>. At present, there is no specific provision in the Act about protective assessment or precautionary assessments. It appears that the intent behind the words “Except where for the purposes of protecting the interests of revenue, it is necessary to do so” seems to be to incorporate an express provision allowing “protective assessment”.</w:t>
      </w:r>
    </w:p>
    <w:p w:rsidR="00002ACD" w:rsidRPr="00C61F47" w:rsidRDefault="00002ACD" w:rsidP="003A1F2E">
      <w:pPr>
        <w:shd w:val="clear" w:color="auto" w:fill="FFFFFF"/>
        <w:spacing w:before="0" w:beforeAutospacing="0" w:after="80" w:line="218" w:lineRule="atLeast"/>
        <w:rPr>
          <w:rFonts w:ascii="Times New Roman" w:eastAsia="Times New Roman" w:hAnsi="Times New Roman" w:cs="Times New Roman"/>
          <w:sz w:val="24"/>
          <w:szCs w:val="24"/>
        </w:rPr>
      </w:pPr>
    </w:p>
    <w:p w:rsidR="008E3E33" w:rsidRPr="00C61F47" w:rsidRDefault="00C949F9" w:rsidP="003A1F2E">
      <w:pPr>
        <w:shd w:val="clear" w:color="auto" w:fill="FFFFFF"/>
        <w:spacing w:before="0" w:beforeAutospacing="0" w:after="80" w:line="218" w:lineRule="atLeast"/>
        <w:rPr>
          <w:rFonts w:ascii="Times New Roman" w:eastAsia="Times New Roman" w:hAnsi="Times New Roman" w:cs="Times New Roman"/>
          <w:b/>
          <w:sz w:val="32"/>
          <w:szCs w:val="24"/>
        </w:rPr>
      </w:pPr>
      <w:r w:rsidRPr="00C61F47">
        <w:rPr>
          <w:rFonts w:ascii="Times New Roman" w:eastAsia="Times New Roman" w:hAnsi="Times New Roman" w:cs="Times New Roman"/>
          <w:b/>
          <w:sz w:val="32"/>
          <w:szCs w:val="24"/>
        </w:rPr>
        <w:t xml:space="preserve">2.6  </w:t>
      </w:r>
      <w:r w:rsidR="00D3684B">
        <w:rPr>
          <w:rFonts w:ascii="Times New Roman" w:eastAsia="Times New Roman" w:hAnsi="Times New Roman" w:cs="Times New Roman"/>
          <w:b/>
          <w:sz w:val="32"/>
          <w:szCs w:val="24"/>
        </w:rPr>
        <w:t xml:space="preserve"> </w:t>
      </w:r>
      <w:r w:rsidR="008E3E33" w:rsidRPr="00C61F47">
        <w:rPr>
          <w:rFonts w:ascii="Times New Roman" w:eastAsia="Times New Roman" w:hAnsi="Times New Roman" w:cs="Times New Roman"/>
          <w:b/>
          <w:sz w:val="32"/>
          <w:szCs w:val="24"/>
        </w:rPr>
        <w:t xml:space="preserve">TAXATION OF NON-PROFIT ORGANISATIONS (NPO’s) </w:t>
      </w:r>
    </w:p>
    <w:p w:rsidR="008E3E33" w:rsidRPr="00C61F47" w:rsidRDefault="008E3E33" w:rsidP="003A1F2E">
      <w:pPr>
        <w:shd w:val="clear" w:color="auto" w:fill="FFFFFF"/>
        <w:spacing w:before="0" w:beforeAutospacing="0" w:after="80" w:line="218" w:lineRule="atLeast"/>
        <w:rPr>
          <w:rFonts w:ascii="Times New Roman" w:eastAsia="Times New Roman" w:hAnsi="Times New Roman" w:cs="Times New Roman"/>
          <w:b/>
          <w:sz w:val="32"/>
          <w:szCs w:val="24"/>
          <w:u w:val="single"/>
        </w:rPr>
      </w:pPr>
    </w:p>
    <w:p w:rsidR="00E25168"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NPO’s already registered under the Income-tax Act, 1961 would not be required to apply for fresh registration under the DTC, however, some additional information to be provided to Income Tax Authorities.</w:t>
      </w:r>
    </w:p>
    <w:p w:rsidR="008E3E33"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The phrase ‘charitable purpose’ will be retained in place of ‘permitted welfare activity’. </w:t>
      </w:r>
    </w:p>
    <w:p w:rsidR="00E25168"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Only cash system of accounting has to be followed.</w:t>
      </w:r>
    </w:p>
    <w:p w:rsidR="00E25168"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Donation of ‘public religious institutions’ will be exempt from tax sub</w:t>
      </w:r>
      <w:r w:rsidR="00E25168" w:rsidRPr="00C61F47">
        <w:rPr>
          <w:rFonts w:ascii="Times New Roman" w:eastAsia="Times New Roman" w:hAnsi="Times New Roman" w:cs="Times New Roman"/>
          <w:sz w:val="24"/>
          <w:szCs w:val="24"/>
        </w:rPr>
        <w:t xml:space="preserve">ject to fulfillment of certain </w:t>
      </w:r>
      <w:r w:rsidRPr="00C61F47">
        <w:rPr>
          <w:rFonts w:ascii="Times New Roman" w:eastAsia="Times New Roman" w:hAnsi="Times New Roman" w:cs="Times New Roman"/>
          <w:sz w:val="24"/>
          <w:szCs w:val="24"/>
        </w:rPr>
        <w:t>conditions.  However  donation  to  these  institutions  will  not  be  entitled  for  any deduction in the hands of the donor.</w:t>
      </w:r>
    </w:p>
    <w:p w:rsidR="00E25168"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‘Partly  religious  and  partly  charitable  institutions’  will  also  be  treated  as  NPOs  and  the income  from  the  public  religious  activity  shall  be exempt  subject  to  fulfillment  of  certain conditions.</w:t>
      </w:r>
    </w:p>
    <w:p w:rsidR="003A1F2E" w:rsidRPr="00C61F47" w:rsidRDefault="008E3E33"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Income from charitable activities will be liable to tax. </w:t>
      </w:r>
      <w:r w:rsidR="003A1F2E" w:rsidRPr="00C61F47">
        <w:rPr>
          <w:rFonts w:ascii="Times New Roman" w:eastAsia="Times New Roman" w:hAnsi="Times New Roman" w:cs="Times New Roman"/>
          <w:bCs/>
          <w:sz w:val="24"/>
          <w:szCs w:val="32"/>
        </w:rPr>
        <w:t>Income from other sources</w:t>
      </w:r>
    </w:p>
    <w:p w:rsidR="003A1F2E" w:rsidRPr="00C61F47" w:rsidRDefault="003A1F2E"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Presently, if rural agricultural land is received by an individual or HUF without consideration, the same is not liable to tax under section 56(2</w:t>
      </w:r>
      <w:proofErr w:type="gramStart"/>
      <w:r w:rsidRPr="00C61F47">
        <w:rPr>
          <w:rFonts w:ascii="Times New Roman" w:eastAsia="Times New Roman" w:hAnsi="Times New Roman" w:cs="Times New Roman"/>
          <w:sz w:val="24"/>
          <w:szCs w:val="24"/>
        </w:rPr>
        <w:t>)(</w:t>
      </w:r>
      <w:proofErr w:type="gramEnd"/>
      <w:r w:rsidRPr="00C61F47">
        <w:rPr>
          <w:rFonts w:ascii="Times New Roman" w:eastAsia="Times New Roman" w:hAnsi="Times New Roman" w:cs="Times New Roman"/>
          <w:iCs/>
          <w:sz w:val="24"/>
          <w:szCs w:val="24"/>
        </w:rPr>
        <w:t>vii</w:t>
      </w:r>
      <w:r w:rsidRPr="00C61F47">
        <w:rPr>
          <w:rFonts w:ascii="Times New Roman" w:eastAsia="Times New Roman" w:hAnsi="Times New Roman" w:cs="Times New Roman"/>
          <w:sz w:val="24"/>
          <w:szCs w:val="24"/>
        </w:rPr>
        <w:t>) of the Act as income from other sources. This exemption is sought to be withdrawn by the Code.</w:t>
      </w:r>
      <w:r w:rsidR="00E25168" w:rsidRPr="00C61F47">
        <w:rPr>
          <w:rFonts w:ascii="Times New Roman" w:eastAsia="Times New Roman" w:hAnsi="Times New Roman" w:cs="Times New Roman"/>
          <w:sz w:val="24"/>
          <w:szCs w:val="24"/>
        </w:rPr>
        <w:t xml:space="preserve"> </w:t>
      </w:r>
      <w:r w:rsidRPr="00C61F47">
        <w:rPr>
          <w:rFonts w:ascii="Times New Roman" w:eastAsia="Times New Roman" w:hAnsi="Times New Roman" w:cs="Times New Roman"/>
          <w:bCs/>
          <w:sz w:val="24"/>
          <w:szCs w:val="24"/>
        </w:rPr>
        <w:t>Set off or carry forward of losses</w:t>
      </w:r>
      <w:r w:rsidR="00E25168" w:rsidRPr="00C61F47">
        <w:rPr>
          <w:rFonts w:ascii="Times New Roman" w:eastAsia="Times New Roman" w:hAnsi="Times New Roman" w:cs="Times New Roman"/>
          <w:bCs/>
          <w:sz w:val="24"/>
          <w:szCs w:val="24"/>
        </w:rPr>
        <w:t>.</w:t>
      </w:r>
    </w:p>
    <w:p w:rsidR="003A1F2E" w:rsidRPr="00C61F47" w:rsidRDefault="003A1F2E" w:rsidP="0062657A">
      <w:pPr>
        <w:pStyle w:val="ListParagraph"/>
        <w:numPr>
          <w:ilvl w:val="0"/>
          <w:numId w:val="23"/>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The losses will be allowed to be indefinitely carried forward for set off against profits in the subsequent financial years. Loss under the head “capital gains”, loss from speculative business and loss from the activity of owning and maintaining horses for the purpose of horse race are proposed to be ring-fenced. The loss under the head ‘Capital gains’ shall not be allowed to be set off against income under other heads. Loss from speculative business shall not be allowed to be set off against income under other heads or income from non-</w:t>
      </w:r>
      <w:r w:rsidRPr="00C61F47">
        <w:rPr>
          <w:rFonts w:ascii="Times New Roman" w:eastAsia="Times New Roman" w:hAnsi="Times New Roman" w:cs="Times New Roman"/>
          <w:sz w:val="24"/>
          <w:szCs w:val="24"/>
        </w:rPr>
        <w:lastRenderedPageBreak/>
        <w:t>speculative businesses. The loss from the activity of owning and maintaining horses for the purpose of horse race shall not be allowed to be set off against income under other heads or against other income under the head “income from residuary sources”.</w:t>
      </w:r>
    </w:p>
    <w:p w:rsidR="00002ACD" w:rsidRPr="00C61F47" w:rsidRDefault="00002ACD" w:rsidP="003A1F2E">
      <w:pPr>
        <w:shd w:val="clear" w:color="auto" w:fill="FFFFFF"/>
        <w:spacing w:before="0" w:beforeAutospacing="0" w:after="80" w:line="218" w:lineRule="atLeast"/>
        <w:rPr>
          <w:rFonts w:ascii="Times New Roman" w:eastAsia="Times New Roman" w:hAnsi="Times New Roman" w:cs="Times New Roman"/>
          <w:b/>
          <w:bCs/>
          <w:sz w:val="32"/>
          <w:szCs w:val="32"/>
        </w:rPr>
      </w:pPr>
    </w:p>
    <w:p w:rsidR="003A1F2E" w:rsidRPr="00C61F47" w:rsidRDefault="00C949F9" w:rsidP="003A1F2E">
      <w:pPr>
        <w:shd w:val="clear" w:color="auto" w:fill="FFFFFF"/>
        <w:spacing w:before="0" w:beforeAutospacing="0" w:after="80" w:line="218" w:lineRule="atLeast"/>
        <w:rPr>
          <w:rFonts w:ascii="Times New Roman" w:eastAsia="Times New Roman" w:hAnsi="Times New Roman" w:cs="Times New Roman"/>
          <w:b/>
          <w:sz w:val="32"/>
          <w:szCs w:val="32"/>
        </w:rPr>
      </w:pPr>
      <w:r w:rsidRPr="00C61F47">
        <w:rPr>
          <w:rFonts w:ascii="Times New Roman" w:eastAsia="Times New Roman" w:hAnsi="Times New Roman" w:cs="Times New Roman"/>
          <w:b/>
          <w:bCs/>
          <w:sz w:val="32"/>
          <w:szCs w:val="32"/>
        </w:rPr>
        <w:t xml:space="preserve">2.7  </w:t>
      </w:r>
      <w:r w:rsidR="00D3684B">
        <w:rPr>
          <w:rFonts w:ascii="Times New Roman" w:eastAsia="Times New Roman" w:hAnsi="Times New Roman" w:cs="Times New Roman"/>
          <w:b/>
          <w:bCs/>
          <w:sz w:val="32"/>
          <w:szCs w:val="32"/>
        </w:rPr>
        <w:t xml:space="preserve"> </w:t>
      </w:r>
      <w:r w:rsidR="00AD47DE">
        <w:rPr>
          <w:rFonts w:ascii="Times New Roman" w:eastAsia="Times New Roman" w:hAnsi="Times New Roman" w:cs="Times New Roman"/>
          <w:b/>
          <w:bCs/>
          <w:sz w:val="32"/>
          <w:szCs w:val="32"/>
        </w:rPr>
        <w:t>WEALTH-TAX</w:t>
      </w:r>
    </w:p>
    <w:p w:rsidR="003A1F2E" w:rsidRPr="00AD47DE" w:rsidRDefault="003A1F2E" w:rsidP="004A29C0">
      <w:pPr>
        <w:shd w:val="clear" w:color="auto" w:fill="FFFFFF"/>
        <w:spacing w:before="0" w:beforeAutospacing="0" w:after="80"/>
        <w:rPr>
          <w:rFonts w:ascii="Times New Roman" w:eastAsia="Times New Roman" w:hAnsi="Times New Roman" w:cs="Times New Roman"/>
          <w:b/>
          <w:i/>
          <w:sz w:val="24"/>
          <w:szCs w:val="24"/>
        </w:rPr>
      </w:pPr>
      <w:r w:rsidRPr="00C61F47">
        <w:rPr>
          <w:rFonts w:ascii="Times New Roman" w:eastAsia="Times New Roman" w:hAnsi="Times New Roman" w:cs="Times New Roman"/>
          <w:sz w:val="24"/>
          <w:szCs w:val="24"/>
        </w:rPr>
        <w:t xml:space="preserve">Presently, under the 1957 Act, wealth </w:t>
      </w:r>
      <w:r w:rsidRPr="00AD47DE">
        <w:rPr>
          <w:rFonts w:ascii="Times New Roman" w:eastAsia="Times New Roman" w:hAnsi="Times New Roman" w:cs="Times New Roman"/>
          <w:b/>
          <w:i/>
          <w:sz w:val="24"/>
          <w:szCs w:val="24"/>
        </w:rPr>
        <w:t xml:space="preserve">tax is levied on the </w:t>
      </w:r>
      <w:r w:rsidR="00AD47DE" w:rsidRPr="00AD47DE">
        <w:rPr>
          <w:rFonts w:ascii="Times New Roman" w:eastAsia="Times New Roman" w:hAnsi="Times New Roman" w:cs="Times New Roman"/>
          <w:b/>
          <w:i/>
          <w:sz w:val="24"/>
          <w:szCs w:val="24"/>
        </w:rPr>
        <w:t>excess of net wealth over Rs.30 Lac</w:t>
      </w:r>
      <w:r w:rsidRPr="00AD47DE">
        <w:rPr>
          <w:rFonts w:ascii="Times New Roman" w:eastAsia="Times New Roman" w:hAnsi="Times New Roman" w:cs="Times New Roman"/>
          <w:b/>
          <w:i/>
          <w:sz w:val="24"/>
          <w:szCs w:val="24"/>
        </w:rPr>
        <w:t>. This threshold is proposed to be</w:t>
      </w:r>
      <w:r w:rsidR="00AD47DE" w:rsidRPr="00AD47DE">
        <w:rPr>
          <w:rFonts w:ascii="Times New Roman" w:eastAsia="Times New Roman" w:hAnsi="Times New Roman" w:cs="Times New Roman"/>
          <w:b/>
          <w:i/>
          <w:sz w:val="24"/>
          <w:szCs w:val="24"/>
        </w:rPr>
        <w:t xml:space="preserve"> increased in the Code to Rs.1 C</w:t>
      </w:r>
      <w:r w:rsidRPr="00AD47DE">
        <w:rPr>
          <w:rFonts w:ascii="Times New Roman" w:eastAsia="Times New Roman" w:hAnsi="Times New Roman" w:cs="Times New Roman"/>
          <w:b/>
          <w:i/>
          <w:sz w:val="24"/>
          <w:szCs w:val="24"/>
        </w:rPr>
        <w:t>rore</w:t>
      </w:r>
      <w:r w:rsidRPr="00C61F47">
        <w:rPr>
          <w:rFonts w:ascii="Times New Roman" w:eastAsia="Times New Roman" w:hAnsi="Times New Roman" w:cs="Times New Roman"/>
          <w:sz w:val="24"/>
          <w:szCs w:val="24"/>
        </w:rPr>
        <w:t xml:space="preserve">. </w:t>
      </w:r>
      <w:r w:rsidRPr="00AD47DE">
        <w:rPr>
          <w:rFonts w:ascii="Times New Roman" w:eastAsia="Times New Roman" w:hAnsi="Times New Roman" w:cs="Times New Roman"/>
          <w:b/>
          <w:i/>
          <w:sz w:val="24"/>
          <w:szCs w:val="24"/>
        </w:rPr>
        <w:t>The liability to pay wealth tax under the 1957 Act is on individuals, HUFs and companies. Under the Code, every person other than a non-profit organization is liable to wealth tax.</w:t>
      </w:r>
    </w:p>
    <w:p w:rsidR="003A1F2E" w:rsidRPr="00C61F47" w:rsidRDefault="003A1F2E" w:rsidP="004A29C0">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The following items which do not attract wealth tax at present shall attract wealth tax under the Code:</w:t>
      </w:r>
    </w:p>
    <w:p w:rsidR="003A1F2E" w:rsidRPr="00C61F47" w:rsidRDefault="003A1F2E"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Watch having value exceeding Rs.50,000,</w:t>
      </w:r>
    </w:p>
    <w:p w:rsidR="003A1F2E" w:rsidRPr="00C61F47" w:rsidRDefault="004A29C0"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D</w:t>
      </w:r>
      <w:r w:rsidR="003A1F2E" w:rsidRPr="00C61F47">
        <w:rPr>
          <w:rFonts w:ascii="Times New Roman" w:eastAsia="Times New Roman" w:hAnsi="Times New Roman" w:cs="Times New Roman"/>
          <w:sz w:val="24"/>
          <w:szCs w:val="24"/>
        </w:rPr>
        <w:t>eposits of individuals and HUFs in banks located outside India,</w:t>
      </w:r>
    </w:p>
    <w:p w:rsidR="003A1F2E" w:rsidRPr="00C61F47" w:rsidRDefault="004A29C0"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S</w:t>
      </w:r>
      <w:r w:rsidR="003A1F2E" w:rsidRPr="00C61F47">
        <w:rPr>
          <w:rFonts w:ascii="Times New Roman" w:eastAsia="Times New Roman" w:hAnsi="Times New Roman" w:cs="Times New Roman"/>
          <w:sz w:val="24"/>
          <w:szCs w:val="24"/>
        </w:rPr>
        <w:t>uch deposits not recorded in books of account in case of other persons,</w:t>
      </w:r>
    </w:p>
    <w:p w:rsidR="003A1F2E" w:rsidRPr="00C61F47" w:rsidRDefault="004A29C0"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H</w:t>
      </w:r>
      <w:r w:rsidR="003A1F2E" w:rsidRPr="00C61F47">
        <w:rPr>
          <w:rFonts w:ascii="Times New Roman" w:eastAsia="Times New Roman" w:hAnsi="Times New Roman" w:cs="Times New Roman"/>
          <w:sz w:val="24"/>
          <w:szCs w:val="24"/>
        </w:rPr>
        <w:t>elicopter (not used in business of running on hire or held as stock-in-trade),</w:t>
      </w:r>
    </w:p>
    <w:p w:rsidR="003A1F2E" w:rsidRPr="00C61F47" w:rsidRDefault="004A29C0"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E</w:t>
      </w:r>
      <w:r w:rsidR="003A1F2E" w:rsidRPr="00C61F47">
        <w:rPr>
          <w:rFonts w:ascii="Times New Roman" w:eastAsia="Times New Roman" w:hAnsi="Times New Roman" w:cs="Times New Roman"/>
          <w:sz w:val="24"/>
          <w:szCs w:val="24"/>
        </w:rPr>
        <w:t>quity or preference shares held by a resident in a controlled foreign company,</w:t>
      </w:r>
    </w:p>
    <w:p w:rsidR="003A1F2E" w:rsidRPr="00C61F47" w:rsidRDefault="004A29C0" w:rsidP="0062657A">
      <w:pPr>
        <w:pStyle w:val="ListParagraph"/>
        <w:numPr>
          <w:ilvl w:val="0"/>
          <w:numId w:val="25"/>
        </w:num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I</w:t>
      </w:r>
      <w:r w:rsidR="003A1F2E" w:rsidRPr="00C61F47">
        <w:rPr>
          <w:rFonts w:ascii="Times New Roman" w:eastAsia="Times New Roman" w:hAnsi="Times New Roman" w:cs="Times New Roman"/>
          <w:sz w:val="24"/>
          <w:szCs w:val="24"/>
        </w:rPr>
        <w:t>nterest in a foreign trust or other body located outside India other than a foreign company.</w:t>
      </w:r>
    </w:p>
    <w:p w:rsidR="003A1F2E" w:rsidRPr="00C61F47" w:rsidRDefault="003A1F2E" w:rsidP="004A29C0">
      <w:pPr>
        <w:shd w:val="clear" w:color="auto" w:fill="FFFFFF"/>
        <w:spacing w:before="0" w:beforeAutospacing="0" w:after="80"/>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Under the 1957 Act, cash in hand in excess of Rs.50,</w:t>
      </w:r>
      <w:r w:rsidR="00AD47DE">
        <w:rPr>
          <w:rFonts w:ascii="Times New Roman" w:eastAsia="Times New Roman" w:hAnsi="Times New Roman" w:cs="Times New Roman"/>
          <w:b/>
          <w:sz w:val="24"/>
          <w:szCs w:val="24"/>
        </w:rPr>
        <w:t xml:space="preserve"> </w:t>
      </w:r>
      <w:r w:rsidRPr="00C61F47">
        <w:rPr>
          <w:rFonts w:ascii="Times New Roman" w:eastAsia="Times New Roman" w:hAnsi="Times New Roman" w:cs="Times New Roman"/>
          <w:b/>
          <w:sz w:val="24"/>
          <w:szCs w:val="24"/>
        </w:rPr>
        <w:t>000 is includible in net wealth. This limit is proposed to be increased to Rs. 2,</w:t>
      </w:r>
      <w:r w:rsidR="00AD47DE">
        <w:rPr>
          <w:rFonts w:ascii="Times New Roman" w:eastAsia="Times New Roman" w:hAnsi="Times New Roman" w:cs="Times New Roman"/>
          <w:b/>
          <w:sz w:val="24"/>
          <w:szCs w:val="24"/>
        </w:rPr>
        <w:t xml:space="preserve"> </w:t>
      </w:r>
      <w:r w:rsidRPr="00C61F47">
        <w:rPr>
          <w:rFonts w:ascii="Times New Roman" w:eastAsia="Times New Roman" w:hAnsi="Times New Roman" w:cs="Times New Roman"/>
          <w:b/>
          <w:sz w:val="24"/>
          <w:szCs w:val="24"/>
        </w:rPr>
        <w:t>00,</w:t>
      </w:r>
      <w:r w:rsidR="00AD47DE">
        <w:rPr>
          <w:rFonts w:ascii="Times New Roman" w:eastAsia="Times New Roman" w:hAnsi="Times New Roman" w:cs="Times New Roman"/>
          <w:b/>
          <w:sz w:val="24"/>
          <w:szCs w:val="24"/>
        </w:rPr>
        <w:t xml:space="preserve"> </w:t>
      </w:r>
      <w:r w:rsidRPr="00C61F47">
        <w:rPr>
          <w:rFonts w:ascii="Times New Roman" w:eastAsia="Times New Roman" w:hAnsi="Times New Roman" w:cs="Times New Roman"/>
          <w:b/>
          <w:sz w:val="24"/>
          <w:szCs w:val="24"/>
        </w:rPr>
        <w:t>000.</w:t>
      </w:r>
    </w:p>
    <w:p w:rsidR="003A1F2E" w:rsidRPr="00C61F47" w:rsidRDefault="003A1F2E" w:rsidP="004A29C0">
      <w:pPr>
        <w:shd w:val="clear" w:color="auto" w:fill="FFFFFF"/>
        <w:spacing w:before="0" w:beforeAutospacing="0" w:after="80"/>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One wonders whether these changes could not be carried out in 1957 Act through the Finance Bill.</w:t>
      </w:r>
    </w:p>
    <w:p w:rsidR="00767C7C" w:rsidRPr="00C61F47" w:rsidRDefault="00767C7C" w:rsidP="003A1F2E">
      <w:pPr>
        <w:shd w:val="clear" w:color="auto" w:fill="FFFFFF"/>
        <w:spacing w:before="0" w:beforeAutospacing="0" w:after="80" w:line="218" w:lineRule="atLeast"/>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Wealth-Tax on a slab basis</w:t>
      </w:r>
    </w:p>
    <w:tbl>
      <w:tblPr>
        <w:tblStyle w:val="TableGrid"/>
        <w:tblW w:w="0" w:type="auto"/>
        <w:tblInd w:w="2335" w:type="dxa"/>
        <w:tblLook w:val="04A0"/>
      </w:tblPr>
      <w:tblGrid>
        <w:gridCol w:w="2808"/>
        <w:gridCol w:w="3330"/>
      </w:tblGrid>
      <w:tr w:rsidR="00767C7C" w:rsidRPr="00C61F47" w:rsidTr="00693582">
        <w:tc>
          <w:tcPr>
            <w:tcW w:w="2808" w:type="dxa"/>
            <w:vAlign w:val="center"/>
          </w:tcPr>
          <w:p w:rsidR="00767C7C" w:rsidRPr="00C61F47" w:rsidRDefault="00947B98" w:rsidP="00947B98">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xml:space="preserve">Net Wealth  </w:t>
            </w:r>
            <w:r w:rsidR="00767C7C" w:rsidRPr="00C61F47">
              <w:rPr>
                <w:rFonts w:ascii="Times New Roman" w:eastAsia="Times New Roman" w:hAnsi="Times New Roman" w:cs="Times New Roman"/>
                <w:b/>
                <w:sz w:val="24"/>
                <w:szCs w:val="24"/>
              </w:rPr>
              <w:t>(in Rs crore)</w:t>
            </w:r>
          </w:p>
        </w:tc>
        <w:tc>
          <w:tcPr>
            <w:tcW w:w="3330" w:type="dxa"/>
            <w:vAlign w:val="center"/>
          </w:tcPr>
          <w:p w:rsidR="00767C7C" w:rsidRPr="00C61F47" w:rsidRDefault="00767C7C" w:rsidP="00947B98">
            <w:pPr>
              <w:spacing w:beforeAutospacing="0" w:after="80" w:line="218" w:lineRule="atLeast"/>
              <w:jc w:val="center"/>
              <w:rPr>
                <w:rFonts w:ascii="Times New Roman" w:eastAsia="Times New Roman" w:hAnsi="Times New Roman" w:cs="Times New Roman"/>
                <w:b/>
                <w:sz w:val="24"/>
                <w:szCs w:val="24"/>
              </w:rPr>
            </w:pPr>
            <w:r w:rsidRPr="00C61F47">
              <w:rPr>
                <w:rFonts w:ascii="Times New Roman" w:eastAsia="Times New Roman" w:hAnsi="Times New Roman" w:cs="Times New Roman"/>
                <w:b/>
                <w:sz w:val="24"/>
                <w:szCs w:val="24"/>
              </w:rPr>
              <w:t>% of Wealth Tax</w:t>
            </w:r>
          </w:p>
        </w:tc>
      </w:tr>
      <w:tr w:rsidR="00767C7C" w:rsidRPr="00C61F47" w:rsidTr="00693582">
        <w:tc>
          <w:tcPr>
            <w:tcW w:w="2808" w:type="dxa"/>
          </w:tcPr>
          <w:p w:rsidR="00767C7C" w:rsidRPr="00C61F47" w:rsidRDefault="00767C7C" w:rsidP="00767C7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 – 5</w:t>
            </w:r>
          </w:p>
        </w:tc>
        <w:tc>
          <w:tcPr>
            <w:tcW w:w="3330" w:type="dxa"/>
          </w:tcPr>
          <w:p w:rsidR="00767C7C" w:rsidRPr="00C61F47" w:rsidRDefault="00767C7C" w:rsidP="00693582">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Nil</w:t>
            </w:r>
          </w:p>
        </w:tc>
      </w:tr>
      <w:tr w:rsidR="00767C7C" w:rsidRPr="00C61F47" w:rsidTr="00693582">
        <w:tc>
          <w:tcPr>
            <w:tcW w:w="2808" w:type="dxa"/>
          </w:tcPr>
          <w:p w:rsidR="00767C7C" w:rsidRPr="00C61F47" w:rsidRDefault="00767C7C" w:rsidP="00767C7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 xml:space="preserve">5 – 20  </w:t>
            </w:r>
          </w:p>
        </w:tc>
        <w:tc>
          <w:tcPr>
            <w:tcW w:w="3330" w:type="dxa"/>
          </w:tcPr>
          <w:p w:rsidR="00767C7C" w:rsidRPr="00C61F47" w:rsidRDefault="00767C7C" w:rsidP="00693582">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0.5%</w:t>
            </w:r>
          </w:p>
        </w:tc>
      </w:tr>
      <w:tr w:rsidR="00767C7C" w:rsidRPr="00C61F47" w:rsidTr="00693582">
        <w:tc>
          <w:tcPr>
            <w:tcW w:w="2808" w:type="dxa"/>
          </w:tcPr>
          <w:p w:rsidR="00767C7C" w:rsidRPr="00C61F47" w:rsidRDefault="00767C7C" w:rsidP="00767C7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20 – 50</w:t>
            </w:r>
          </w:p>
        </w:tc>
        <w:tc>
          <w:tcPr>
            <w:tcW w:w="3330" w:type="dxa"/>
          </w:tcPr>
          <w:p w:rsidR="00767C7C" w:rsidRPr="00C61F47" w:rsidRDefault="00767C7C" w:rsidP="00693582">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0.75%</w:t>
            </w:r>
          </w:p>
        </w:tc>
      </w:tr>
      <w:tr w:rsidR="00767C7C" w:rsidRPr="00C61F47" w:rsidTr="00693582">
        <w:tc>
          <w:tcPr>
            <w:tcW w:w="2808" w:type="dxa"/>
          </w:tcPr>
          <w:p w:rsidR="00767C7C" w:rsidRPr="00C61F47" w:rsidRDefault="00767C7C" w:rsidP="00767C7C">
            <w:pPr>
              <w:spacing w:beforeAutospacing="0" w:after="80" w:line="218" w:lineRule="atLeast"/>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Beyond 50</w:t>
            </w:r>
          </w:p>
        </w:tc>
        <w:tc>
          <w:tcPr>
            <w:tcW w:w="3330" w:type="dxa"/>
          </w:tcPr>
          <w:p w:rsidR="00767C7C" w:rsidRPr="00C61F47" w:rsidRDefault="00767C7C" w:rsidP="00693582">
            <w:pPr>
              <w:spacing w:beforeAutospacing="0" w:after="80" w:line="218" w:lineRule="atLeast"/>
              <w:jc w:val="center"/>
              <w:rPr>
                <w:rFonts w:ascii="Times New Roman" w:eastAsia="Times New Roman" w:hAnsi="Times New Roman" w:cs="Times New Roman"/>
                <w:sz w:val="24"/>
                <w:szCs w:val="24"/>
              </w:rPr>
            </w:pPr>
            <w:r w:rsidRPr="00C61F47">
              <w:rPr>
                <w:rFonts w:ascii="Times New Roman" w:eastAsia="Times New Roman" w:hAnsi="Times New Roman" w:cs="Times New Roman"/>
                <w:sz w:val="24"/>
                <w:szCs w:val="24"/>
              </w:rPr>
              <w:t>1%</w:t>
            </w:r>
          </w:p>
        </w:tc>
      </w:tr>
    </w:tbl>
    <w:p w:rsidR="0055597A" w:rsidRDefault="00AD47DE" w:rsidP="00D4735E">
      <w:pPr>
        <w:shd w:val="clear" w:color="auto" w:fill="FFFFFF"/>
        <w:spacing w:before="0" w:beforeAutospacing="0" w:after="80" w:line="218" w:lineRule="atLeast"/>
        <w:ind w:left="7200"/>
        <w:rPr>
          <w:rFonts w:ascii="Times New Roman" w:eastAsia="Times New Roman" w:hAnsi="Times New Roman" w:cs="Times New Roman"/>
          <w:b/>
          <w:sz w:val="24"/>
          <w:szCs w:val="24"/>
        </w:rPr>
      </w:pPr>
      <w:r w:rsidRPr="00AD47DE">
        <w:rPr>
          <w:rFonts w:ascii="Times New Roman" w:eastAsia="Times New Roman" w:hAnsi="Times New Roman" w:cs="Times New Roman"/>
          <w:b/>
          <w:sz w:val="24"/>
          <w:szCs w:val="24"/>
        </w:rPr>
        <w:t>Table (vii)</w:t>
      </w:r>
    </w:p>
    <w:p w:rsidR="00D4735E" w:rsidRPr="00AD47DE" w:rsidRDefault="00D4735E" w:rsidP="00D4735E">
      <w:pPr>
        <w:shd w:val="clear" w:color="auto" w:fill="FFFFFF"/>
        <w:spacing w:before="0" w:beforeAutospacing="0" w:after="80" w:line="218" w:lineRule="atLeast"/>
        <w:ind w:left="7200"/>
        <w:rPr>
          <w:rFonts w:ascii="Times New Roman" w:eastAsia="Times New Roman" w:hAnsi="Times New Roman" w:cs="Times New Roman"/>
          <w:b/>
          <w:sz w:val="24"/>
          <w:szCs w:val="24"/>
        </w:rPr>
      </w:pPr>
    </w:p>
    <w:p w:rsidR="00276EA1" w:rsidRPr="00C61F47" w:rsidRDefault="00C949F9" w:rsidP="00276EA1">
      <w:pPr>
        <w:shd w:val="clear" w:color="auto" w:fill="FFFFFF" w:themeFill="background1"/>
        <w:spacing w:before="120" w:beforeAutospacing="0" w:after="12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t xml:space="preserve">2.8  </w:t>
      </w:r>
      <w:r w:rsidR="00D3684B">
        <w:rPr>
          <w:rFonts w:ascii="Times New Roman" w:hAnsi="Times New Roman" w:cs="Times New Roman"/>
          <w:b/>
          <w:sz w:val="32"/>
          <w:szCs w:val="32"/>
        </w:rPr>
        <w:t xml:space="preserve"> </w:t>
      </w:r>
      <w:r w:rsidR="00D4735E">
        <w:rPr>
          <w:rFonts w:ascii="Times New Roman" w:hAnsi="Times New Roman" w:cs="Times New Roman"/>
          <w:b/>
          <w:sz w:val="32"/>
          <w:szCs w:val="32"/>
        </w:rPr>
        <w:t>PERSONAL TAXES</w:t>
      </w:r>
      <w:r w:rsidR="00276EA1" w:rsidRPr="00C61F47">
        <w:rPr>
          <w:rFonts w:ascii="Times New Roman" w:hAnsi="Times New Roman" w:cs="Times New Roman"/>
          <w:b/>
          <w:sz w:val="32"/>
          <w:szCs w:val="32"/>
        </w:rPr>
        <w:t xml:space="preserve">  </w:t>
      </w:r>
    </w:p>
    <w:p w:rsidR="00276EA1"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Changes in income slabs</w:t>
      </w:r>
      <w:r w:rsidRPr="00C61F47">
        <w:rPr>
          <w:rFonts w:ascii="Times New Roman" w:hAnsi="Times New Roman" w:cs="Times New Roman"/>
          <w:sz w:val="24"/>
          <w:szCs w:val="24"/>
        </w:rPr>
        <w:t xml:space="preserve"> which will result in incremental savings in tax. </w:t>
      </w:r>
    </w:p>
    <w:p w:rsidR="00276EA1" w:rsidRPr="00C61F47" w:rsidRDefault="00693582"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The concept of “Not ordinarily resident”</w:t>
      </w:r>
      <w:r w:rsidR="00276EA1" w:rsidRPr="00D4735E">
        <w:rPr>
          <w:rFonts w:ascii="Times New Roman" w:hAnsi="Times New Roman" w:cs="Times New Roman"/>
          <w:b/>
          <w:sz w:val="24"/>
          <w:szCs w:val="24"/>
        </w:rPr>
        <w:t xml:space="preserve"> i</w:t>
      </w:r>
      <w:r w:rsidR="00ED19CD" w:rsidRPr="00D4735E">
        <w:rPr>
          <w:rFonts w:ascii="Times New Roman" w:hAnsi="Times New Roman" w:cs="Times New Roman"/>
          <w:b/>
          <w:sz w:val="24"/>
          <w:szCs w:val="24"/>
        </w:rPr>
        <w:t>s removed</w:t>
      </w:r>
      <w:r w:rsidR="00ED19CD" w:rsidRPr="00C61F47">
        <w:rPr>
          <w:rFonts w:ascii="Times New Roman" w:hAnsi="Times New Roman" w:cs="Times New Roman"/>
          <w:sz w:val="24"/>
          <w:szCs w:val="24"/>
        </w:rPr>
        <w:t>.  The condition of 730</w:t>
      </w:r>
      <w:r w:rsidR="00276EA1" w:rsidRPr="00C61F47">
        <w:rPr>
          <w:rFonts w:ascii="Times New Roman" w:hAnsi="Times New Roman" w:cs="Times New Roman"/>
          <w:sz w:val="24"/>
          <w:szCs w:val="24"/>
        </w:rPr>
        <w:t xml:space="preserve"> days has been retained to determine the taxability of overseas income of an individual </w:t>
      </w:r>
    </w:p>
    <w:p w:rsidR="00276EA1"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A person not entitled to HRA</w:t>
      </w:r>
      <w:r w:rsidRPr="00C61F47">
        <w:rPr>
          <w:rFonts w:ascii="Times New Roman" w:hAnsi="Times New Roman" w:cs="Times New Roman"/>
          <w:sz w:val="24"/>
          <w:szCs w:val="24"/>
        </w:rPr>
        <w:t xml:space="preserve"> is allowed a deduction of rent paid up</w:t>
      </w:r>
      <w:r w:rsidR="004E7D1B" w:rsidRPr="00C61F47">
        <w:rPr>
          <w:rFonts w:ascii="Times New Roman" w:hAnsi="Times New Roman" w:cs="Times New Roman"/>
          <w:sz w:val="24"/>
          <w:szCs w:val="24"/>
        </w:rPr>
        <w:t xml:space="preserve"> </w:t>
      </w:r>
      <w:r w:rsidRPr="00C61F47">
        <w:rPr>
          <w:rFonts w:ascii="Times New Roman" w:hAnsi="Times New Roman" w:cs="Times New Roman"/>
          <w:sz w:val="24"/>
          <w:szCs w:val="24"/>
        </w:rPr>
        <w:t xml:space="preserve">to 10% of GTI or </w:t>
      </w:r>
      <w:r w:rsidR="00ED19CD" w:rsidRPr="00C61F47">
        <w:rPr>
          <w:rFonts w:ascii="Times New Roman" w:hAnsi="Times New Roman" w:cs="Times New Roman"/>
          <w:sz w:val="24"/>
          <w:szCs w:val="24"/>
        </w:rPr>
        <w:t>Rs.</w:t>
      </w:r>
      <w:r w:rsidRPr="00C61F47">
        <w:rPr>
          <w:rFonts w:ascii="Times New Roman" w:hAnsi="Times New Roman" w:cs="Times New Roman"/>
          <w:sz w:val="24"/>
          <w:szCs w:val="24"/>
        </w:rPr>
        <w:t xml:space="preserve"> 2000 per month &amp; other conditions as may be prescribed </w:t>
      </w:r>
    </w:p>
    <w:p w:rsidR="00276EA1"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Exemption for medical expenses</w:t>
      </w:r>
      <w:r w:rsidR="00D4735E">
        <w:rPr>
          <w:rFonts w:ascii="Times New Roman" w:hAnsi="Times New Roman" w:cs="Times New Roman"/>
          <w:sz w:val="24"/>
          <w:szCs w:val="24"/>
        </w:rPr>
        <w:t xml:space="preserve"> has been increased to Rs.</w:t>
      </w:r>
      <w:r w:rsidRPr="00C61F47">
        <w:rPr>
          <w:rFonts w:ascii="Times New Roman" w:hAnsi="Times New Roman" w:cs="Times New Roman"/>
          <w:sz w:val="24"/>
          <w:szCs w:val="24"/>
        </w:rPr>
        <w:t xml:space="preserve"> 50,</w:t>
      </w:r>
      <w:r w:rsidR="00D4735E">
        <w:rPr>
          <w:rFonts w:ascii="Times New Roman" w:hAnsi="Times New Roman" w:cs="Times New Roman"/>
          <w:sz w:val="24"/>
          <w:szCs w:val="24"/>
        </w:rPr>
        <w:t xml:space="preserve"> </w:t>
      </w:r>
      <w:r w:rsidRPr="00C61F47">
        <w:rPr>
          <w:rFonts w:ascii="Times New Roman" w:hAnsi="Times New Roman" w:cs="Times New Roman"/>
          <w:sz w:val="24"/>
          <w:szCs w:val="24"/>
        </w:rPr>
        <w:t xml:space="preserve">000. </w:t>
      </w:r>
    </w:p>
    <w:p w:rsidR="00276EA1"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lastRenderedPageBreak/>
        <w:t>Contribution to approved funds</w:t>
      </w:r>
      <w:r w:rsidRPr="00C61F47">
        <w:rPr>
          <w:rFonts w:ascii="Times New Roman" w:hAnsi="Times New Roman" w:cs="Times New Roman"/>
          <w:sz w:val="24"/>
          <w:szCs w:val="24"/>
        </w:rPr>
        <w:t xml:space="preserve"> is deduct</w:t>
      </w:r>
      <w:r w:rsidR="00693582">
        <w:rPr>
          <w:rFonts w:ascii="Times New Roman" w:hAnsi="Times New Roman" w:cs="Times New Roman"/>
          <w:sz w:val="24"/>
          <w:szCs w:val="24"/>
        </w:rPr>
        <w:t>ible to the extent of INR 1 lac</w:t>
      </w:r>
      <w:r w:rsidRPr="00C61F47">
        <w:rPr>
          <w:rFonts w:ascii="Times New Roman" w:hAnsi="Times New Roman" w:cs="Times New Roman"/>
          <w:sz w:val="24"/>
          <w:szCs w:val="24"/>
        </w:rPr>
        <w:t xml:space="preserve">. </w:t>
      </w:r>
    </w:p>
    <w:p w:rsidR="00636D06"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Deduction for insurance premium</w:t>
      </w:r>
      <w:r w:rsidRPr="00C61F47">
        <w:rPr>
          <w:rFonts w:ascii="Times New Roman" w:hAnsi="Times New Roman" w:cs="Times New Roman"/>
          <w:sz w:val="24"/>
          <w:szCs w:val="24"/>
        </w:rPr>
        <w:t xml:space="preserve"> (not exceed five percent. of the capital sum assured), Health Insurance covered &amp; Tuition fees to the extent of INR 50,000. </w:t>
      </w:r>
    </w:p>
    <w:p w:rsidR="00636D06"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Wealth tax</w:t>
      </w:r>
      <w:r w:rsidRPr="00C61F47">
        <w:rPr>
          <w:rFonts w:ascii="Times New Roman" w:hAnsi="Times New Roman" w:cs="Times New Roman"/>
          <w:sz w:val="24"/>
          <w:szCs w:val="24"/>
        </w:rPr>
        <w:t xml:space="preserve"> to be levied at 1% for wealth in excess of INR 10 million Capital gains</w:t>
      </w:r>
      <w:r w:rsidR="00636D06" w:rsidRPr="00C61F47">
        <w:rPr>
          <w:rFonts w:ascii="Times New Roman" w:hAnsi="Times New Roman" w:cs="Times New Roman"/>
          <w:sz w:val="24"/>
          <w:szCs w:val="24"/>
        </w:rPr>
        <w:t>.</w:t>
      </w:r>
    </w:p>
    <w:p w:rsidR="00276EA1" w:rsidRPr="00C61F47" w:rsidRDefault="00276EA1" w:rsidP="0062657A">
      <w:pPr>
        <w:pStyle w:val="ListParagraph"/>
        <w:numPr>
          <w:ilvl w:val="0"/>
          <w:numId w:val="29"/>
        </w:numPr>
        <w:shd w:val="clear" w:color="auto" w:fill="FFFFFF" w:themeFill="background1"/>
        <w:spacing w:before="120" w:beforeAutospacing="0" w:after="120"/>
        <w:ind w:left="360"/>
        <w:rPr>
          <w:rFonts w:ascii="Times New Roman" w:hAnsi="Times New Roman" w:cs="Times New Roman"/>
          <w:sz w:val="24"/>
          <w:szCs w:val="24"/>
        </w:rPr>
      </w:pPr>
      <w:r w:rsidRPr="00D4735E">
        <w:rPr>
          <w:rFonts w:ascii="Times New Roman" w:hAnsi="Times New Roman" w:cs="Times New Roman"/>
          <w:b/>
          <w:sz w:val="24"/>
          <w:szCs w:val="24"/>
        </w:rPr>
        <w:t>Income from all investment assets</w:t>
      </w:r>
      <w:r w:rsidRPr="00C61F47">
        <w:rPr>
          <w:rFonts w:ascii="Times New Roman" w:hAnsi="Times New Roman" w:cs="Times New Roman"/>
          <w:sz w:val="24"/>
          <w:szCs w:val="24"/>
        </w:rPr>
        <w:t xml:space="preserve"> to be computed under the head „Capital gains‟.  Investment asset to include any capital asset which is not a business capital asset, any security held by a Foreign Institutional </w:t>
      </w:r>
    </w:p>
    <w:p w:rsidR="00636D06" w:rsidRPr="00C61F47" w:rsidRDefault="00636D06" w:rsidP="00636D06">
      <w:pPr>
        <w:pStyle w:val="ListParagraph"/>
        <w:shd w:val="clear" w:color="auto" w:fill="FFFFFF" w:themeFill="background1"/>
        <w:spacing w:before="120" w:beforeAutospacing="0" w:after="120" w:line="240" w:lineRule="auto"/>
        <w:jc w:val="left"/>
        <w:rPr>
          <w:rFonts w:ascii="Times New Roman" w:hAnsi="Times New Roman" w:cs="Times New Roman"/>
          <w:sz w:val="24"/>
          <w:szCs w:val="24"/>
        </w:rPr>
      </w:pPr>
    </w:p>
    <w:p w:rsidR="008C7D4D" w:rsidRPr="00C61F47" w:rsidRDefault="00C949F9" w:rsidP="00276EA1">
      <w:pPr>
        <w:spacing w:before="120" w:beforeAutospacing="0" w:after="120" w:line="240" w:lineRule="auto"/>
        <w:jc w:val="left"/>
        <w:rPr>
          <w:rFonts w:ascii="Times New Roman" w:hAnsi="Times New Roman"/>
          <w:b/>
          <w:bCs/>
          <w:sz w:val="24"/>
          <w:szCs w:val="24"/>
          <w:shd w:val="clear" w:color="auto" w:fill="FFFFFF"/>
        </w:rPr>
      </w:pPr>
      <w:r w:rsidRPr="00C61F47">
        <w:rPr>
          <w:rFonts w:ascii="Times New Roman" w:hAnsi="Times New Roman"/>
          <w:b/>
          <w:bCs/>
          <w:sz w:val="32"/>
          <w:shd w:val="clear" w:color="auto" w:fill="FFFFFF"/>
        </w:rPr>
        <w:t xml:space="preserve">2.9  </w:t>
      </w:r>
      <w:r w:rsidR="00D3684B">
        <w:rPr>
          <w:rFonts w:ascii="Times New Roman" w:hAnsi="Times New Roman"/>
          <w:b/>
          <w:bCs/>
          <w:sz w:val="32"/>
          <w:shd w:val="clear" w:color="auto" w:fill="FFFFFF"/>
        </w:rPr>
        <w:t xml:space="preserve"> </w:t>
      </w:r>
      <w:r w:rsidR="00091F73" w:rsidRPr="00C61F47">
        <w:rPr>
          <w:rFonts w:ascii="Times New Roman" w:hAnsi="Times New Roman"/>
          <w:b/>
          <w:bCs/>
          <w:sz w:val="32"/>
          <w:shd w:val="clear" w:color="auto" w:fill="FFFFFF"/>
        </w:rPr>
        <w:t>C</w:t>
      </w:r>
      <w:r w:rsidR="00D4735E">
        <w:rPr>
          <w:rFonts w:ascii="Times New Roman" w:hAnsi="Times New Roman"/>
          <w:b/>
          <w:bCs/>
          <w:sz w:val="32"/>
          <w:shd w:val="clear" w:color="auto" w:fill="FFFFFF"/>
        </w:rPr>
        <w:t>ORPORATE TAX</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Under the first draft of the DTC, it was proposed that a company shall pay tax on its gross assets</w:t>
      </w:r>
      <w:r w:rsidRPr="00C61F47">
        <w:rPr>
          <w:rFonts w:ascii="Times New Roman" w:hAnsi="Times New Roman"/>
          <w:bCs/>
          <w:sz w:val="24"/>
          <w:shd w:val="clear" w:color="auto" w:fill="FFFFFF"/>
        </w:rPr>
        <w:t xml:space="preserve"> at the rate of 2 percent (0.25 percent in case of banking companies) if the tax liability under provisions of the DTC is less than the tax on gross assets. The revised draft of the DTC reintroduces profit-based MAT. The rate has been increased from 18 percent to 20 percent</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Computation of book profits</w:t>
      </w:r>
      <w:r w:rsidRPr="00C61F47">
        <w:rPr>
          <w:rFonts w:ascii="Times New Roman" w:hAnsi="Times New Roman"/>
          <w:bCs/>
          <w:sz w:val="24"/>
          <w:shd w:val="clear" w:color="auto" w:fill="FFFFFF"/>
        </w:rPr>
        <w:t xml:space="preserve"> broadly similar to that under the Act </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DTC does not specifically provide for credit</w:t>
      </w:r>
      <w:r w:rsidRPr="00C61F47">
        <w:rPr>
          <w:rFonts w:ascii="Times New Roman" w:hAnsi="Times New Roman"/>
          <w:bCs/>
          <w:sz w:val="24"/>
          <w:shd w:val="clear" w:color="auto" w:fill="FFFFFF"/>
        </w:rPr>
        <w:t xml:space="preserve"> of MAT paid under the Act</w:t>
      </w:r>
    </w:p>
    <w:p w:rsidR="008C7D4D" w:rsidRPr="00D4735E" w:rsidRDefault="008C7D4D" w:rsidP="0062657A">
      <w:pPr>
        <w:pStyle w:val="ListParagraph"/>
        <w:numPr>
          <w:ilvl w:val="0"/>
          <w:numId w:val="30"/>
        </w:numPr>
        <w:spacing w:before="120" w:beforeAutospacing="0" w:after="120"/>
        <w:rPr>
          <w:rFonts w:ascii="Times New Roman" w:hAnsi="Times New Roman"/>
          <w:b/>
          <w:bCs/>
          <w:sz w:val="24"/>
          <w:shd w:val="clear" w:color="auto" w:fill="FFFFFF"/>
        </w:rPr>
      </w:pPr>
      <w:r w:rsidRPr="00D4735E">
        <w:rPr>
          <w:rFonts w:ascii="Times New Roman" w:hAnsi="Times New Roman"/>
          <w:b/>
          <w:bCs/>
          <w:sz w:val="24"/>
          <w:shd w:val="clear" w:color="auto" w:fill="FFFFFF"/>
        </w:rPr>
        <w:t>Holding company</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MAT now applicable to SEZ</w:t>
      </w:r>
      <w:r w:rsidRPr="00C61F47">
        <w:rPr>
          <w:rFonts w:ascii="Times New Roman" w:hAnsi="Times New Roman"/>
          <w:bCs/>
          <w:sz w:val="24"/>
          <w:shd w:val="clear" w:color="auto" w:fill="FFFFFF"/>
        </w:rPr>
        <w:t xml:space="preserve"> developers and SEZ units</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SEZ developers now subject to DDT</w:t>
      </w:r>
      <w:r w:rsidRPr="00C61F47">
        <w:rPr>
          <w:rFonts w:ascii="Times New Roman" w:hAnsi="Times New Roman"/>
          <w:bCs/>
          <w:sz w:val="24"/>
          <w:shd w:val="clear" w:color="auto" w:fill="FFFFFF"/>
        </w:rPr>
        <w:t xml:space="preserve"> similar to SEZ units.</w:t>
      </w:r>
    </w:p>
    <w:p w:rsidR="008C7D4D" w:rsidRPr="00C61F47" w:rsidRDefault="008C7D4D" w:rsidP="0062657A">
      <w:pPr>
        <w:pStyle w:val="ListParagraph"/>
        <w:numPr>
          <w:ilvl w:val="0"/>
          <w:numId w:val="30"/>
        </w:numPr>
        <w:spacing w:before="120" w:beforeAutospacing="0" w:after="120"/>
        <w:rPr>
          <w:rFonts w:ascii="Times New Roman" w:hAnsi="Times New Roman"/>
          <w:bCs/>
          <w:sz w:val="24"/>
          <w:shd w:val="clear" w:color="auto" w:fill="FFFFFF"/>
        </w:rPr>
      </w:pPr>
      <w:r w:rsidRPr="00D4735E">
        <w:rPr>
          <w:rFonts w:ascii="Times New Roman" w:hAnsi="Times New Roman"/>
          <w:b/>
          <w:bCs/>
          <w:sz w:val="24"/>
          <w:shd w:val="clear" w:color="auto" w:fill="FFFFFF"/>
        </w:rPr>
        <w:t>Security Transaction Tax</w:t>
      </w:r>
      <w:r w:rsidRPr="00C61F47">
        <w:rPr>
          <w:rFonts w:ascii="Times New Roman" w:hAnsi="Times New Roman"/>
          <w:bCs/>
          <w:sz w:val="24"/>
          <w:shd w:val="clear" w:color="auto" w:fill="FFFFFF"/>
        </w:rPr>
        <w:t xml:space="preserve"> to continue</w:t>
      </w:r>
    </w:p>
    <w:p w:rsidR="0055597A" w:rsidRDefault="0055597A" w:rsidP="007E5B0D">
      <w:pPr>
        <w:spacing w:before="120" w:beforeAutospacing="0" w:after="120" w:line="240" w:lineRule="auto"/>
        <w:jc w:val="left"/>
        <w:rPr>
          <w:rFonts w:ascii="Times New Roman" w:hAnsi="Times New Roman"/>
          <w:b/>
          <w:bCs/>
          <w:sz w:val="28"/>
          <w:szCs w:val="28"/>
          <w:shd w:val="clear" w:color="auto" w:fill="FFFFFF"/>
        </w:rPr>
      </w:pPr>
    </w:p>
    <w:p w:rsidR="008C7D4D" w:rsidRPr="00C61F47" w:rsidRDefault="008C7D4D" w:rsidP="007E5B0D">
      <w:pPr>
        <w:spacing w:before="120" w:beforeAutospacing="0" w:after="120" w:line="240" w:lineRule="auto"/>
        <w:jc w:val="left"/>
        <w:rPr>
          <w:rFonts w:ascii="Times New Roman" w:hAnsi="Times New Roman"/>
          <w:b/>
          <w:bCs/>
          <w:sz w:val="28"/>
          <w:szCs w:val="28"/>
          <w:shd w:val="clear" w:color="auto" w:fill="FFFFFF"/>
        </w:rPr>
      </w:pPr>
      <w:r w:rsidRPr="00C61F47">
        <w:rPr>
          <w:rFonts w:ascii="Times New Roman" w:hAnsi="Times New Roman"/>
          <w:b/>
          <w:bCs/>
          <w:sz w:val="28"/>
          <w:szCs w:val="28"/>
          <w:shd w:val="clear" w:color="auto" w:fill="FFFFFF"/>
        </w:rPr>
        <w:t>Computation of Minimum Alternative Tax (MAT)</w:t>
      </w:r>
    </w:p>
    <w:p w:rsidR="00D12766" w:rsidRPr="00C61F47" w:rsidRDefault="008C7D4D" w:rsidP="00AA28B8">
      <w:pPr>
        <w:pStyle w:val="ListParagraph"/>
        <w:spacing w:before="120" w:beforeAutospacing="0" w:after="120"/>
        <w:ind w:left="0" w:firstLine="720"/>
        <w:rPr>
          <w:rFonts w:ascii="Times New Roman" w:hAnsi="Times New Roman" w:cs="Times New Roman"/>
          <w:b/>
          <w:sz w:val="24"/>
          <w:szCs w:val="24"/>
        </w:rPr>
      </w:pPr>
      <w:r w:rsidRPr="00C61F47">
        <w:rPr>
          <w:rFonts w:ascii="Times New Roman" w:hAnsi="Times New Roman" w:cs="Times New Roman"/>
          <w:b/>
          <w:sz w:val="24"/>
          <w:szCs w:val="24"/>
        </w:rPr>
        <w:t>Gross Profit vis-à-vis Book Profit</w:t>
      </w:r>
    </w:p>
    <w:p w:rsidR="008C7D4D" w:rsidRPr="00C61F47" w:rsidRDefault="008C7D4D" w:rsidP="00AA28B8">
      <w:pPr>
        <w:pStyle w:val="ListParagraph"/>
        <w:spacing w:before="120" w:beforeAutospacing="0" w:after="120"/>
        <w:ind w:left="0"/>
        <w:rPr>
          <w:rFonts w:ascii="Times New Roman" w:hAnsi="Times New Roman" w:cs="Times New Roman"/>
          <w:sz w:val="24"/>
          <w:szCs w:val="24"/>
        </w:rPr>
      </w:pPr>
      <w:r w:rsidRPr="00C61F47">
        <w:rPr>
          <w:rFonts w:ascii="Times New Roman" w:hAnsi="Times New Roman" w:cs="Times New Roman"/>
          <w:sz w:val="24"/>
          <w:szCs w:val="24"/>
        </w:rPr>
        <w:t xml:space="preserve"> </w:t>
      </w:r>
    </w:p>
    <w:p w:rsidR="00D12766" w:rsidRPr="00C61F47" w:rsidRDefault="008C7D4D" w:rsidP="0062657A">
      <w:pPr>
        <w:pStyle w:val="ListParagraph"/>
        <w:numPr>
          <w:ilvl w:val="0"/>
          <w:numId w:val="31"/>
        </w:numPr>
        <w:spacing w:before="120" w:beforeAutospacing="0" w:after="120"/>
        <w:ind w:left="360"/>
        <w:rPr>
          <w:rFonts w:ascii="Times New Roman" w:hAnsi="Times New Roman" w:cs="Times New Roman"/>
          <w:sz w:val="24"/>
          <w:szCs w:val="24"/>
        </w:rPr>
      </w:pPr>
      <w:r w:rsidRPr="00C61F47">
        <w:rPr>
          <w:rFonts w:ascii="Times New Roman" w:hAnsi="Times New Roman" w:cs="Times New Roman"/>
          <w:sz w:val="24"/>
          <w:szCs w:val="24"/>
        </w:rPr>
        <w:t>Computation of book profits broadly similar to existing law</w:t>
      </w:r>
    </w:p>
    <w:p w:rsidR="008C7D4D" w:rsidRPr="00C61F47" w:rsidRDefault="008C7D4D" w:rsidP="0062657A">
      <w:pPr>
        <w:pStyle w:val="ListParagraph"/>
        <w:numPr>
          <w:ilvl w:val="0"/>
          <w:numId w:val="31"/>
        </w:numPr>
        <w:spacing w:before="120" w:beforeAutospacing="0" w:after="120"/>
        <w:ind w:left="360"/>
        <w:rPr>
          <w:rFonts w:ascii="Times New Roman" w:hAnsi="Times New Roman" w:cs="Times New Roman"/>
          <w:sz w:val="24"/>
          <w:szCs w:val="24"/>
        </w:rPr>
      </w:pPr>
      <w:r w:rsidRPr="00C61F47">
        <w:rPr>
          <w:rFonts w:ascii="Times New Roman" w:hAnsi="Times New Roman" w:cs="Times New Roman"/>
          <w:sz w:val="24"/>
          <w:szCs w:val="24"/>
        </w:rPr>
        <w:t>Credit for tax paid under DTC 2010, would not be available for the future years. MAT now applicable to SEZ developers and units in an SEZ</w:t>
      </w:r>
    </w:p>
    <w:p w:rsidR="008C7D4D" w:rsidRPr="00C61F47" w:rsidRDefault="008C7D4D" w:rsidP="008C7D4D">
      <w:pPr>
        <w:pStyle w:val="ListParagraph"/>
        <w:spacing w:before="120" w:beforeAutospacing="0" w:after="120" w:line="240" w:lineRule="auto"/>
        <w:ind w:left="0"/>
        <w:jc w:val="left"/>
        <w:rPr>
          <w:rFonts w:ascii="Times New Roman" w:hAnsi="Times New Roman"/>
          <w:bCs/>
          <w:sz w:val="24"/>
          <w:shd w:val="clear" w:color="auto" w:fill="FFFFFF"/>
        </w:rPr>
      </w:pPr>
    </w:p>
    <w:p w:rsidR="00091F73" w:rsidRPr="00C61F47" w:rsidRDefault="00D4735E" w:rsidP="00276EA1">
      <w:pPr>
        <w:spacing w:before="120" w:beforeAutospacing="0" w:after="120" w:line="240" w:lineRule="auto"/>
        <w:jc w:val="left"/>
        <w:rPr>
          <w:rFonts w:ascii="Times New Roman" w:hAnsi="Times New Roman"/>
          <w:b/>
          <w:bCs/>
          <w:sz w:val="28"/>
          <w:szCs w:val="28"/>
          <w:shd w:val="clear" w:color="auto" w:fill="FFFFFF"/>
        </w:rPr>
      </w:pPr>
      <w:r>
        <w:rPr>
          <w:rFonts w:ascii="Times New Roman" w:hAnsi="Times New Roman"/>
          <w:b/>
          <w:bCs/>
          <w:sz w:val="28"/>
          <w:szCs w:val="28"/>
          <w:shd w:val="clear" w:color="auto" w:fill="FFFFFF"/>
        </w:rPr>
        <w:t>TAX RATES</w:t>
      </w:r>
    </w:p>
    <w:tbl>
      <w:tblPr>
        <w:tblStyle w:val="TableGrid"/>
        <w:tblW w:w="9288" w:type="dxa"/>
        <w:tblLook w:val="04A0"/>
      </w:tblPr>
      <w:tblGrid>
        <w:gridCol w:w="2718"/>
        <w:gridCol w:w="3192"/>
        <w:gridCol w:w="3378"/>
      </w:tblGrid>
      <w:tr w:rsidR="00091F73" w:rsidRPr="00C61F47" w:rsidTr="00091F73">
        <w:tc>
          <w:tcPr>
            <w:tcW w:w="2718" w:type="dxa"/>
          </w:tcPr>
          <w:p w:rsidR="00091F73" w:rsidRPr="00C61F47" w:rsidRDefault="00091F73" w:rsidP="00636D06">
            <w:pPr>
              <w:spacing w:before="120" w:beforeAutospacing="0" w:after="120"/>
              <w:jc w:val="center"/>
              <w:rPr>
                <w:rFonts w:ascii="Times New Roman" w:hAnsi="Times New Roman"/>
                <w:b/>
                <w:bCs/>
                <w:sz w:val="28"/>
                <w:szCs w:val="28"/>
                <w:shd w:val="clear" w:color="auto" w:fill="FFFFFF"/>
              </w:rPr>
            </w:pPr>
            <w:r w:rsidRPr="00C61F47">
              <w:rPr>
                <w:rFonts w:ascii="Times New Roman" w:hAnsi="Times New Roman"/>
                <w:b/>
                <w:bCs/>
                <w:sz w:val="28"/>
                <w:szCs w:val="28"/>
                <w:shd w:val="clear" w:color="auto" w:fill="FFFFFF"/>
              </w:rPr>
              <w:t>Category</w:t>
            </w:r>
          </w:p>
        </w:tc>
        <w:tc>
          <w:tcPr>
            <w:tcW w:w="3192" w:type="dxa"/>
          </w:tcPr>
          <w:p w:rsidR="00091F73" w:rsidRPr="00C61F47" w:rsidRDefault="00091F73" w:rsidP="00636D06">
            <w:pPr>
              <w:spacing w:before="120" w:beforeAutospacing="0" w:after="120"/>
              <w:jc w:val="center"/>
              <w:rPr>
                <w:rFonts w:ascii="Times New Roman" w:hAnsi="Times New Roman"/>
                <w:b/>
                <w:bCs/>
                <w:sz w:val="28"/>
                <w:szCs w:val="28"/>
                <w:shd w:val="clear" w:color="auto" w:fill="FFFFFF"/>
              </w:rPr>
            </w:pPr>
            <w:r w:rsidRPr="00C61F47">
              <w:rPr>
                <w:rFonts w:ascii="Times New Roman" w:hAnsi="Times New Roman"/>
                <w:b/>
                <w:bCs/>
                <w:sz w:val="28"/>
                <w:szCs w:val="28"/>
                <w:shd w:val="clear" w:color="auto" w:fill="FFFFFF"/>
              </w:rPr>
              <w:t>Existing rate</w:t>
            </w:r>
          </w:p>
        </w:tc>
        <w:tc>
          <w:tcPr>
            <w:tcW w:w="3378" w:type="dxa"/>
          </w:tcPr>
          <w:p w:rsidR="00091F73" w:rsidRPr="00C61F47" w:rsidRDefault="00091F73" w:rsidP="00636D06">
            <w:pPr>
              <w:spacing w:before="120" w:beforeAutospacing="0" w:after="120"/>
              <w:jc w:val="center"/>
              <w:rPr>
                <w:rFonts w:ascii="Times New Roman" w:hAnsi="Times New Roman"/>
                <w:b/>
                <w:bCs/>
                <w:sz w:val="28"/>
                <w:szCs w:val="28"/>
                <w:shd w:val="clear" w:color="auto" w:fill="FFFFFF"/>
              </w:rPr>
            </w:pPr>
            <w:r w:rsidRPr="00C61F47">
              <w:rPr>
                <w:rFonts w:ascii="Times New Roman" w:hAnsi="Times New Roman"/>
                <w:b/>
                <w:bCs/>
                <w:sz w:val="28"/>
                <w:szCs w:val="28"/>
                <w:shd w:val="clear" w:color="auto" w:fill="FFFFFF"/>
              </w:rPr>
              <w:t>As per DTC</w:t>
            </w:r>
          </w:p>
        </w:tc>
      </w:tr>
      <w:tr w:rsidR="00091F73" w:rsidRPr="00C61F47" w:rsidTr="00091F73">
        <w:tc>
          <w:tcPr>
            <w:tcW w:w="2718" w:type="dxa"/>
          </w:tcPr>
          <w:p w:rsidR="00091F73" w:rsidRPr="00C61F47" w:rsidRDefault="00091F73" w:rsidP="00276EA1">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Income Tax Indian Company</w:t>
            </w:r>
          </w:p>
        </w:tc>
        <w:tc>
          <w:tcPr>
            <w:tcW w:w="3192" w:type="dxa"/>
          </w:tcPr>
          <w:p w:rsidR="00091F73" w:rsidRPr="00C61F47" w:rsidRDefault="00091F73" w:rsidP="00276EA1">
            <w:pPr>
              <w:spacing w:before="120" w:beforeAutospacing="0" w:after="120"/>
              <w:jc w:val="left"/>
              <w:rPr>
                <w:rFonts w:ascii="Times New Roman" w:hAnsi="Times New Roman"/>
                <w:bCs/>
                <w:sz w:val="24"/>
                <w:shd w:val="clear" w:color="auto" w:fill="FFFFFF"/>
              </w:rPr>
            </w:pPr>
            <w:r w:rsidRPr="00C61F47">
              <w:rPr>
                <w:rFonts w:ascii="Times New Roman" w:hAnsi="Times New Roman"/>
                <w:bCs/>
                <w:sz w:val="24"/>
                <w:shd w:val="clear" w:color="auto" w:fill="FFFFFF"/>
              </w:rPr>
              <w:t>30 percent</w:t>
            </w:r>
          </w:p>
        </w:tc>
        <w:tc>
          <w:tcPr>
            <w:tcW w:w="3378" w:type="dxa"/>
          </w:tcPr>
          <w:p w:rsidR="00091F73" w:rsidRPr="00C61F47" w:rsidRDefault="00091F73" w:rsidP="00276EA1">
            <w:pPr>
              <w:spacing w:before="120" w:beforeAutospacing="0" w:after="120"/>
              <w:jc w:val="left"/>
              <w:rPr>
                <w:rFonts w:ascii="Times New Roman" w:hAnsi="Times New Roman"/>
                <w:bCs/>
                <w:sz w:val="24"/>
                <w:shd w:val="clear" w:color="auto" w:fill="FFFFFF"/>
              </w:rPr>
            </w:pPr>
            <w:r w:rsidRPr="00C61F47">
              <w:rPr>
                <w:rFonts w:ascii="Times New Roman" w:hAnsi="Times New Roman"/>
                <w:bCs/>
                <w:sz w:val="24"/>
                <w:shd w:val="clear" w:color="auto" w:fill="FFFFFF"/>
              </w:rPr>
              <w:t>30 percent</w:t>
            </w:r>
          </w:p>
        </w:tc>
      </w:tr>
      <w:tr w:rsidR="00091F73" w:rsidRPr="00C61F47" w:rsidTr="00091F73">
        <w:trPr>
          <w:trHeight w:val="1727"/>
        </w:trPr>
        <w:tc>
          <w:tcPr>
            <w:tcW w:w="2718" w:type="dxa"/>
          </w:tcPr>
          <w:p w:rsidR="00091F73" w:rsidRPr="00C61F47" w:rsidRDefault="00091F73" w:rsidP="00276EA1">
            <w:pPr>
              <w:spacing w:before="120" w:beforeAutospacing="0" w:after="120"/>
              <w:jc w:val="left"/>
              <w:rPr>
                <w:rFonts w:ascii="Times New Roman" w:hAnsi="Times New Roman"/>
                <w:bCs/>
                <w:shd w:val="clear" w:color="auto" w:fill="FFFFFF"/>
              </w:rPr>
            </w:pPr>
            <w:r w:rsidRPr="00C61F47">
              <w:rPr>
                <w:rFonts w:ascii="Times New Roman" w:hAnsi="Times New Roman"/>
                <w:bCs/>
                <w:shd w:val="clear" w:color="auto" w:fill="FFFFFF"/>
              </w:rPr>
              <w:t>MAT</w:t>
            </w:r>
          </w:p>
        </w:tc>
        <w:tc>
          <w:tcPr>
            <w:tcW w:w="3192"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 xml:space="preserve">Levied at 18 percent of the adjusted book profits in case of companies where income-tax payable on taxable income according to the normal provisions of the Act is lower than the tax @ 18 percent on </w:t>
            </w:r>
            <w:r w:rsidRPr="00C61F47">
              <w:rPr>
                <w:rFonts w:ascii="Times New Roman" w:hAnsi="Times New Roman"/>
                <w:bCs/>
                <w:sz w:val="20"/>
                <w:szCs w:val="20"/>
                <w:shd w:val="clear" w:color="auto" w:fill="FFFFFF"/>
              </w:rPr>
              <w:lastRenderedPageBreak/>
              <w:t>book profits</w:t>
            </w:r>
          </w:p>
        </w:tc>
        <w:tc>
          <w:tcPr>
            <w:tcW w:w="3378"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lastRenderedPageBreak/>
              <w:t>Levied at 20 percent of the adjusted book profits in case of companies where income-tax payable on taxable income according to normal provisions of the DTC is lower than the tax @ 20 percent on book profits</w:t>
            </w:r>
          </w:p>
        </w:tc>
      </w:tr>
      <w:tr w:rsidR="00091F73" w:rsidRPr="00C61F47" w:rsidTr="00091F73">
        <w:trPr>
          <w:trHeight w:val="323"/>
        </w:trPr>
        <w:tc>
          <w:tcPr>
            <w:tcW w:w="2718" w:type="dxa"/>
          </w:tcPr>
          <w:p w:rsidR="00091F73" w:rsidRPr="00C61F47" w:rsidRDefault="00091F73" w:rsidP="00276EA1">
            <w:pPr>
              <w:spacing w:before="120" w:beforeAutospacing="0" w:after="120"/>
              <w:jc w:val="left"/>
              <w:rPr>
                <w:rFonts w:ascii="Times New Roman" w:hAnsi="Times New Roman"/>
                <w:bCs/>
                <w:shd w:val="clear" w:color="auto" w:fill="FFFFFF"/>
              </w:rPr>
            </w:pPr>
            <w:r w:rsidRPr="00C61F47">
              <w:rPr>
                <w:rFonts w:ascii="Times New Roman" w:hAnsi="Times New Roman"/>
                <w:bCs/>
                <w:shd w:val="clear" w:color="auto" w:fill="FFFFFF"/>
              </w:rPr>
              <w:lastRenderedPageBreak/>
              <w:t>Dividend Distribution Tax</w:t>
            </w:r>
          </w:p>
        </w:tc>
        <w:tc>
          <w:tcPr>
            <w:tcW w:w="3192"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15 percent</w:t>
            </w:r>
          </w:p>
        </w:tc>
        <w:tc>
          <w:tcPr>
            <w:tcW w:w="3378"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15 percent</w:t>
            </w:r>
          </w:p>
        </w:tc>
      </w:tr>
      <w:tr w:rsidR="00091F73" w:rsidRPr="00C61F47" w:rsidTr="00091F73">
        <w:tc>
          <w:tcPr>
            <w:tcW w:w="2718" w:type="dxa"/>
          </w:tcPr>
          <w:p w:rsidR="00091F73" w:rsidRPr="00C61F47" w:rsidRDefault="00091F73" w:rsidP="00091F73">
            <w:pPr>
              <w:spacing w:before="120" w:beforeAutospacing="0" w:after="120"/>
              <w:jc w:val="left"/>
              <w:rPr>
                <w:rFonts w:ascii="Times New Roman" w:hAnsi="Times New Roman"/>
                <w:bCs/>
                <w:shd w:val="clear" w:color="auto" w:fill="FFFFFF"/>
              </w:rPr>
            </w:pPr>
            <w:r w:rsidRPr="00C61F47">
              <w:rPr>
                <w:rFonts w:ascii="Times New Roman" w:hAnsi="Times New Roman"/>
                <w:bCs/>
                <w:shd w:val="clear" w:color="auto" w:fill="FFFFFF"/>
              </w:rPr>
              <w:t>Income distributed by mutual fund to unit holders of equity-oriented funds</w:t>
            </w:r>
          </w:p>
        </w:tc>
        <w:tc>
          <w:tcPr>
            <w:tcW w:w="3192"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Not applicable</w:t>
            </w:r>
          </w:p>
        </w:tc>
        <w:tc>
          <w:tcPr>
            <w:tcW w:w="3378" w:type="dxa"/>
          </w:tcPr>
          <w:p w:rsidR="00091F73" w:rsidRPr="00C61F47" w:rsidRDefault="00091F73"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5 percent of income distributed</w:t>
            </w:r>
          </w:p>
        </w:tc>
      </w:tr>
      <w:tr w:rsidR="00091F73" w:rsidRPr="00C61F47" w:rsidTr="00091F73">
        <w:tc>
          <w:tcPr>
            <w:tcW w:w="2718" w:type="dxa"/>
          </w:tcPr>
          <w:p w:rsidR="00091F73" w:rsidRPr="00C61F47" w:rsidRDefault="00527937" w:rsidP="00527937">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Income distributed by life insurance companies to policy holders of equity- oriented life insurance schemes</w:t>
            </w:r>
          </w:p>
        </w:tc>
        <w:tc>
          <w:tcPr>
            <w:tcW w:w="3192" w:type="dxa"/>
          </w:tcPr>
          <w:p w:rsidR="00091F73" w:rsidRPr="00C61F47" w:rsidRDefault="00527937" w:rsidP="00091F73">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Not applicable</w:t>
            </w:r>
          </w:p>
        </w:tc>
        <w:tc>
          <w:tcPr>
            <w:tcW w:w="3378" w:type="dxa"/>
          </w:tcPr>
          <w:p w:rsidR="00091F73" w:rsidRPr="00C61F47" w:rsidRDefault="00527937" w:rsidP="00527937">
            <w:pPr>
              <w:spacing w:before="120" w:beforeAutospacing="0" w:after="120"/>
              <w:jc w:val="left"/>
              <w:rPr>
                <w:rFonts w:ascii="Times New Roman" w:hAnsi="Times New Roman"/>
                <w:bCs/>
                <w:sz w:val="20"/>
                <w:szCs w:val="20"/>
                <w:shd w:val="clear" w:color="auto" w:fill="FFFFFF"/>
              </w:rPr>
            </w:pPr>
            <w:r w:rsidRPr="00C61F47">
              <w:rPr>
                <w:rFonts w:ascii="Times New Roman" w:hAnsi="Times New Roman"/>
                <w:bCs/>
                <w:sz w:val="20"/>
                <w:szCs w:val="20"/>
                <w:shd w:val="clear" w:color="auto" w:fill="FFFFFF"/>
              </w:rPr>
              <w:t>5 percent of income distributed</w:t>
            </w:r>
          </w:p>
        </w:tc>
      </w:tr>
    </w:tbl>
    <w:p w:rsidR="00091F73" w:rsidRPr="001C0E5D" w:rsidRDefault="001C0E5D" w:rsidP="001C0E5D">
      <w:pPr>
        <w:spacing w:before="120" w:beforeAutospacing="0" w:after="120" w:line="240" w:lineRule="auto"/>
        <w:jc w:val="right"/>
        <w:rPr>
          <w:rFonts w:ascii="Times New Roman" w:hAnsi="Times New Roman"/>
          <w:b/>
          <w:bCs/>
          <w:sz w:val="24"/>
          <w:shd w:val="clear" w:color="auto" w:fill="FFFFFF"/>
        </w:rPr>
      </w:pPr>
      <w:r w:rsidRPr="001C0E5D">
        <w:rPr>
          <w:rFonts w:ascii="Times New Roman" w:hAnsi="Times New Roman"/>
          <w:b/>
          <w:bCs/>
          <w:sz w:val="24"/>
          <w:shd w:val="clear" w:color="auto" w:fill="FFFFFF"/>
        </w:rPr>
        <w:t>Table (viii)</w:t>
      </w:r>
    </w:p>
    <w:p w:rsidR="007E5B0D" w:rsidRPr="00C61F47" w:rsidRDefault="00C949F9" w:rsidP="00276EA1">
      <w:pPr>
        <w:spacing w:before="120" w:beforeAutospacing="0" w:after="120" w:line="240" w:lineRule="auto"/>
        <w:jc w:val="left"/>
        <w:rPr>
          <w:rFonts w:ascii="Times New Roman" w:hAnsi="Times New Roman" w:cs="Times New Roman"/>
          <w:b/>
          <w:sz w:val="32"/>
          <w:szCs w:val="24"/>
        </w:rPr>
      </w:pPr>
      <w:r w:rsidRPr="00C61F47">
        <w:rPr>
          <w:rFonts w:ascii="Times New Roman" w:hAnsi="Times New Roman" w:cs="Times New Roman"/>
          <w:b/>
          <w:sz w:val="32"/>
          <w:szCs w:val="24"/>
        </w:rPr>
        <w:t xml:space="preserve">3.0  </w:t>
      </w:r>
      <w:r w:rsidR="00D3684B">
        <w:rPr>
          <w:rFonts w:ascii="Times New Roman" w:hAnsi="Times New Roman" w:cs="Times New Roman"/>
          <w:b/>
          <w:sz w:val="32"/>
          <w:szCs w:val="24"/>
        </w:rPr>
        <w:t xml:space="preserve"> </w:t>
      </w:r>
      <w:r w:rsidR="001C0E5D">
        <w:rPr>
          <w:rFonts w:ascii="Times New Roman" w:hAnsi="Times New Roman" w:cs="Times New Roman"/>
          <w:b/>
          <w:sz w:val="32"/>
          <w:szCs w:val="24"/>
        </w:rPr>
        <w:t>INTRNATIONAL TAX</w:t>
      </w:r>
    </w:p>
    <w:p w:rsidR="007E5B0D" w:rsidRPr="001C0E5D" w:rsidRDefault="007E5B0D" w:rsidP="0062657A">
      <w:pPr>
        <w:pStyle w:val="ListParagraph"/>
        <w:numPr>
          <w:ilvl w:val="0"/>
          <w:numId w:val="32"/>
        </w:numPr>
        <w:spacing w:before="120" w:beforeAutospacing="0" w:after="120"/>
        <w:ind w:left="0"/>
        <w:rPr>
          <w:rFonts w:ascii="Times New Roman" w:hAnsi="Times New Roman" w:cs="Times New Roman"/>
          <w:b/>
          <w:i/>
          <w:sz w:val="24"/>
          <w:szCs w:val="24"/>
        </w:rPr>
      </w:pPr>
      <w:r w:rsidRPr="001C0E5D">
        <w:rPr>
          <w:rFonts w:ascii="Times New Roman" w:hAnsi="Times New Roman" w:cs="Times New Roman"/>
          <w:b/>
          <w:i/>
          <w:sz w:val="24"/>
          <w:szCs w:val="24"/>
        </w:rPr>
        <w:t xml:space="preserve">A foreign company is considered to be a resident in India if its place of effective management at any time in the year is in India </w:t>
      </w:r>
    </w:p>
    <w:p w:rsidR="007E5B0D" w:rsidRPr="00C61F47" w:rsidRDefault="007E5B0D" w:rsidP="00AA28B8">
      <w:pPr>
        <w:spacing w:before="120" w:beforeAutospacing="0" w:after="120"/>
        <w:rPr>
          <w:rFonts w:ascii="Times New Roman" w:hAnsi="Times New Roman" w:cs="Times New Roman"/>
          <w:sz w:val="24"/>
          <w:szCs w:val="24"/>
        </w:rPr>
      </w:pPr>
      <w:r w:rsidRPr="00C61F47">
        <w:rPr>
          <w:rFonts w:ascii="Times New Roman" w:hAnsi="Times New Roman" w:cs="Times New Roman"/>
          <w:b/>
          <w:sz w:val="24"/>
          <w:szCs w:val="24"/>
        </w:rPr>
        <w:t>Place of effective management is defined as</w:t>
      </w:r>
      <w:r w:rsidRPr="00C61F47">
        <w:rPr>
          <w:rFonts w:ascii="Times New Roman" w:hAnsi="Times New Roman" w:cs="Times New Roman"/>
          <w:sz w:val="24"/>
          <w:szCs w:val="24"/>
        </w:rPr>
        <w:t xml:space="preserve"> </w:t>
      </w:r>
    </w:p>
    <w:p w:rsidR="007E5B0D" w:rsidRPr="001C0E5D" w:rsidRDefault="001C0E5D" w:rsidP="0062657A">
      <w:pPr>
        <w:pStyle w:val="ListParagraph"/>
        <w:numPr>
          <w:ilvl w:val="0"/>
          <w:numId w:val="33"/>
        </w:numPr>
        <w:spacing w:before="120" w:beforeAutospacing="0" w:after="120"/>
        <w:ind w:left="0"/>
        <w:rPr>
          <w:rFonts w:ascii="Times New Roman" w:hAnsi="Times New Roman" w:cs="Times New Roman"/>
          <w:i/>
          <w:sz w:val="24"/>
          <w:szCs w:val="24"/>
        </w:rPr>
      </w:pPr>
      <w:r w:rsidRPr="001C0E5D">
        <w:rPr>
          <w:rFonts w:ascii="Times New Roman" w:hAnsi="Times New Roman" w:cs="Times New Roman"/>
          <w:i/>
          <w:sz w:val="24"/>
          <w:szCs w:val="24"/>
        </w:rPr>
        <w:t>T</w:t>
      </w:r>
      <w:r w:rsidR="007E5B0D" w:rsidRPr="001C0E5D">
        <w:rPr>
          <w:rFonts w:ascii="Times New Roman" w:hAnsi="Times New Roman" w:cs="Times New Roman"/>
          <w:i/>
          <w:sz w:val="24"/>
          <w:szCs w:val="24"/>
        </w:rPr>
        <w:t xml:space="preserve">he place where the board of directors of the company or its executive directors, as the case may be, make their decisions; or </w:t>
      </w:r>
    </w:p>
    <w:p w:rsidR="007E5B0D" w:rsidRPr="001C0E5D" w:rsidRDefault="007E5B0D" w:rsidP="0062657A">
      <w:pPr>
        <w:pStyle w:val="ListParagraph"/>
        <w:numPr>
          <w:ilvl w:val="0"/>
          <w:numId w:val="33"/>
        </w:numPr>
        <w:spacing w:before="120" w:beforeAutospacing="0" w:after="120"/>
        <w:ind w:left="0"/>
        <w:rPr>
          <w:rFonts w:ascii="Times New Roman" w:hAnsi="Times New Roman" w:cs="Times New Roman"/>
          <w:i/>
          <w:sz w:val="24"/>
          <w:szCs w:val="24"/>
        </w:rPr>
      </w:pPr>
      <w:r w:rsidRPr="001C0E5D">
        <w:rPr>
          <w:rFonts w:ascii="Times New Roman" w:hAnsi="Times New Roman" w:cs="Times New Roman"/>
          <w:i/>
          <w:sz w:val="24"/>
          <w:szCs w:val="24"/>
        </w:rPr>
        <w:t>In a case where the board of directors routinely approve the commercial and strategic decisions made by the executive directors or officers of the company, the place where such executive directors or officers of the company perform their functions.</w:t>
      </w:r>
    </w:p>
    <w:p w:rsidR="00276EA1" w:rsidRDefault="007E5B0D" w:rsidP="001C0E5D">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Any other person is considered to be a resident in India if its place of control and management at any time in the year is situated wholly or partly in India.</w:t>
      </w:r>
    </w:p>
    <w:p w:rsidR="005B246B" w:rsidRPr="001C0E5D" w:rsidRDefault="005B246B" w:rsidP="001C0E5D">
      <w:pPr>
        <w:spacing w:before="120" w:beforeAutospacing="0" w:after="120"/>
        <w:rPr>
          <w:rFonts w:ascii="Times New Roman" w:hAnsi="Times New Roman" w:cs="Times New Roman"/>
          <w:sz w:val="24"/>
          <w:szCs w:val="24"/>
        </w:rPr>
      </w:pPr>
    </w:p>
    <w:tbl>
      <w:tblPr>
        <w:tblStyle w:val="TableGrid"/>
        <w:tblW w:w="9198" w:type="dxa"/>
        <w:tblLook w:val="04A0"/>
      </w:tblPr>
      <w:tblGrid>
        <w:gridCol w:w="1908"/>
        <w:gridCol w:w="1530"/>
        <w:gridCol w:w="5760"/>
      </w:tblGrid>
      <w:tr w:rsidR="006E2824" w:rsidRPr="00C61F47" w:rsidTr="009A76B3">
        <w:tc>
          <w:tcPr>
            <w:tcW w:w="1908" w:type="dxa"/>
          </w:tcPr>
          <w:p w:rsidR="006E2824" w:rsidRPr="00C61F47" w:rsidRDefault="006E2824" w:rsidP="00D12766">
            <w:pPr>
              <w:spacing w:before="120" w:beforeAutospacing="0" w:after="120"/>
              <w:jc w:val="center"/>
              <w:rPr>
                <w:rFonts w:ascii="Times New Roman" w:hAnsi="Times New Roman" w:cs="Times New Roman"/>
                <w:b/>
                <w:sz w:val="24"/>
                <w:szCs w:val="24"/>
              </w:rPr>
            </w:pPr>
            <w:r w:rsidRPr="00C61F47">
              <w:rPr>
                <w:rFonts w:ascii="Times New Roman" w:hAnsi="Times New Roman" w:cs="Times New Roman"/>
                <w:b/>
                <w:sz w:val="24"/>
                <w:szCs w:val="24"/>
              </w:rPr>
              <w:t>Category</w:t>
            </w:r>
          </w:p>
        </w:tc>
        <w:tc>
          <w:tcPr>
            <w:tcW w:w="1530" w:type="dxa"/>
          </w:tcPr>
          <w:p w:rsidR="006E2824" w:rsidRPr="00C61F47" w:rsidRDefault="006E2824" w:rsidP="00D12766">
            <w:pPr>
              <w:spacing w:before="120" w:beforeAutospacing="0" w:after="120"/>
              <w:jc w:val="center"/>
              <w:rPr>
                <w:rFonts w:ascii="Times New Roman" w:hAnsi="Times New Roman" w:cs="Times New Roman"/>
                <w:b/>
                <w:sz w:val="24"/>
                <w:szCs w:val="24"/>
              </w:rPr>
            </w:pPr>
            <w:r w:rsidRPr="00C61F47">
              <w:rPr>
                <w:rFonts w:ascii="Times New Roman" w:hAnsi="Times New Roman" w:cs="Times New Roman"/>
                <w:b/>
                <w:sz w:val="24"/>
                <w:szCs w:val="24"/>
              </w:rPr>
              <w:t>Existing rate</w:t>
            </w:r>
          </w:p>
        </w:tc>
        <w:tc>
          <w:tcPr>
            <w:tcW w:w="5760" w:type="dxa"/>
          </w:tcPr>
          <w:p w:rsidR="006E2824" w:rsidRPr="00C61F47" w:rsidRDefault="006E2824" w:rsidP="00D12766">
            <w:pPr>
              <w:spacing w:before="120" w:beforeAutospacing="0" w:after="120"/>
              <w:jc w:val="center"/>
              <w:rPr>
                <w:rFonts w:ascii="Times New Roman" w:hAnsi="Times New Roman" w:cs="Times New Roman"/>
                <w:b/>
                <w:sz w:val="24"/>
                <w:szCs w:val="24"/>
              </w:rPr>
            </w:pPr>
            <w:r w:rsidRPr="00C61F47">
              <w:rPr>
                <w:rFonts w:ascii="Times New Roman" w:hAnsi="Times New Roman" w:cs="Times New Roman"/>
                <w:b/>
                <w:sz w:val="24"/>
                <w:szCs w:val="24"/>
              </w:rPr>
              <w:t>As per DTC</w:t>
            </w:r>
          </w:p>
        </w:tc>
      </w:tr>
      <w:tr w:rsidR="006E2824" w:rsidRPr="00C61F47" w:rsidTr="009A76B3">
        <w:trPr>
          <w:trHeight w:val="1196"/>
        </w:trPr>
        <w:tc>
          <w:tcPr>
            <w:tcW w:w="1908" w:type="dxa"/>
          </w:tcPr>
          <w:p w:rsidR="006E2824" w:rsidRPr="00C61F47" w:rsidRDefault="006E2824" w:rsidP="00276EA1">
            <w:pPr>
              <w:spacing w:before="120" w:beforeAutospacing="0" w:after="120"/>
              <w:jc w:val="left"/>
              <w:rPr>
                <w:rFonts w:ascii="Times New Roman" w:hAnsi="Times New Roman" w:cs="Times New Roman"/>
                <w:b/>
                <w:sz w:val="24"/>
                <w:szCs w:val="24"/>
              </w:rPr>
            </w:pPr>
            <w:r w:rsidRPr="00C61F47">
              <w:rPr>
                <w:rFonts w:ascii="Times New Roman" w:hAnsi="Times New Roman" w:cs="Times New Roman"/>
                <w:b/>
                <w:sz w:val="24"/>
                <w:szCs w:val="24"/>
              </w:rPr>
              <w:t>Foreign company</w:t>
            </w:r>
          </w:p>
        </w:tc>
        <w:tc>
          <w:tcPr>
            <w:tcW w:w="1530" w:type="dxa"/>
          </w:tcPr>
          <w:p w:rsidR="006E2824" w:rsidRPr="00C61F47" w:rsidRDefault="006E2824" w:rsidP="00276EA1">
            <w:pPr>
              <w:spacing w:before="120" w:beforeAutospacing="0" w:after="120"/>
              <w:jc w:val="left"/>
              <w:rPr>
                <w:rFonts w:ascii="Times New Roman" w:hAnsi="Times New Roman" w:cs="Times New Roman"/>
                <w:sz w:val="24"/>
                <w:szCs w:val="24"/>
              </w:rPr>
            </w:pPr>
            <w:r w:rsidRPr="00C61F47">
              <w:rPr>
                <w:rFonts w:ascii="Times New Roman" w:hAnsi="Times New Roman" w:cs="Times New Roman"/>
                <w:sz w:val="24"/>
                <w:szCs w:val="24"/>
              </w:rPr>
              <w:t>40 percent</w:t>
            </w:r>
          </w:p>
        </w:tc>
        <w:tc>
          <w:tcPr>
            <w:tcW w:w="5760" w:type="dxa"/>
          </w:tcPr>
          <w:p w:rsidR="006E2824" w:rsidRPr="00C61F47" w:rsidRDefault="006E2824" w:rsidP="0062657A">
            <w:pPr>
              <w:pStyle w:val="ListParagraph"/>
              <w:numPr>
                <w:ilvl w:val="0"/>
                <w:numId w:val="1"/>
              </w:numPr>
              <w:spacing w:before="120" w:beforeAutospacing="0" w:after="120"/>
              <w:jc w:val="left"/>
              <w:rPr>
                <w:rFonts w:ascii="Times New Roman" w:hAnsi="Times New Roman" w:cs="Times New Roman"/>
                <w:sz w:val="20"/>
                <w:szCs w:val="20"/>
              </w:rPr>
            </w:pPr>
            <w:r w:rsidRPr="00C61F47">
              <w:rPr>
                <w:rFonts w:ascii="Times New Roman" w:hAnsi="Times New Roman" w:cs="Times New Roman"/>
                <w:sz w:val="20"/>
                <w:szCs w:val="20"/>
              </w:rPr>
              <w:t>30 percent</w:t>
            </w:r>
          </w:p>
          <w:p w:rsidR="006E2824" w:rsidRPr="00C61F47" w:rsidRDefault="006E2824" w:rsidP="0062657A">
            <w:pPr>
              <w:pStyle w:val="ListParagraph"/>
              <w:numPr>
                <w:ilvl w:val="0"/>
                <w:numId w:val="1"/>
              </w:numPr>
              <w:spacing w:before="120" w:beforeAutospacing="0" w:after="120"/>
              <w:jc w:val="left"/>
              <w:rPr>
                <w:rFonts w:ascii="Times New Roman" w:hAnsi="Times New Roman" w:cs="Times New Roman"/>
                <w:sz w:val="20"/>
                <w:szCs w:val="20"/>
              </w:rPr>
            </w:pPr>
            <w:r w:rsidRPr="00C61F47">
              <w:rPr>
                <w:rFonts w:ascii="Times New Roman" w:hAnsi="Times New Roman" w:cs="Times New Roman"/>
                <w:sz w:val="20"/>
                <w:szCs w:val="20"/>
              </w:rPr>
              <w:t xml:space="preserve">Additional branch profits tax of 15 percent (on post tax income) for income attributable directly or indirectly to permanent establishments of foreign </w:t>
            </w:r>
            <w:r w:rsidR="009A76B3" w:rsidRPr="00C61F47">
              <w:rPr>
                <w:rFonts w:ascii="Times New Roman" w:hAnsi="Times New Roman" w:cs="Times New Roman"/>
                <w:sz w:val="20"/>
                <w:szCs w:val="20"/>
              </w:rPr>
              <w:t>companies in India</w:t>
            </w:r>
          </w:p>
          <w:p w:rsidR="006E2824" w:rsidRPr="00C61F47" w:rsidRDefault="009A76B3" w:rsidP="006E2824">
            <w:pPr>
              <w:spacing w:before="120" w:beforeAutospacing="0" w:after="120"/>
              <w:ind w:left="-1320"/>
              <w:jc w:val="left"/>
              <w:rPr>
                <w:rFonts w:ascii="Times New Roman" w:hAnsi="Times New Roman" w:cs="Times New Roman"/>
                <w:sz w:val="24"/>
                <w:szCs w:val="24"/>
              </w:rPr>
            </w:pPr>
            <w:proofErr w:type="spellStart"/>
            <w:r w:rsidRPr="00C61F47">
              <w:rPr>
                <w:rFonts w:ascii="Times New Roman" w:hAnsi="Times New Roman" w:cs="Times New Roman"/>
                <w:sz w:val="20"/>
                <w:szCs w:val="20"/>
              </w:rPr>
              <w:t>compani</w:t>
            </w:r>
            <w:r w:rsidR="006E2824" w:rsidRPr="00C61F47">
              <w:rPr>
                <w:rFonts w:ascii="Times New Roman" w:hAnsi="Times New Roman" w:cs="Times New Roman"/>
                <w:sz w:val="20"/>
                <w:szCs w:val="20"/>
              </w:rPr>
              <w:t>India</w:t>
            </w:r>
            <w:proofErr w:type="spellEnd"/>
          </w:p>
        </w:tc>
      </w:tr>
    </w:tbl>
    <w:p w:rsidR="00002ACD" w:rsidRPr="001C0E5D" w:rsidRDefault="001C0E5D" w:rsidP="001C0E5D">
      <w:pPr>
        <w:spacing w:before="120" w:beforeAutospacing="0" w:after="120" w:line="240" w:lineRule="auto"/>
        <w:ind w:left="7920"/>
        <w:rPr>
          <w:rFonts w:ascii="Times New Roman" w:hAnsi="Times New Roman" w:cs="Times New Roman"/>
          <w:b/>
          <w:sz w:val="24"/>
          <w:szCs w:val="24"/>
        </w:rPr>
      </w:pPr>
      <w:r>
        <w:rPr>
          <w:rFonts w:ascii="Times New Roman" w:hAnsi="Times New Roman" w:cs="Times New Roman"/>
          <w:b/>
          <w:sz w:val="24"/>
          <w:szCs w:val="24"/>
        </w:rPr>
        <w:t xml:space="preserve">  </w:t>
      </w:r>
      <w:r w:rsidRPr="001C0E5D">
        <w:rPr>
          <w:rFonts w:ascii="Times New Roman" w:hAnsi="Times New Roman" w:cs="Times New Roman"/>
          <w:b/>
          <w:sz w:val="24"/>
          <w:szCs w:val="24"/>
        </w:rPr>
        <w:t>Table (ix)</w:t>
      </w:r>
    </w:p>
    <w:p w:rsidR="005B246B" w:rsidRDefault="005B246B" w:rsidP="00276EA1">
      <w:pPr>
        <w:spacing w:before="120" w:beforeAutospacing="0" w:after="120" w:line="240" w:lineRule="auto"/>
        <w:jc w:val="left"/>
        <w:rPr>
          <w:rFonts w:ascii="Times New Roman" w:hAnsi="Times New Roman" w:cs="Times New Roman"/>
          <w:b/>
          <w:sz w:val="32"/>
          <w:szCs w:val="32"/>
        </w:rPr>
      </w:pPr>
    </w:p>
    <w:p w:rsidR="005B246B" w:rsidRDefault="005B246B" w:rsidP="00276EA1">
      <w:pPr>
        <w:spacing w:before="120" w:beforeAutospacing="0" w:after="120" w:line="240" w:lineRule="auto"/>
        <w:jc w:val="left"/>
        <w:rPr>
          <w:rFonts w:ascii="Times New Roman" w:hAnsi="Times New Roman" w:cs="Times New Roman"/>
          <w:b/>
          <w:sz w:val="32"/>
          <w:szCs w:val="32"/>
        </w:rPr>
      </w:pPr>
    </w:p>
    <w:p w:rsidR="00276EA1" w:rsidRPr="00C61F47" w:rsidRDefault="00C949F9" w:rsidP="00276EA1">
      <w:pPr>
        <w:spacing w:before="120" w:beforeAutospacing="0" w:after="12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t xml:space="preserve">3.1  </w:t>
      </w:r>
      <w:r w:rsidR="00D3684B">
        <w:rPr>
          <w:rFonts w:ascii="Times New Roman" w:hAnsi="Times New Roman" w:cs="Times New Roman"/>
          <w:b/>
          <w:sz w:val="32"/>
          <w:szCs w:val="32"/>
        </w:rPr>
        <w:t xml:space="preserve"> </w:t>
      </w:r>
      <w:r w:rsidR="005B246B">
        <w:rPr>
          <w:rFonts w:ascii="Times New Roman" w:hAnsi="Times New Roman" w:cs="Times New Roman"/>
          <w:b/>
          <w:sz w:val="32"/>
          <w:szCs w:val="32"/>
        </w:rPr>
        <w:t>GRANDFATHERING PROVISIONS FOR SEZ DEVELOPERS AND SEZ UNITS</w:t>
      </w:r>
      <w:r w:rsidR="00276EA1" w:rsidRPr="00C61F47">
        <w:rPr>
          <w:rFonts w:ascii="Times New Roman" w:hAnsi="Times New Roman" w:cs="Times New Roman"/>
          <w:b/>
          <w:sz w:val="32"/>
          <w:szCs w:val="32"/>
        </w:rPr>
        <w:t xml:space="preserve"> </w:t>
      </w:r>
    </w:p>
    <w:p w:rsidR="00276EA1" w:rsidRPr="00C61F47" w:rsidRDefault="00276EA1" w:rsidP="00AA28B8">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Grandfathering of profit linked incentives under the Income-tax act, 1961 to continue for SEZ developers notified on or before 31 March 2012. In case of SEZ units, the deduction would be permissible for units commencing operations on or before 31 March 2014 </w:t>
      </w:r>
    </w:p>
    <w:p w:rsidR="00AD778F" w:rsidRPr="00C61F47" w:rsidRDefault="00276EA1" w:rsidP="00276EA1">
      <w:pPr>
        <w:spacing w:before="120" w:beforeAutospacing="0" w:after="120" w:line="240" w:lineRule="auto"/>
        <w:jc w:val="left"/>
        <w:rPr>
          <w:rFonts w:ascii="Times New Roman" w:hAnsi="Times New Roman" w:cs="Times New Roman"/>
          <w:sz w:val="24"/>
          <w:szCs w:val="24"/>
        </w:rPr>
      </w:pPr>
      <w:r w:rsidRPr="00C61F47">
        <w:rPr>
          <w:rFonts w:ascii="Times New Roman" w:hAnsi="Times New Roman" w:cs="Times New Roman"/>
          <w:sz w:val="24"/>
          <w:szCs w:val="24"/>
        </w:rPr>
        <w:t xml:space="preserve"> </w:t>
      </w:r>
    </w:p>
    <w:p w:rsidR="00276EA1" w:rsidRPr="00C61F47" w:rsidRDefault="00C949F9" w:rsidP="00276EA1">
      <w:pPr>
        <w:spacing w:before="120" w:beforeAutospacing="0" w:after="120" w:line="240" w:lineRule="auto"/>
        <w:jc w:val="left"/>
        <w:rPr>
          <w:rFonts w:ascii="Times New Roman" w:hAnsi="Times New Roman" w:cs="Times New Roman"/>
          <w:sz w:val="32"/>
          <w:szCs w:val="32"/>
        </w:rPr>
      </w:pPr>
      <w:r w:rsidRPr="00C61F47">
        <w:rPr>
          <w:rFonts w:ascii="Times New Roman" w:hAnsi="Times New Roman" w:cs="Times New Roman"/>
          <w:b/>
          <w:sz w:val="32"/>
          <w:szCs w:val="32"/>
        </w:rPr>
        <w:t xml:space="preserve">3.2  </w:t>
      </w:r>
      <w:r w:rsidR="00D3684B">
        <w:rPr>
          <w:rFonts w:ascii="Times New Roman" w:hAnsi="Times New Roman" w:cs="Times New Roman"/>
          <w:b/>
          <w:sz w:val="32"/>
          <w:szCs w:val="32"/>
        </w:rPr>
        <w:t xml:space="preserve">   </w:t>
      </w:r>
      <w:r w:rsidR="005B246B">
        <w:rPr>
          <w:rFonts w:ascii="Times New Roman" w:hAnsi="Times New Roman" w:cs="Times New Roman"/>
          <w:b/>
          <w:sz w:val="32"/>
          <w:szCs w:val="32"/>
        </w:rPr>
        <w:t>ANTI- ABUSE PROVISIONS</w:t>
      </w:r>
      <w:r w:rsidR="00276EA1" w:rsidRPr="00C61F47">
        <w:rPr>
          <w:rFonts w:ascii="Times New Roman" w:hAnsi="Times New Roman" w:cs="Times New Roman"/>
          <w:b/>
          <w:sz w:val="32"/>
          <w:szCs w:val="32"/>
        </w:rPr>
        <w:t xml:space="preserve"> </w:t>
      </w:r>
    </w:p>
    <w:p w:rsidR="00276EA1" w:rsidRPr="00C61F47" w:rsidRDefault="00C949F9" w:rsidP="00276EA1">
      <w:pPr>
        <w:spacing w:before="120" w:beforeAutospacing="0" w:after="120" w:line="240" w:lineRule="auto"/>
        <w:jc w:val="left"/>
        <w:rPr>
          <w:rFonts w:ascii="Times New Roman" w:hAnsi="Times New Roman" w:cs="Times New Roman"/>
          <w:b/>
          <w:sz w:val="28"/>
          <w:szCs w:val="28"/>
        </w:rPr>
      </w:pPr>
      <w:r w:rsidRPr="00C61F47">
        <w:rPr>
          <w:rFonts w:ascii="Times New Roman" w:hAnsi="Times New Roman" w:cs="Times New Roman"/>
          <w:b/>
          <w:sz w:val="28"/>
          <w:szCs w:val="28"/>
        </w:rPr>
        <w:t xml:space="preserve">3.2.1 </w:t>
      </w:r>
      <w:r w:rsidR="00D3684B">
        <w:rPr>
          <w:rFonts w:ascii="Times New Roman" w:hAnsi="Times New Roman" w:cs="Times New Roman"/>
          <w:b/>
          <w:sz w:val="28"/>
          <w:szCs w:val="28"/>
        </w:rPr>
        <w:t xml:space="preserve"> </w:t>
      </w:r>
      <w:r w:rsidRPr="00C61F47">
        <w:rPr>
          <w:rFonts w:ascii="Times New Roman" w:hAnsi="Times New Roman" w:cs="Times New Roman"/>
          <w:b/>
          <w:sz w:val="28"/>
          <w:szCs w:val="28"/>
        </w:rPr>
        <w:t xml:space="preserve"> </w:t>
      </w:r>
      <w:r w:rsidR="005B246B">
        <w:rPr>
          <w:rFonts w:ascii="Times New Roman" w:hAnsi="Times New Roman" w:cs="Times New Roman"/>
          <w:b/>
          <w:sz w:val="28"/>
          <w:szCs w:val="28"/>
        </w:rPr>
        <w:t>GENRAL ANTI-AVOIDACE RULES</w:t>
      </w:r>
      <w:r w:rsidR="00276EA1" w:rsidRPr="00C61F47">
        <w:rPr>
          <w:rFonts w:ascii="Times New Roman" w:hAnsi="Times New Roman" w:cs="Times New Roman"/>
          <w:b/>
          <w:sz w:val="28"/>
          <w:szCs w:val="28"/>
        </w:rPr>
        <w:t xml:space="preserve"> </w:t>
      </w:r>
    </w:p>
    <w:p w:rsidR="00277D4B" w:rsidRPr="005B246B" w:rsidRDefault="00276EA1" w:rsidP="00AA28B8">
      <w:pPr>
        <w:spacing w:before="120" w:beforeAutospacing="0" w:after="120"/>
        <w:rPr>
          <w:rFonts w:ascii="Times New Roman" w:hAnsi="Times New Roman" w:cs="Times New Roman"/>
          <w:b/>
          <w:i/>
          <w:sz w:val="24"/>
          <w:szCs w:val="24"/>
        </w:rPr>
      </w:pPr>
      <w:r w:rsidRPr="00C61F47">
        <w:rPr>
          <w:rFonts w:ascii="Times New Roman" w:hAnsi="Times New Roman" w:cs="Times New Roman"/>
          <w:sz w:val="24"/>
          <w:szCs w:val="24"/>
        </w:rPr>
        <w:t xml:space="preserve">The characteristics of the originally proposed rules have been retained. </w:t>
      </w:r>
      <w:r w:rsidRPr="005B246B">
        <w:rPr>
          <w:rFonts w:ascii="Times New Roman" w:hAnsi="Times New Roman" w:cs="Times New Roman"/>
          <w:b/>
          <w:i/>
          <w:sz w:val="24"/>
          <w:szCs w:val="24"/>
        </w:rPr>
        <w:t>Additionally it is proposed that an arrangement would be presumed for obtaining a tax benefit would include reduction in tax base including increase in losses. The provisions would be applicable as per the guidelines to be framed by the Central Government. Further the definition of lacking commercial substance has been amended to clarify that obtaining tax benefit cannot be the only criteria for applicability of GAAR.</w:t>
      </w:r>
    </w:p>
    <w:p w:rsidR="00277D4B" w:rsidRPr="00C61F47" w:rsidRDefault="00277D4B" w:rsidP="00AA28B8">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The following safeguards are also proposed for invoking </w:t>
      </w:r>
      <w:r w:rsidRPr="005B246B">
        <w:rPr>
          <w:rFonts w:ascii="Times New Roman" w:hAnsi="Times New Roman" w:cs="Times New Roman"/>
          <w:b/>
          <w:sz w:val="24"/>
          <w:szCs w:val="24"/>
        </w:rPr>
        <w:t>GAAR</w:t>
      </w:r>
      <w:r w:rsidRPr="00C61F47">
        <w:rPr>
          <w:rFonts w:ascii="Times New Roman" w:hAnsi="Times New Roman" w:cs="Times New Roman"/>
          <w:sz w:val="24"/>
          <w:szCs w:val="24"/>
        </w:rPr>
        <w:t xml:space="preserve"> provisions:-  </w:t>
      </w:r>
    </w:p>
    <w:p w:rsidR="007E5B0D" w:rsidRPr="00C61F47" w:rsidRDefault="00932D9E" w:rsidP="0062657A">
      <w:pPr>
        <w:pStyle w:val="ListParagraph"/>
        <w:numPr>
          <w:ilvl w:val="0"/>
          <w:numId w:val="32"/>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The Central Board </w:t>
      </w:r>
      <w:r w:rsidR="00753297" w:rsidRPr="00C61F47">
        <w:rPr>
          <w:rFonts w:ascii="Times New Roman" w:hAnsi="Times New Roman" w:cs="Times New Roman"/>
          <w:sz w:val="24"/>
          <w:szCs w:val="24"/>
        </w:rPr>
        <w:t>of Direct Taxes will issue guidelines to provide for</w:t>
      </w:r>
      <w:r w:rsidR="00277D4B" w:rsidRPr="00C61F47">
        <w:rPr>
          <w:rFonts w:ascii="Times New Roman" w:hAnsi="Times New Roman" w:cs="Times New Roman"/>
          <w:sz w:val="24"/>
          <w:szCs w:val="24"/>
        </w:rPr>
        <w:t xml:space="preserve"> the</w:t>
      </w:r>
      <w:r w:rsidRPr="00C61F47">
        <w:rPr>
          <w:rFonts w:ascii="Times New Roman" w:hAnsi="Times New Roman" w:cs="Times New Roman"/>
          <w:sz w:val="24"/>
          <w:szCs w:val="24"/>
        </w:rPr>
        <w:t xml:space="preserve"> </w:t>
      </w:r>
      <w:r w:rsidR="00277D4B" w:rsidRPr="00C61F47">
        <w:rPr>
          <w:rFonts w:ascii="Times New Roman" w:hAnsi="Times New Roman" w:cs="Times New Roman"/>
          <w:sz w:val="24"/>
          <w:szCs w:val="24"/>
        </w:rPr>
        <w:t>circumstances under which GAAR may be invoked.</w:t>
      </w:r>
    </w:p>
    <w:p w:rsidR="007E5B0D" w:rsidRPr="00C61F47" w:rsidRDefault="00277D4B" w:rsidP="0062657A">
      <w:pPr>
        <w:pStyle w:val="ListParagraph"/>
        <w:numPr>
          <w:ilvl w:val="0"/>
          <w:numId w:val="32"/>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GAAR provisions will be invoked only in respect of specific arrangements where tax avoidance is beyond a specified threshold limit.</w:t>
      </w:r>
    </w:p>
    <w:p w:rsidR="00753297" w:rsidRPr="00C61F47" w:rsidRDefault="00277D4B" w:rsidP="0062657A">
      <w:pPr>
        <w:pStyle w:val="ListParagraph"/>
        <w:numPr>
          <w:ilvl w:val="0"/>
          <w:numId w:val="32"/>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The  forum  of  Dispute  Resolution  Panel  (DRP)  wou</w:t>
      </w:r>
      <w:r w:rsidR="00932D9E" w:rsidRPr="00C61F47">
        <w:rPr>
          <w:rFonts w:ascii="Times New Roman" w:hAnsi="Times New Roman" w:cs="Times New Roman"/>
          <w:sz w:val="24"/>
          <w:szCs w:val="24"/>
        </w:rPr>
        <w:t xml:space="preserve">ld  be  available  where  GAAR </w:t>
      </w:r>
      <w:r w:rsidRPr="00C61F47">
        <w:rPr>
          <w:rFonts w:ascii="Times New Roman" w:hAnsi="Times New Roman" w:cs="Times New Roman"/>
          <w:sz w:val="24"/>
          <w:szCs w:val="24"/>
        </w:rPr>
        <w:t>provisions are invoked.</w:t>
      </w:r>
    </w:p>
    <w:p w:rsidR="00D3684B" w:rsidRPr="005B246B" w:rsidRDefault="00276EA1" w:rsidP="005B246B">
      <w:pPr>
        <w:pStyle w:val="ListParagraph"/>
        <w:spacing w:before="120" w:beforeAutospacing="0" w:after="120"/>
        <w:ind w:left="360"/>
        <w:rPr>
          <w:rFonts w:ascii="Times New Roman" w:hAnsi="Times New Roman" w:cs="Times New Roman"/>
          <w:sz w:val="24"/>
          <w:szCs w:val="24"/>
        </w:rPr>
      </w:pPr>
      <w:r w:rsidRPr="00C61F47">
        <w:rPr>
          <w:rFonts w:ascii="Times New Roman" w:hAnsi="Times New Roman" w:cs="Times New Roman"/>
          <w:sz w:val="24"/>
          <w:szCs w:val="24"/>
        </w:rPr>
        <w:t xml:space="preserve">  </w:t>
      </w:r>
    </w:p>
    <w:p w:rsidR="00276EA1" w:rsidRPr="00C61F47" w:rsidRDefault="00C949F9" w:rsidP="00276EA1">
      <w:pPr>
        <w:spacing w:before="120" w:beforeAutospacing="0" w:after="12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t xml:space="preserve">3.2.2  </w:t>
      </w:r>
      <w:r w:rsidR="00D3684B">
        <w:rPr>
          <w:rFonts w:ascii="Times New Roman" w:hAnsi="Times New Roman" w:cs="Times New Roman"/>
          <w:b/>
          <w:sz w:val="32"/>
          <w:szCs w:val="32"/>
        </w:rPr>
        <w:t xml:space="preserve"> </w:t>
      </w:r>
      <w:r w:rsidR="005B246B">
        <w:rPr>
          <w:rFonts w:ascii="Times New Roman" w:hAnsi="Times New Roman" w:cs="Times New Roman"/>
          <w:b/>
          <w:sz w:val="32"/>
          <w:szCs w:val="32"/>
        </w:rPr>
        <w:t>CONTROLLED FINANCE COMPANY (CFC) RULES</w:t>
      </w:r>
      <w:r w:rsidR="00276EA1" w:rsidRPr="00C61F47">
        <w:rPr>
          <w:rFonts w:ascii="Times New Roman" w:hAnsi="Times New Roman" w:cs="Times New Roman"/>
          <w:b/>
          <w:sz w:val="32"/>
          <w:szCs w:val="32"/>
        </w:rPr>
        <w:t xml:space="preserve"> </w:t>
      </w:r>
    </w:p>
    <w:p w:rsidR="00276EA1" w:rsidRPr="00C61F47" w:rsidRDefault="00276EA1" w:rsidP="00753297">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 xml:space="preserve">As indicated in the revised discussion draft, </w:t>
      </w:r>
      <w:r w:rsidRPr="005B246B">
        <w:rPr>
          <w:rFonts w:ascii="Times New Roman" w:hAnsi="Times New Roman" w:cs="Times New Roman"/>
          <w:b/>
          <w:i/>
          <w:sz w:val="24"/>
          <w:szCs w:val="24"/>
        </w:rPr>
        <w:t>CFC rules have been incorporated to provide for the taxation of income attributable to a CFC to be taxed in the hands of the resident</w:t>
      </w:r>
      <w:r w:rsidRPr="00C61F47">
        <w:rPr>
          <w:rFonts w:ascii="Times New Roman" w:hAnsi="Times New Roman" w:cs="Times New Roman"/>
          <w:sz w:val="24"/>
          <w:szCs w:val="24"/>
        </w:rPr>
        <w:t xml:space="preserve">. A foreign company would be considered as a CFC which  </w:t>
      </w:r>
    </w:p>
    <w:p w:rsidR="00AA28B8" w:rsidRPr="00C61F47" w:rsidRDefault="00AA28B8" w:rsidP="0062657A">
      <w:pPr>
        <w:pStyle w:val="ListParagraph"/>
        <w:numPr>
          <w:ilvl w:val="0"/>
          <w:numId w:val="34"/>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F</w:t>
      </w:r>
      <w:r w:rsidR="00276EA1" w:rsidRPr="00C61F47">
        <w:rPr>
          <w:rFonts w:ascii="Times New Roman" w:hAnsi="Times New Roman" w:cs="Times New Roman"/>
          <w:sz w:val="24"/>
          <w:szCs w:val="24"/>
        </w:rPr>
        <w:t>or the purposes of tax is a resi</w:t>
      </w:r>
      <w:r w:rsidRPr="00C61F47">
        <w:rPr>
          <w:rFonts w:ascii="Times New Roman" w:hAnsi="Times New Roman" w:cs="Times New Roman"/>
          <w:sz w:val="24"/>
          <w:szCs w:val="24"/>
        </w:rPr>
        <w:t>dent of a country or territory with a lower</w:t>
      </w:r>
      <w:r w:rsidR="00276EA1" w:rsidRPr="00C61F47">
        <w:rPr>
          <w:rFonts w:ascii="Times New Roman" w:hAnsi="Times New Roman" w:cs="Times New Roman"/>
          <w:sz w:val="24"/>
          <w:szCs w:val="24"/>
        </w:rPr>
        <w:t xml:space="preserve"> rate of tax</w:t>
      </w:r>
      <w:r w:rsidRPr="00C61F47">
        <w:rPr>
          <w:rFonts w:ascii="Times New Roman" w:hAnsi="Times New Roman" w:cs="Times New Roman"/>
          <w:sz w:val="24"/>
          <w:szCs w:val="24"/>
        </w:rPr>
        <w:t>.</w:t>
      </w:r>
    </w:p>
    <w:p w:rsidR="00AA28B8" w:rsidRPr="00C61F47" w:rsidRDefault="00AA28B8" w:rsidP="0062657A">
      <w:pPr>
        <w:pStyle w:val="ListParagraph"/>
        <w:numPr>
          <w:ilvl w:val="0"/>
          <w:numId w:val="34"/>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T</w:t>
      </w:r>
      <w:r w:rsidR="00276EA1" w:rsidRPr="00C61F47">
        <w:rPr>
          <w:rFonts w:ascii="Times New Roman" w:hAnsi="Times New Roman" w:cs="Times New Roman"/>
          <w:sz w:val="24"/>
          <w:szCs w:val="24"/>
        </w:rPr>
        <w:t>he shares of the company are not traded on any stock exchange</w:t>
      </w:r>
      <w:r w:rsidRPr="00C61F47">
        <w:rPr>
          <w:rFonts w:ascii="Times New Roman" w:hAnsi="Times New Roman" w:cs="Times New Roman"/>
          <w:sz w:val="24"/>
          <w:szCs w:val="24"/>
        </w:rPr>
        <w:t>.</w:t>
      </w:r>
    </w:p>
    <w:p w:rsidR="00AA28B8" w:rsidRPr="00C61F47" w:rsidRDefault="00AA28B8" w:rsidP="0062657A">
      <w:pPr>
        <w:pStyle w:val="ListParagraph"/>
        <w:numPr>
          <w:ilvl w:val="0"/>
          <w:numId w:val="34"/>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O</w:t>
      </w:r>
      <w:r w:rsidR="00276EA1" w:rsidRPr="00C61F47">
        <w:rPr>
          <w:rFonts w:ascii="Times New Roman" w:hAnsi="Times New Roman" w:cs="Times New Roman"/>
          <w:sz w:val="24"/>
          <w:szCs w:val="24"/>
        </w:rPr>
        <w:t>ne or more persons individually or collectively exercise control over the company</w:t>
      </w:r>
      <w:r w:rsidRPr="00C61F47">
        <w:rPr>
          <w:rFonts w:ascii="Times New Roman" w:hAnsi="Times New Roman" w:cs="Times New Roman"/>
          <w:sz w:val="24"/>
          <w:szCs w:val="24"/>
        </w:rPr>
        <w:t>.</w:t>
      </w:r>
    </w:p>
    <w:p w:rsidR="00AA28B8" w:rsidRPr="00C61F47" w:rsidRDefault="00AA28B8" w:rsidP="0062657A">
      <w:pPr>
        <w:pStyle w:val="ListParagraph"/>
        <w:numPr>
          <w:ilvl w:val="0"/>
          <w:numId w:val="34"/>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I</w:t>
      </w:r>
      <w:r w:rsidR="00276EA1" w:rsidRPr="00C61F47">
        <w:rPr>
          <w:rFonts w:ascii="Times New Roman" w:hAnsi="Times New Roman" w:cs="Times New Roman"/>
          <w:sz w:val="24"/>
          <w:szCs w:val="24"/>
        </w:rPr>
        <w:t>t is not engaged in any active trade or business</w:t>
      </w:r>
      <w:r w:rsidRPr="00C61F47">
        <w:rPr>
          <w:rFonts w:ascii="Times New Roman" w:hAnsi="Times New Roman" w:cs="Times New Roman"/>
          <w:sz w:val="24"/>
          <w:szCs w:val="24"/>
        </w:rPr>
        <w:t>.</w:t>
      </w:r>
    </w:p>
    <w:p w:rsidR="00276EA1" w:rsidRPr="00C61F47" w:rsidRDefault="00AA28B8" w:rsidP="0062657A">
      <w:pPr>
        <w:pStyle w:val="ListParagraph"/>
        <w:numPr>
          <w:ilvl w:val="0"/>
          <w:numId w:val="34"/>
        </w:num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The specified Income exceed</w:t>
      </w:r>
      <w:r w:rsidR="00753297" w:rsidRPr="00C61F47">
        <w:rPr>
          <w:rFonts w:ascii="Times New Roman" w:hAnsi="Times New Roman" w:cs="Times New Roman"/>
          <w:sz w:val="24"/>
          <w:szCs w:val="24"/>
        </w:rPr>
        <w:t xml:space="preserve"> of</w:t>
      </w:r>
      <w:r w:rsidRPr="00C61F47">
        <w:rPr>
          <w:rFonts w:ascii="Times New Roman" w:hAnsi="Times New Roman" w:cs="Times New Roman"/>
          <w:sz w:val="24"/>
          <w:szCs w:val="24"/>
        </w:rPr>
        <w:t xml:space="preserve"> Rs. </w:t>
      </w:r>
      <w:r w:rsidR="00276EA1" w:rsidRPr="00C61F47">
        <w:rPr>
          <w:rFonts w:ascii="Times New Roman" w:hAnsi="Times New Roman" w:cs="Times New Roman"/>
          <w:sz w:val="24"/>
          <w:szCs w:val="24"/>
        </w:rPr>
        <w:t xml:space="preserve"> 2.5 </w:t>
      </w:r>
      <w:r w:rsidR="00753297" w:rsidRPr="00C61F47">
        <w:rPr>
          <w:rFonts w:ascii="Times New Roman" w:hAnsi="Times New Roman" w:cs="Times New Roman"/>
          <w:sz w:val="24"/>
          <w:szCs w:val="24"/>
        </w:rPr>
        <w:t>Crores.</w:t>
      </w:r>
      <w:r w:rsidR="00276EA1" w:rsidRPr="00C61F47">
        <w:rPr>
          <w:rFonts w:ascii="Times New Roman" w:hAnsi="Times New Roman" w:cs="Times New Roman"/>
          <w:sz w:val="24"/>
          <w:szCs w:val="24"/>
        </w:rPr>
        <w:t xml:space="preserve"> </w:t>
      </w:r>
    </w:p>
    <w:p w:rsidR="00932D9E" w:rsidRPr="00C61F47" w:rsidRDefault="00276EA1" w:rsidP="00753297">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Rules pertaining to the computation of the income attributable to the CFC which would be required to be added to the income of the resident have been provided.</w:t>
      </w:r>
    </w:p>
    <w:p w:rsidR="00DA200C" w:rsidRPr="00C61F47" w:rsidRDefault="00DA200C" w:rsidP="00DA200C">
      <w:pPr>
        <w:spacing w:before="120" w:beforeAutospacing="0" w:after="120" w:line="240" w:lineRule="auto"/>
        <w:jc w:val="left"/>
        <w:rPr>
          <w:rFonts w:ascii="Times New Roman" w:hAnsi="Times New Roman" w:cs="Times New Roman"/>
          <w:b/>
          <w:sz w:val="24"/>
          <w:szCs w:val="24"/>
        </w:rPr>
      </w:pPr>
    </w:p>
    <w:p w:rsidR="00DA200C" w:rsidRPr="00C61F47" w:rsidRDefault="00C949F9" w:rsidP="00DA200C">
      <w:pPr>
        <w:spacing w:before="120" w:beforeAutospacing="0" w:after="12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lastRenderedPageBreak/>
        <w:t>3.3</w:t>
      </w:r>
      <w:r w:rsidR="00D3684B">
        <w:rPr>
          <w:rFonts w:ascii="Times New Roman" w:hAnsi="Times New Roman" w:cs="Times New Roman"/>
          <w:b/>
          <w:sz w:val="32"/>
          <w:szCs w:val="32"/>
        </w:rPr>
        <w:t xml:space="preserve"> </w:t>
      </w:r>
      <w:r w:rsidRPr="00C61F47">
        <w:rPr>
          <w:rFonts w:ascii="Times New Roman" w:hAnsi="Times New Roman" w:cs="Times New Roman"/>
          <w:b/>
          <w:sz w:val="32"/>
          <w:szCs w:val="32"/>
        </w:rPr>
        <w:t xml:space="preserve">  </w:t>
      </w:r>
      <w:r w:rsidR="005B246B">
        <w:rPr>
          <w:rFonts w:ascii="Times New Roman" w:hAnsi="Times New Roman" w:cs="Times New Roman"/>
          <w:b/>
          <w:sz w:val="32"/>
          <w:szCs w:val="32"/>
        </w:rPr>
        <w:t>TAX INCENTIVES</w:t>
      </w:r>
      <w:r w:rsidR="00DA200C" w:rsidRPr="00C61F47">
        <w:rPr>
          <w:rFonts w:ascii="Times New Roman" w:hAnsi="Times New Roman" w:cs="Times New Roman"/>
          <w:b/>
          <w:sz w:val="32"/>
          <w:szCs w:val="32"/>
        </w:rPr>
        <w:t xml:space="preserve"> </w:t>
      </w:r>
    </w:p>
    <w:p w:rsidR="00DA200C" w:rsidRPr="00C61F47" w:rsidRDefault="00DA200C" w:rsidP="00753297">
      <w:pPr>
        <w:spacing w:before="120" w:beforeAutospacing="0" w:after="120"/>
        <w:rPr>
          <w:rFonts w:ascii="Times New Roman" w:hAnsi="Times New Roman" w:cs="Times New Roman"/>
          <w:sz w:val="24"/>
          <w:szCs w:val="24"/>
        </w:rPr>
      </w:pPr>
      <w:r w:rsidRPr="00C61F47">
        <w:rPr>
          <w:rFonts w:ascii="Times New Roman" w:hAnsi="Times New Roman" w:cs="Times New Roman"/>
          <w:sz w:val="24"/>
          <w:szCs w:val="24"/>
        </w:rPr>
        <w:t>The DTC 2010 provides for expenditure based incentives where</w:t>
      </w:r>
      <w:r w:rsidR="005B246B">
        <w:rPr>
          <w:rFonts w:ascii="Times New Roman" w:hAnsi="Times New Roman" w:cs="Times New Roman"/>
          <w:sz w:val="24"/>
          <w:szCs w:val="24"/>
        </w:rPr>
        <w:t xml:space="preserve"> </w:t>
      </w:r>
      <w:r w:rsidRPr="00C61F47">
        <w:rPr>
          <w:rFonts w:ascii="Times New Roman" w:hAnsi="Times New Roman" w:cs="Times New Roman"/>
          <w:sz w:val="24"/>
          <w:szCs w:val="24"/>
        </w:rPr>
        <w:t xml:space="preserve">in capital expenditure incurred by the specified business would be allowed as a deduction. </w:t>
      </w:r>
      <w:r w:rsidRPr="005B246B">
        <w:rPr>
          <w:rFonts w:ascii="Times New Roman" w:hAnsi="Times New Roman" w:cs="Times New Roman"/>
          <w:b/>
          <w:i/>
          <w:sz w:val="24"/>
          <w:szCs w:val="24"/>
        </w:rPr>
        <w:t>Specified businesses, amongst others would include generation, transmission or distribution of power, developing or operating and maintaining any infrastructure facility, operating a maintaining a hospital in a specified area, SEZ developers and units established in an SEZ, exploration and production of mineral oil or natural gas, setting up and operating a cold chain facility, developing and building a housing project under a scheme of slum redevelopment etc.</w:t>
      </w:r>
    </w:p>
    <w:p w:rsidR="00932D9E" w:rsidRPr="00C61F47" w:rsidRDefault="00932D9E" w:rsidP="00276EA1">
      <w:pPr>
        <w:spacing w:before="120" w:beforeAutospacing="0" w:after="120" w:line="240" w:lineRule="auto"/>
        <w:jc w:val="left"/>
        <w:rPr>
          <w:rFonts w:ascii="Times New Roman" w:hAnsi="Times New Roman" w:cs="Times New Roman"/>
          <w:sz w:val="24"/>
          <w:szCs w:val="24"/>
        </w:rPr>
      </w:pPr>
    </w:p>
    <w:p w:rsidR="00276EA1" w:rsidRPr="00C61F47" w:rsidRDefault="00C949F9" w:rsidP="00932D9E">
      <w:pPr>
        <w:spacing w:before="120" w:beforeAutospacing="0" w:after="120" w:line="240" w:lineRule="auto"/>
        <w:jc w:val="left"/>
        <w:rPr>
          <w:rFonts w:ascii="Times New Roman" w:hAnsi="Times New Roman" w:cs="Times New Roman"/>
          <w:b/>
          <w:sz w:val="32"/>
          <w:szCs w:val="24"/>
        </w:rPr>
      </w:pPr>
      <w:r w:rsidRPr="00C61F47">
        <w:rPr>
          <w:rFonts w:ascii="Times New Roman" w:hAnsi="Times New Roman" w:cs="Times New Roman"/>
          <w:b/>
          <w:sz w:val="32"/>
          <w:szCs w:val="24"/>
        </w:rPr>
        <w:t xml:space="preserve">3.4 </w:t>
      </w:r>
      <w:r w:rsidR="00D3684B">
        <w:rPr>
          <w:rFonts w:ascii="Times New Roman" w:hAnsi="Times New Roman" w:cs="Times New Roman"/>
          <w:b/>
          <w:sz w:val="32"/>
          <w:szCs w:val="24"/>
        </w:rPr>
        <w:t xml:space="preserve"> </w:t>
      </w:r>
      <w:r w:rsidRPr="00C61F47">
        <w:rPr>
          <w:rFonts w:ascii="Times New Roman" w:hAnsi="Times New Roman" w:cs="Times New Roman"/>
          <w:b/>
          <w:sz w:val="32"/>
          <w:szCs w:val="24"/>
        </w:rPr>
        <w:t xml:space="preserve"> </w:t>
      </w:r>
      <w:r w:rsidR="00AD778F" w:rsidRPr="00C61F47">
        <w:rPr>
          <w:rFonts w:ascii="Times New Roman" w:hAnsi="Times New Roman" w:cs="Times New Roman"/>
          <w:b/>
          <w:sz w:val="32"/>
          <w:szCs w:val="24"/>
        </w:rPr>
        <w:t xml:space="preserve">TAX </w:t>
      </w:r>
      <w:r w:rsidR="00932D9E" w:rsidRPr="00C61F47">
        <w:rPr>
          <w:rFonts w:ascii="Times New Roman" w:hAnsi="Times New Roman" w:cs="Times New Roman"/>
          <w:b/>
          <w:sz w:val="32"/>
          <w:szCs w:val="24"/>
        </w:rPr>
        <w:t>TRE</w:t>
      </w:r>
      <w:r w:rsidR="00AD778F" w:rsidRPr="00C61F47">
        <w:rPr>
          <w:rFonts w:ascii="Times New Roman" w:hAnsi="Times New Roman" w:cs="Times New Roman"/>
          <w:b/>
          <w:sz w:val="32"/>
          <w:szCs w:val="24"/>
        </w:rPr>
        <w:t xml:space="preserve">ATMENT OF SAVINGS– EXEMPT-EXEMPT </w:t>
      </w:r>
      <w:r w:rsidR="00753297" w:rsidRPr="00C61F47">
        <w:rPr>
          <w:rFonts w:ascii="Times New Roman" w:hAnsi="Times New Roman" w:cs="Times New Roman"/>
          <w:b/>
          <w:sz w:val="32"/>
          <w:szCs w:val="24"/>
        </w:rPr>
        <w:t>TAX</w:t>
      </w:r>
      <w:r w:rsidR="00932D9E" w:rsidRPr="00C61F47">
        <w:rPr>
          <w:rFonts w:ascii="Times New Roman" w:hAnsi="Times New Roman" w:cs="Times New Roman"/>
          <w:b/>
          <w:sz w:val="32"/>
          <w:szCs w:val="24"/>
        </w:rPr>
        <w:t xml:space="preserve"> </w:t>
      </w:r>
      <w:r w:rsidR="00AD778F" w:rsidRPr="00C61F47">
        <w:rPr>
          <w:rFonts w:ascii="Times New Roman" w:hAnsi="Times New Roman" w:cs="Times New Roman"/>
          <w:b/>
          <w:sz w:val="32"/>
          <w:szCs w:val="24"/>
        </w:rPr>
        <w:t>(EET)   VIS-À-VIS EXEMPT EXEMPT-</w:t>
      </w:r>
      <w:r w:rsidR="00932D9E" w:rsidRPr="00C61F47">
        <w:rPr>
          <w:rFonts w:ascii="Times New Roman" w:hAnsi="Times New Roman" w:cs="Times New Roman"/>
          <w:b/>
          <w:sz w:val="32"/>
          <w:szCs w:val="24"/>
        </w:rPr>
        <w:t>EXEMPT (EEE) BASIS</w:t>
      </w:r>
      <w:r w:rsidR="00276EA1" w:rsidRPr="00C61F47">
        <w:rPr>
          <w:rFonts w:ascii="Times New Roman" w:hAnsi="Times New Roman" w:cs="Times New Roman"/>
          <w:b/>
          <w:sz w:val="32"/>
          <w:szCs w:val="24"/>
        </w:rPr>
        <w:t xml:space="preserve"> </w:t>
      </w:r>
    </w:p>
    <w:p w:rsidR="009E307F" w:rsidRPr="00C61F47" w:rsidRDefault="009E307F" w:rsidP="00276EA1">
      <w:pPr>
        <w:spacing w:before="120" w:beforeAutospacing="0" w:after="120" w:line="240" w:lineRule="auto"/>
        <w:jc w:val="left"/>
        <w:rPr>
          <w:rFonts w:ascii="Times New Roman" w:hAnsi="Times New Roman" w:cs="Times New Roman"/>
          <w:sz w:val="24"/>
          <w:szCs w:val="24"/>
        </w:rPr>
      </w:pPr>
    </w:p>
    <w:p w:rsidR="00753297" w:rsidRPr="00C61F47" w:rsidRDefault="00932D9E" w:rsidP="00002ACD">
      <w:pPr>
        <w:pStyle w:val="ListParagraph"/>
        <w:numPr>
          <w:ilvl w:val="0"/>
          <w:numId w:val="35"/>
        </w:numPr>
        <w:spacing w:after="100" w:afterAutospacing="1"/>
        <w:jc w:val="left"/>
        <w:rPr>
          <w:rFonts w:ascii="Times New Roman" w:hAnsi="Times New Roman" w:cs="Times New Roman"/>
          <w:sz w:val="24"/>
          <w:szCs w:val="24"/>
        </w:rPr>
      </w:pPr>
      <w:r w:rsidRPr="005B246B">
        <w:rPr>
          <w:rFonts w:ascii="Times New Roman" w:hAnsi="Times New Roman" w:cs="Times New Roman"/>
          <w:b/>
          <w:sz w:val="24"/>
          <w:szCs w:val="24"/>
        </w:rPr>
        <w:t>It  is  proposed  to  provide  the  EEE</w:t>
      </w:r>
      <w:r w:rsidRPr="00C61F47">
        <w:rPr>
          <w:rFonts w:ascii="Times New Roman" w:hAnsi="Times New Roman" w:cs="Times New Roman"/>
          <w:sz w:val="24"/>
          <w:szCs w:val="24"/>
        </w:rPr>
        <w:t xml:space="preserve">  method  of  taxation  on  specified  savings  such  as Government  Provident  Fund  (GPF),  Public  P</w:t>
      </w:r>
      <w:r w:rsidR="00753297" w:rsidRPr="00C61F47">
        <w:rPr>
          <w:rFonts w:ascii="Times New Roman" w:hAnsi="Times New Roman" w:cs="Times New Roman"/>
          <w:sz w:val="24"/>
          <w:szCs w:val="24"/>
        </w:rPr>
        <w:t>rovident  Fund  (PPF),  Recogniz</w:t>
      </w:r>
      <w:r w:rsidRPr="00C61F47">
        <w:rPr>
          <w:rFonts w:ascii="Times New Roman" w:hAnsi="Times New Roman" w:cs="Times New Roman"/>
          <w:sz w:val="24"/>
          <w:szCs w:val="24"/>
        </w:rPr>
        <w:t>ed  Provident Funds (RPFs) approved Pension scheme, approved pure life insurance products and annuity schemes.</w:t>
      </w:r>
    </w:p>
    <w:p w:rsidR="0090260F" w:rsidRPr="00C61F47" w:rsidRDefault="00753297" w:rsidP="0062657A">
      <w:pPr>
        <w:pStyle w:val="ListParagraph"/>
        <w:numPr>
          <w:ilvl w:val="0"/>
          <w:numId w:val="35"/>
        </w:numPr>
        <w:spacing w:after="100" w:afterAutospacing="1"/>
        <w:jc w:val="left"/>
        <w:rPr>
          <w:rFonts w:ascii="Times New Roman" w:hAnsi="Times New Roman" w:cs="Times New Roman"/>
          <w:sz w:val="24"/>
          <w:szCs w:val="24"/>
        </w:rPr>
      </w:pPr>
      <w:r w:rsidRPr="005B246B">
        <w:rPr>
          <w:rFonts w:ascii="Times New Roman" w:hAnsi="Times New Roman" w:cs="Times New Roman"/>
          <w:b/>
          <w:sz w:val="24"/>
          <w:szCs w:val="24"/>
        </w:rPr>
        <w:t xml:space="preserve">For </w:t>
      </w:r>
      <w:r w:rsidR="0090260F" w:rsidRPr="005B246B">
        <w:rPr>
          <w:rFonts w:ascii="Times New Roman" w:hAnsi="Times New Roman" w:cs="Times New Roman"/>
          <w:b/>
          <w:sz w:val="24"/>
          <w:szCs w:val="24"/>
        </w:rPr>
        <w:t xml:space="preserve">other instruments, </w:t>
      </w:r>
      <w:r w:rsidR="00932D9E" w:rsidRPr="005B246B">
        <w:rPr>
          <w:rFonts w:ascii="Times New Roman" w:hAnsi="Times New Roman" w:cs="Times New Roman"/>
          <w:b/>
          <w:sz w:val="24"/>
          <w:szCs w:val="24"/>
        </w:rPr>
        <w:t xml:space="preserve">EET </w:t>
      </w:r>
      <w:r w:rsidR="005B246B" w:rsidRPr="005B246B">
        <w:rPr>
          <w:rFonts w:ascii="Times New Roman" w:hAnsi="Times New Roman" w:cs="Times New Roman"/>
          <w:b/>
          <w:sz w:val="24"/>
          <w:szCs w:val="24"/>
        </w:rPr>
        <w:t>regime</w:t>
      </w:r>
      <w:r w:rsidR="005B246B">
        <w:rPr>
          <w:rFonts w:ascii="Times New Roman" w:hAnsi="Times New Roman" w:cs="Times New Roman"/>
          <w:sz w:val="24"/>
          <w:szCs w:val="24"/>
        </w:rPr>
        <w:t xml:space="preserve"> will</w:t>
      </w:r>
      <w:r w:rsidRPr="00C61F47">
        <w:rPr>
          <w:rFonts w:ascii="Times New Roman" w:hAnsi="Times New Roman" w:cs="Times New Roman"/>
          <w:sz w:val="24"/>
          <w:szCs w:val="24"/>
        </w:rPr>
        <w:t xml:space="preserve"> apply.  However, investments  made </w:t>
      </w:r>
      <w:r w:rsidR="00932D9E" w:rsidRPr="00C61F47">
        <w:rPr>
          <w:rFonts w:ascii="Times New Roman" w:hAnsi="Times New Roman" w:cs="Times New Roman"/>
          <w:sz w:val="24"/>
          <w:szCs w:val="24"/>
        </w:rPr>
        <w:t>before commencements of DTC which currently enjoy EEE method of taxation would continue to be so eligible for the remaining duration of the investment</w:t>
      </w:r>
    </w:p>
    <w:p w:rsidR="0090260F" w:rsidRPr="00C61F47" w:rsidRDefault="0090260F" w:rsidP="0090260F">
      <w:pPr>
        <w:pStyle w:val="ListParagraph"/>
        <w:spacing w:after="100" w:afterAutospacing="1"/>
        <w:ind w:left="775"/>
        <w:jc w:val="left"/>
        <w:rPr>
          <w:rFonts w:ascii="Times New Roman" w:hAnsi="Times New Roman" w:cs="Times New Roman"/>
          <w:sz w:val="24"/>
          <w:szCs w:val="24"/>
        </w:rPr>
      </w:pPr>
    </w:p>
    <w:p w:rsidR="00276EA1" w:rsidRPr="00C61F47" w:rsidRDefault="00C949F9" w:rsidP="00277D4B">
      <w:pPr>
        <w:autoSpaceDE w:val="0"/>
        <w:autoSpaceDN w:val="0"/>
        <w:adjustRightInd w:val="0"/>
        <w:spacing w:before="0" w:beforeAutospacing="0" w:after="0" w:line="240" w:lineRule="auto"/>
        <w:jc w:val="left"/>
        <w:rPr>
          <w:rFonts w:ascii="Times New Roman" w:hAnsi="Times New Roman" w:cs="Times New Roman"/>
          <w:b/>
          <w:sz w:val="32"/>
          <w:szCs w:val="32"/>
        </w:rPr>
      </w:pPr>
      <w:r w:rsidRPr="00C61F47">
        <w:rPr>
          <w:rFonts w:ascii="Times New Roman" w:hAnsi="Times New Roman" w:cs="Times New Roman"/>
          <w:b/>
          <w:sz w:val="32"/>
          <w:szCs w:val="32"/>
        </w:rPr>
        <w:t xml:space="preserve">3.5  </w:t>
      </w:r>
      <w:r w:rsidR="00D3684B">
        <w:rPr>
          <w:rFonts w:ascii="Times New Roman" w:hAnsi="Times New Roman" w:cs="Times New Roman"/>
          <w:b/>
          <w:sz w:val="32"/>
          <w:szCs w:val="32"/>
        </w:rPr>
        <w:t xml:space="preserve"> </w:t>
      </w:r>
      <w:r w:rsidR="00693582">
        <w:rPr>
          <w:rFonts w:ascii="Times New Roman" w:hAnsi="Times New Roman" w:cs="Times New Roman"/>
          <w:b/>
          <w:sz w:val="32"/>
          <w:szCs w:val="32"/>
        </w:rPr>
        <w:t xml:space="preserve">DOUBLE TAXATION </w:t>
      </w:r>
      <w:r w:rsidR="004A3FB9">
        <w:rPr>
          <w:rFonts w:ascii="Times New Roman" w:hAnsi="Times New Roman" w:cs="Times New Roman"/>
          <w:b/>
          <w:sz w:val="32"/>
          <w:szCs w:val="32"/>
        </w:rPr>
        <w:t>AVOIDANCE</w:t>
      </w:r>
      <w:r w:rsidR="00277D4B" w:rsidRPr="00C61F47">
        <w:rPr>
          <w:rFonts w:ascii="Times New Roman" w:hAnsi="Times New Roman" w:cs="Times New Roman"/>
          <w:b/>
          <w:sz w:val="32"/>
          <w:szCs w:val="32"/>
        </w:rPr>
        <w:t xml:space="preserve"> </w:t>
      </w:r>
      <w:proofErr w:type="gramStart"/>
      <w:r w:rsidR="00277D4B" w:rsidRPr="00C61F47">
        <w:rPr>
          <w:rFonts w:ascii="Times New Roman" w:hAnsi="Times New Roman" w:cs="Times New Roman"/>
          <w:b/>
          <w:sz w:val="32"/>
          <w:szCs w:val="32"/>
        </w:rPr>
        <w:t>AGREEMENT  (</w:t>
      </w:r>
      <w:proofErr w:type="gramEnd"/>
      <w:r w:rsidR="00277D4B" w:rsidRPr="00C61F47">
        <w:rPr>
          <w:rFonts w:ascii="Times New Roman" w:hAnsi="Times New Roman" w:cs="Times New Roman"/>
          <w:b/>
          <w:sz w:val="32"/>
          <w:szCs w:val="32"/>
        </w:rPr>
        <w:t>DTAA)  VIS-À-VIS DOMESTIC LAW</w:t>
      </w:r>
    </w:p>
    <w:p w:rsidR="0090260F" w:rsidRDefault="004A3FB9" w:rsidP="00002ACD">
      <w:pPr>
        <w:pStyle w:val="ListParagraph"/>
        <w:numPr>
          <w:ilvl w:val="0"/>
          <w:numId w:val="36"/>
        </w:numPr>
        <w:rPr>
          <w:rFonts w:ascii="Times New Roman" w:hAnsi="Times New Roman" w:cs="Times New Roman"/>
          <w:b/>
          <w:i/>
          <w:sz w:val="24"/>
          <w:szCs w:val="24"/>
        </w:rPr>
      </w:pPr>
      <w:r>
        <w:rPr>
          <w:rFonts w:ascii="Times New Roman" w:hAnsi="Times New Roman" w:cs="Times New Roman"/>
          <w:b/>
          <w:i/>
          <w:sz w:val="24"/>
          <w:szCs w:val="24"/>
        </w:rPr>
        <w:t xml:space="preserve"> </w:t>
      </w:r>
      <w:r w:rsidR="0090260F" w:rsidRPr="004A3FB9">
        <w:rPr>
          <w:rFonts w:ascii="Times New Roman" w:hAnsi="Times New Roman" w:cs="Times New Roman"/>
          <w:b/>
          <w:i/>
          <w:sz w:val="24"/>
          <w:szCs w:val="24"/>
        </w:rPr>
        <w:t xml:space="preserve">The domestic law or the </w:t>
      </w:r>
      <w:r w:rsidR="00277D4B" w:rsidRPr="004A3FB9">
        <w:rPr>
          <w:rFonts w:ascii="Times New Roman" w:hAnsi="Times New Roman" w:cs="Times New Roman"/>
          <w:b/>
          <w:i/>
          <w:sz w:val="24"/>
          <w:szCs w:val="24"/>
        </w:rPr>
        <w:t>relevant DTAA, whichever is more beneficial to the taxpayer will be applied.</w:t>
      </w:r>
    </w:p>
    <w:p w:rsidR="004A3FB9" w:rsidRPr="004A3FB9" w:rsidRDefault="004A3FB9" w:rsidP="004A3FB9">
      <w:pPr>
        <w:pStyle w:val="ListParagraph"/>
        <w:rPr>
          <w:rFonts w:ascii="Times New Roman" w:hAnsi="Times New Roman" w:cs="Times New Roman"/>
          <w:b/>
          <w:i/>
          <w:sz w:val="24"/>
          <w:szCs w:val="24"/>
        </w:rPr>
      </w:pPr>
    </w:p>
    <w:p w:rsidR="004A3FB9" w:rsidRDefault="00277D4B" w:rsidP="0062657A">
      <w:pPr>
        <w:pStyle w:val="ListParagraph"/>
        <w:numPr>
          <w:ilvl w:val="0"/>
          <w:numId w:val="36"/>
        </w:numPr>
        <w:rPr>
          <w:rFonts w:ascii="Times New Roman" w:hAnsi="Times New Roman" w:cs="Times New Roman"/>
          <w:b/>
          <w:i/>
          <w:sz w:val="24"/>
          <w:szCs w:val="24"/>
        </w:rPr>
      </w:pPr>
      <w:r w:rsidRPr="004A3FB9">
        <w:rPr>
          <w:rFonts w:ascii="Times New Roman" w:hAnsi="Times New Roman" w:cs="Times New Roman"/>
          <w:b/>
          <w:i/>
          <w:sz w:val="24"/>
          <w:szCs w:val="24"/>
        </w:rPr>
        <w:t xml:space="preserve"> A concept of ‘limited treaty override’ is being introduced whereby a treaty will prevail unless the following provisions are invoked:</w:t>
      </w:r>
    </w:p>
    <w:p w:rsidR="00277D4B" w:rsidRPr="004A3FB9" w:rsidRDefault="00277D4B" w:rsidP="004A3FB9">
      <w:pPr>
        <w:pStyle w:val="ListParagraph"/>
        <w:rPr>
          <w:rFonts w:ascii="Times New Roman" w:hAnsi="Times New Roman" w:cs="Times New Roman"/>
          <w:b/>
          <w:i/>
          <w:sz w:val="24"/>
          <w:szCs w:val="24"/>
        </w:rPr>
      </w:pPr>
      <w:r w:rsidRPr="004A3FB9">
        <w:rPr>
          <w:rFonts w:ascii="Times New Roman" w:hAnsi="Times New Roman" w:cs="Times New Roman"/>
          <w:b/>
          <w:i/>
          <w:sz w:val="24"/>
          <w:szCs w:val="24"/>
        </w:rPr>
        <w:t xml:space="preserve"> </w:t>
      </w:r>
    </w:p>
    <w:p w:rsidR="0090260F" w:rsidRPr="00C61F47" w:rsidRDefault="00277D4B" w:rsidP="0062657A">
      <w:pPr>
        <w:pStyle w:val="ListParagraph"/>
        <w:numPr>
          <w:ilvl w:val="0"/>
          <w:numId w:val="37"/>
        </w:numPr>
        <w:rPr>
          <w:rFonts w:ascii="Times New Roman" w:hAnsi="Times New Roman" w:cs="Times New Roman"/>
          <w:sz w:val="24"/>
          <w:szCs w:val="24"/>
        </w:rPr>
      </w:pPr>
      <w:r w:rsidRPr="00C61F47">
        <w:rPr>
          <w:rFonts w:ascii="Times New Roman" w:hAnsi="Times New Roman" w:cs="Times New Roman"/>
          <w:sz w:val="24"/>
          <w:szCs w:val="24"/>
        </w:rPr>
        <w:t>General Anti Avoidance Rule (‘GAAR’)</w:t>
      </w:r>
    </w:p>
    <w:p w:rsidR="00277D4B" w:rsidRPr="00C61F47" w:rsidRDefault="00277D4B" w:rsidP="0062657A">
      <w:pPr>
        <w:pStyle w:val="ListParagraph"/>
        <w:numPr>
          <w:ilvl w:val="0"/>
          <w:numId w:val="37"/>
        </w:numPr>
        <w:rPr>
          <w:rFonts w:ascii="Times New Roman" w:hAnsi="Times New Roman" w:cs="Times New Roman"/>
          <w:sz w:val="24"/>
          <w:szCs w:val="24"/>
        </w:rPr>
      </w:pPr>
      <w:r w:rsidRPr="00C61F47">
        <w:rPr>
          <w:rFonts w:ascii="Times New Roman" w:hAnsi="Times New Roman" w:cs="Times New Roman"/>
          <w:sz w:val="24"/>
          <w:szCs w:val="24"/>
        </w:rPr>
        <w:t xml:space="preserve">Controlled Foreign Corporation (‘CFC’) Regulations </w:t>
      </w:r>
    </w:p>
    <w:p w:rsidR="00277D4B" w:rsidRPr="00C61F47" w:rsidRDefault="00277D4B" w:rsidP="0062657A">
      <w:pPr>
        <w:pStyle w:val="ListParagraph"/>
        <w:numPr>
          <w:ilvl w:val="0"/>
          <w:numId w:val="37"/>
        </w:numPr>
        <w:rPr>
          <w:rFonts w:ascii="Times New Roman" w:hAnsi="Times New Roman" w:cs="Times New Roman"/>
          <w:sz w:val="24"/>
          <w:szCs w:val="24"/>
        </w:rPr>
      </w:pPr>
      <w:r w:rsidRPr="00C61F47">
        <w:rPr>
          <w:rFonts w:ascii="Times New Roman" w:hAnsi="Times New Roman" w:cs="Times New Roman"/>
          <w:sz w:val="24"/>
          <w:szCs w:val="24"/>
        </w:rPr>
        <w:t xml:space="preserve">Branch profits tax is levied </w:t>
      </w:r>
    </w:p>
    <w:p w:rsidR="0090260F" w:rsidRPr="00C61F47" w:rsidRDefault="00277D4B" w:rsidP="0062657A">
      <w:pPr>
        <w:pStyle w:val="ListParagraph"/>
        <w:numPr>
          <w:ilvl w:val="0"/>
          <w:numId w:val="37"/>
        </w:numPr>
        <w:rPr>
          <w:rFonts w:ascii="Times New Roman" w:hAnsi="Times New Roman" w:cs="Times New Roman"/>
          <w:sz w:val="24"/>
          <w:szCs w:val="24"/>
        </w:rPr>
      </w:pPr>
      <w:r w:rsidRPr="00C61F47">
        <w:rPr>
          <w:rFonts w:ascii="Times New Roman" w:hAnsi="Times New Roman" w:cs="Times New Roman"/>
          <w:sz w:val="24"/>
          <w:szCs w:val="24"/>
        </w:rPr>
        <w:t>It is clarified that this limited treaty override would not deprive a tax payer of any intended benefits available under an applicable tax treaty.</w:t>
      </w:r>
    </w:p>
    <w:p w:rsidR="0090260F" w:rsidRPr="00C61F47" w:rsidRDefault="0090260F" w:rsidP="0090260F">
      <w:pPr>
        <w:pStyle w:val="ListParagraph"/>
        <w:ind w:left="1080"/>
        <w:rPr>
          <w:rFonts w:ascii="Times New Roman" w:hAnsi="Times New Roman" w:cs="Times New Roman"/>
          <w:sz w:val="24"/>
          <w:szCs w:val="24"/>
        </w:rPr>
      </w:pPr>
    </w:p>
    <w:p w:rsidR="004A3FB9" w:rsidRDefault="004A3FB9" w:rsidP="0090260F">
      <w:pPr>
        <w:pStyle w:val="ListParagraph"/>
        <w:ind w:left="0"/>
        <w:rPr>
          <w:rFonts w:ascii="Times New Roman" w:hAnsi="Times New Roman" w:cs="Times New Roman"/>
          <w:b/>
          <w:sz w:val="32"/>
          <w:szCs w:val="32"/>
        </w:rPr>
      </w:pPr>
    </w:p>
    <w:p w:rsidR="004A3FB9" w:rsidRDefault="004A3FB9" w:rsidP="0090260F">
      <w:pPr>
        <w:pStyle w:val="ListParagraph"/>
        <w:ind w:left="0"/>
        <w:rPr>
          <w:rFonts w:ascii="Times New Roman" w:hAnsi="Times New Roman" w:cs="Times New Roman"/>
          <w:b/>
          <w:sz w:val="32"/>
          <w:szCs w:val="32"/>
        </w:rPr>
      </w:pPr>
    </w:p>
    <w:p w:rsidR="004A3FB9" w:rsidRDefault="004A3FB9" w:rsidP="0090260F">
      <w:pPr>
        <w:pStyle w:val="ListParagraph"/>
        <w:ind w:left="0"/>
        <w:rPr>
          <w:rFonts w:ascii="Times New Roman" w:hAnsi="Times New Roman" w:cs="Times New Roman"/>
          <w:b/>
          <w:sz w:val="32"/>
          <w:szCs w:val="32"/>
        </w:rPr>
      </w:pPr>
    </w:p>
    <w:p w:rsidR="00DB2DC6" w:rsidRPr="00C61F47" w:rsidRDefault="006A0A81" w:rsidP="0090260F">
      <w:pPr>
        <w:pStyle w:val="ListParagraph"/>
        <w:ind w:left="0"/>
        <w:rPr>
          <w:rFonts w:ascii="Times New Roman" w:hAnsi="Times New Roman" w:cs="Times New Roman"/>
          <w:sz w:val="24"/>
          <w:szCs w:val="24"/>
        </w:rPr>
      </w:pPr>
      <w:r w:rsidRPr="00C61F47">
        <w:rPr>
          <w:rFonts w:ascii="Times New Roman" w:hAnsi="Times New Roman" w:cs="Times New Roman"/>
          <w:b/>
          <w:sz w:val="32"/>
          <w:szCs w:val="32"/>
        </w:rPr>
        <w:t xml:space="preserve">3.6  </w:t>
      </w:r>
      <w:r w:rsidR="00D3684B">
        <w:rPr>
          <w:rFonts w:ascii="Times New Roman" w:hAnsi="Times New Roman" w:cs="Times New Roman"/>
          <w:b/>
          <w:sz w:val="32"/>
          <w:szCs w:val="32"/>
        </w:rPr>
        <w:t xml:space="preserve"> </w:t>
      </w:r>
      <w:r w:rsidR="00DB2DC6" w:rsidRPr="00C61F47">
        <w:rPr>
          <w:rFonts w:ascii="Times New Roman" w:hAnsi="Times New Roman" w:cs="Times New Roman"/>
          <w:b/>
          <w:sz w:val="32"/>
          <w:szCs w:val="32"/>
        </w:rPr>
        <w:t>Compliance and procedural provisions</w:t>
      </w:r>
    </w:p>
    <w:p w:rsidR="00DB2DC6" w:rsidRPr="00C61F47" w:rsidRDefault="006A0A81" w:rsidP="00DB2DC6">
      <w:pPr>
        <w:rPr>
          <w:rFonts w:ascii="Times New Roman" w:hAnsi="Times New Roman" w:cs="Times New Roman"/>
          <w:b/>
          <w:sz w:val="28"/>
          <w:szCs w:val="26"/>
        </w:rPr>
      </w:pPr>
      <w:r w:rsidRPr="00C61F47">
        <w:rPr>
          <w:rFonts w:ascii="Times New Roman" w:hAnsi="Times New Roman" w:cs="Times New Roman"/>
          <w:b/>
          <w:sz w:val="28"/>
          <w:szCs w:val="26"/>
        </w:rPr>
        <w:t xml:space="preserve">3.6.1 </w:t>
      </w:r>
      <w:r w:rsidR="00D3684B">
        <w:rPr>
          <w:rFonts w:ascii="Times New Roman" w:hAnsi="Times New Roman" w:cs="Times New Roman"/>
          <w:b/>
          <w:sz w:val="28"/>
          <w:szCs w:val="26"/>
        </w:rPr>
        <w:t xml:space="preserve"> </w:t>
      </w:r>
      <w:r w:rsidRPr="00C61F47">
        <w:rPr>
          <w:rFonts w:ascii="Times New Roman" w:hAnsi="Times New Roman" w:cs="Times New Roman"/>
          <w:b/>
          <w:sz w:val="28"/>
          <w:szCs w:val="26"/>
        </w:rPr>
        <w:t xml:space="preserve"> </w:t>
      </w:r>
      <w:r w:rsidR="00DB2DC6" w:rsidRPr="00C61F47">
        <w:rPr>
          <w:rFonts w:ascii="Times New Roman" w:hAnsi="Times New Roman" w:cs="Times New Roman"/>
          <w:b/>
          <w:sz w:val="28"/>
          <w:szCs w:val="26"/>
        </w:rPr>
        <w:t>Return of income and assessment</w:t>
      </w:r>
    </w:p>
    <w:p w:rsidR="00DB2DC6"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The due date for filing the return of income</w:t>
      </w:r>
      <w:r w:rsidRPr="00C61F47">
        <w:rPr>
          <w:rFonts w:ascii="Times New Roman" w:hAnsi="Times New Roman" w:cs="Times New Roman"/>
          <w:sz w:val="24"/>
          <w:szCs w:val="24"/>
        </w:rPr>
        <w:t xml:space="preserve"> for non-corporate taxpayers is 30 June of the year following the financial year and for other assesses is 31 August</w:t>
      </w:r>
    </w:p>
    <w:p w:rsidR="00DB2DC6"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Belated/revised return can be filed</w:t>
      </w:r>
      <w:r w:rsidRPr="00C61F47">
        <w:rPr>
          <w:rFonts w:ascii="Times New Roman" w:hAnsi="Times New Roman" w:cs="Times New Roman"/>
          <w:sz w:val="24"/>
          <w:szCs w:val="24"/>
        </w:rPr>
        <w:t xml:space="preserve"> within 24 months from the end of the financial year. In the draft DTC released in 2009, the due date for belated/revised returns was 21 months from the end of the financial year. The revised provision is in line with the current tax law</w:t>
      </w:r>
      <w:r w:rsidR="0090260F" w:rsidRPr="00C61F47">
        <w:rPr>
          <w:rFonts w:ascii="Times New Roman" w:hAnsi="Times New Roman" w:cs="Times New Roman"/>
          <w:sz w:val="24"/>
          <w:szCs w:val="24"/>
        </w:rPr>
        <w:t>.</w:t>
      </w:r>
    </w:p>
    <w:p w:rsidR="0090260F"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Time period for furnishing a return</w:t>
      </w:r>
      <w:r w:rsidRPr="00C61F47">
        <w:rPr>
          <w:rFonts w:ascii="Times New Roman" w:hAnsi="Times New Roman" w:cs="Times New Roman"/>
          <w:sz w:val="24"/>
          <w:szCs w:val="24"/>
        </w:rPr>
        <w:t xml:space="preserve"> in response to a notice pursuant to non filing of a return reduced to 14 days</w:t>
      </w:r>
      <w:r w:rsidR="0090260F" w:rsidRPr="00C61F47">
        <w:rPr>
          <w:rFonts w:ascii="Times New Roman" w:hAnsi="Times New Roman" w:cs="Times New Roman"/>
          <w:sz w:val="24"/>
          <w:szCs w:val="24"/>
        </w:rPr>
        <w:t>.</w:t>
      </w:r>
    </w:p>
    <w:p w:rsidR="00DB2DC6"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An acknowledgement</w:t>
      </w:r>
      <w:r w:rsidRPr="00C61F47">
        <w:rPr>
          <w:rFonts w:ascii="Times New Roman" w:hAnsi="Times New Roman" w:cs="Times New Roman"/>
          <w:sz w:val="24"/>
          <w:szCs w:val="24"/>
        </w:rPr>
        <w:t xml:space="preserve"> to be issued on receipt of each return of tax bases and initial processing to be completed within 12 months from the month in which the return is filed</w:t>
      </w:r>
      <w:r w:rsidR="0090260F" w:rsidRPr="00C61F47">
        <w:rPr>
          <w:rFonts w:ascii="Times New Roman" w:hAnsi="Times New Roman" w:cs="Times New Roman"/>
          <w:sz w:val="24"/>
          <w:szCs w:val="24"/>
        </w:rPr>
        <w:t>.</w:t>
      </w:r>
    </w:p>
    <w:p w:rsidR="0090260F"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Reference to procedure</w:t>
      </w:r>
      <w:r w:rsidRPr="00C61F47">
        <w:rPr>
          <w:rFonts w:ascii="Times New Roman" w:hAnsi="Times New Roman" w:cs="Times New Roman"/>
          <w:sz w:val="24"/>
          <w:szCs w:val="24"/>
        </w:rPr>
        <w:t xml:space="preserve"> for selection of cases for scrutiny assessments in line with risk management strategy as proposed in the draft DTC released in 2009 dropped in the revised DTC</w:t>
      </w:r>
      <w:r w:rsidR="0090260F" w:rsidRPr="00C61F47">
        <w:rPr>
          <w:rFonts w:ascii="Times New Roman" w:hAnsi="Times New Roman" w:cs="Times New Roman"/>
          <w:sz w:val="24"/>
          <w:szCs w:val="24"/>
        </w:rPr>
        <w:t>.</w:t>
      </w:r>
    </w:p>
    <w:p w:rsidR="00DB2DC6" w:rsidRPr="00C61F47" w:rsidRDefault="00DB2DC6"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Time limit for making</w:t>
      </w:r>
      <w:r w:rsidRPr="00C61F47">
        <w:rPr>
          <w:rFonts w:ascii="Times New Roman" w:hAnsi="Times New Roman" w:cs="Times New Roman"/>
          <w:sz w:val="24"/>
          <w:szCs w:val="24"/>
        </w:rPr>
        <w:t xml:space="preserve"> an application for rectification of mistake in an order/intimation has been increased to four years from the end of the financial year in which the order/intimation is passed</w:t>
      </w:r>
      <w:r w:rsidR="0090260F" w:rsidRPr="00C61F47">
        <w:rPr>
          <w:rFonts w:ascii="Times New Roman" w:hAnsi="Times New Roman" w:cs="Times New Roman"/>
          <w:sz w:val="24"/>
          <w:szCs w:val="24"/>
        </w:rPr>
        <w:t>.</w:t>
      </w:r>
    </w:p>
    <w:p w:rsidR="0090260F" w:rsidRPr="00C61F47" w:rsidRDefault="00B76243"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Assessment to be completed</w:t>
      </w:r>
      <w:r w:rsidRPr="00C61F47">
        <w:rPr>
          <w:rFonts w:ascii="Times New Roman" w:hAnsi="Times New Roman" w:cs="Times New Roman"/>
          <w:sz w:val="24"/>
          <w:szCs w:val="24"/>
        </w:rPr>
        <w:t xml:space="preserve"> within 21 months from the end of the financial year in which the return was 'due' (33 months in respect of the cases referred to transfer pricing officer).</w:t>
      </w:r>
    </w:p>
    <w:p w:rsidR="0090260F" w:rsidRPr="00C61F47" w:rsidRDefault="00B76243"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The time limit</w:t>
      </w:r>
      <w:r w:rsidRPr="00C61F47">
        <w:rPr>
          <w:rFonts w:ascii="Times New Roman" w:hAnsi="Times New Roman" w:cs="Times New Roman"/>
          <w:sz w:val="24"/>
          <w:szCs w:val="24"/>
        </w:rPr>
        <w:t xml:space="preserve"> for issue of notice for selection of cases for scrutiny has been extended to six months from the end of the financial year in which the return is furnished</w:t>
      </w:r>
      <w:r w:rsidR="0090260F" w:rsidRPr="00C61F47">
        <w:rPr>
          <w:rFonts w:ascii="Times New Roman" w:hAnsi="Times New Roman" w:cs="Times New Roman"/>
          <w:sz w:val="24"/>
          <w:szCs w:val="24"/>
        </w:rPr>
        <w:t>.</w:t>
      </w:r>
    </w:p>
    <w:p w:rsidR="0090260F" w:rsidRPr="00C61F47" w:rsidRDefault="00B76243"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Assessment of taxes</w:t>
      </w:r>
      <w:r w:rsidRPr="00C61F47">
        <w:rPr>
          <w:rFonts w:ascii="Times New Roman" w:hAnsi="Times New Roman" w:cs="Times New Roman"/>
          <w:sz w:val="24"/>
          <w:szCs w:val="24"/>
        </w:rPr>
        <w:t xml:space="preserve"> after search and seizure operations to be treated as tax base escaped assessment and would be subject to re-opening</w:t>
      </w:r>
      <w:r w:rsidR="0090260F" w:rsidRPr="00C61F47">
        <w:rPr>
          <w:rFonts w:ascii="Times New Roman" w:hAnsi="Times New Roman" w:cs="Times New Roman"/>
          <w:sz w:val="24"/>
          <w:szCs w:val="24"/>
        </w:rPr>
        <w:t>.</w:t>
      </w:r>
    </w:p>
    <w:p w:rsidR="00B76243" w:rsidRPr="00C61F47" w:rsidRDefault="00B76243"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A taxpayer failing</w:t>
      </w:r>
      <w:r w:rsidRPr="00C61F47">
        <w:rPr>
          <w:rFonts w:ascii="Times New Roman" w:hAnsi="Times New Roman" w:cs="Times New Roman"/>
          <w:sz w:val="24"/>
          <w:szCs w:val="24"/>
        </w:rPr>
        <w:t xml:space="preserve"> to pay due tax/interest on self assessment before filing of return to be treated as </w:t>
      </w:r>
      <w:r w:rsidR="0090260F" w:rsidRPr="00C61F47">
        <w:rPr>
          <w:rFonts w:ascii="Times New Roman" w:hAnsi="Times New Roman" w:cs="Times New Roman"/>
          <w:sz w:val="24"/>
          <w:szCs w:val="24"/>
        </w:rPr>
        <w:t>assesses</w:t>
      </w:r>
      <w:r w:rsidRPr="00C61F47">
        <w:rPr>
          <w:rFonts w:ascii="Times New Roman" w:hAnsi="Times New Roman" w:cs="Times New Roman"/>
          <w:sz w:val="24"/>
          <w:szCs w:val="24"/>
        </w:rPr>
        <w:t xml:space="preserve"> in default.</w:t>
      </w:r>
    </w:p>
    <w:p w:rsidR="0090260F" w:rsidRPr="00C61F47" w:rsidRDefault="00B76243" w:rsidP="0062657A">
      <w:pPr>
        <w:pStyle w:val="ListParagraph"/>
        <w:numPr>
          <w:ilvl w:val="0"/>
          <w:numId w:val="38"/>
        </w:numPr>
        <w:rPr>
          <w:rFonts w:ascii="Times New Roman" w:hAnsi="Times New Roman" w:cs="Times New Roman"/>
          <w:sz w:val="24"/>
          <w:szCs w:val="24"/>
        </w:rPr>
      </w:pPr>
      <w:r w:rsidRPr="000A5F85">
        <w:rPr>
          <w:rFonts w:ascii="Times New Roman" w:hAnsi="Times New Roman" w:cs="Times New Roman"/>
          <w:b/>
          <w:sz w:val="24"/>
          <w:szCs w:val="24"/>
        </w:rPr>
        <w:t>Threshold limits</w:t>
      </w:r>
      <w:r w:rsidRPr="00C61F47">
        <w:rPr>
          <w:rFonts w:ascii="Times New Roman" w:hAnsi="Times New Roman" w:cs="Times New Roman"/>
          <w:sz w:val="24"/>
          <w:szCs w:val="24"/>
        </w:rPr>
        <w:t xml:space="preserve"> for tax audit revised as under: </w:t>
      </w:r>
    </w:p>
    <w:p w:rsidR="00B76243" w:rsidRPr="00C61F47" w:rsidRDefault="0090260F" w:rsidP="0062657A">
      <w:pPr>
        <w:pStyle w:val="ListParagraph"/>
        <w:numPr>
          <w:ilvl w:val="0"/>
          <w:numId w:val="39"/>
        </w:numPr>
        <w:rPr>
          <w:rFonts w:ascii="Times New Roman" w:hAnsi="Times New Roman" w:cs="Times New Roman"/>
          <w:sz w:val="24"/>
          <w:szCs w:val="24"/>
        </w:rPr>
      </w:pPr>
      <w:r w:rsidRPr="00C61F47">
        <w:rPr>
          <w:rFonts w:ascii="Times New Roman" w:hAnsi="Times New Roman" w:cs="Times New Roman"/>
          <w:sz w:val="24"/>
          <w:szCs w:val="24"/>
        </w:rPr>
        <w:t>G</w:t>
      </w:r>
      <w:r w:rsidR="00B76243" w:rsidRPr="00C61F47">
        <w:rPr>
          <w:rFonts w:ascii="Times New Roman" w:hAnsi="Times New Roman" w:cs="Times New Roman"/>
          <w:sz w:val="24"/>
          <w:szCs w:val="24"/>
        </w:rPr>
        <w:t>ross receipts exceeding INR 2.5 million for person carrying on profession</w:t>
      </w:r>
      <w:r w:rsidRPr="00C61F47">
        <w:rPr>
          <w:rFonts w:ascii="Times New Roman" w:hAnsi="Times New Roman" w:cs="Times New Roman"/>
          <w:sz w:val="24"/>
          <w:szCs w:val="24"/>
        </w:rPr>
        <w:t>.</w:t>
      </w:r>
    </w:p>
    <w:p w:rsidR="00B76243" w:rsidRPr="00C61F47" w:rsidRDefault="0090260F" w:rsidP="0062657A">
      <w:pPr>
        <w:pStyle w:val="ListParagraph"/>
        <w:numPr>
          <w:ilvl w:val="0"/>
          <w:numId w:val="39"/>
        </w:numPr>
        <w:rPr>
          <w:rFonts w:ascii="Times New Roman" w:hAnsi="Times New Roman" w:cs="Times New Roman"/>
          <w:sz w:val="24"/>
          <w:szCs w:val="24"/>
        </w:rPr>
      </w:pPr>
      <w:r w:rsidRPr="00C61F47">
        <w:rPr>
          <w:rFonts w:ascii="Times New Roman" w:hAnsi="Times New Roman" w:cs="Times New Roman"/>
          <w:sz w:val="24"/>
          <w:szCs w:val="24"/>
        </w:rPr>
        <w:t>T</w:t>
      </w:r>
      <w:r w:rsidR="00B76243" w:rsidRPr="00C61F47">
        <w:rPr>
          <w:rFonts w:ascii="Times New Roman" w:hAnsi="Times New Roman" w:cs="Times New Roman"/>
          <w:sz w:val="24"/>
          <w:szCs w:val="24"/>
        </w:rPr>
        <w:t>otal turnover or gross receipts exceeding INR 10 million for person carrying on business.</w:t>
      </w:r>
    </w:p>
    <w:p w:rsidR="00B76243" w:rsidRPr="00C61F47" w:rsidRDefault="00B76243" w:rsidP="0062657A">
      <w:pPr>
        <w:pStyle w:val="ListParagraph"/>
        <w:numPr>
          <w:ilvl w:val="0"/>
          <w:numId w:val="39"/>
        </w:numPr>
        <w:rPr>
          <w:rFonts w:ascii="Times New Roman" w:hAnsi="Times New Roman" w:cs="Times New Roman"/>
          <w:sz w:val="24"/>
          <w:szCs w:val="24"/>
        </w:rPr>
      </w:pPr>
      <w:r w:rsidRPr="000A5F85">
        <w:rPr>
          <w:rFonts w:ascii="Times New Roman" w:hAnsi="Times New Roman" w:cs="Times New Roman"/>
          <w:b/>
          <w:sz w:val="24"/>
          <w:szCs w:val="24"/>
        </w:rPr>
        <w:t>In case of change in officer or jurisdiction,</w:t>
      </w:r>
      <w:r w:rsidRPr="00C61F47">
        <w:rPr>
          <w:rFonts w:ascii="Times New Roman" w:hAnsi="Times New Roman" w:cs="Times New Roman"/>
          <w:sz w:val="24"/>
          <w:szCs w:val="24"/>
        </w:rPr>
        <w:t xml:space="preserve"> the succeeding officer has to continue any proceedings from where the earlier officer has concluded the proceedings. This is likely to reduce the hardships to the taxpayers in case of change in officers.</w:t>
      </w:r>
    </w:p>
    <w:p w:rsidR="00B76243" w:rsidRPr="00C61F47" w:rsidRDefault="00B76243" w:rsidP="0062657A">
      <w:pPr>
        <w:pStyle w:val="ListParagraph"/>
        <w:numPr>
          <w:ilvl w:val="0"/>
          <w:numId w:val="39"/>
        </w:numPr>
        <w:rPr>
          <w:rFonts w:ascii="Times New Roman" w:hAnsi="Times New Roman" w:cs="Times New Roman"/>
          <w:sz w:val="24"/>
          <w:szCs w:val="24"/>
        </w:rPr>
      </w:pPr>
      <w:r w:rsidRPr="000A5F85">
        <w:rPr>
          <w:rFonts w:ascii="Times New Roman" w:hAnsi="Times New Roman" w:cs="Times New Roman"/>
          <w:b/>
          <w:sz w:val="24"/>
          <w:szCs w:val="24"/>
        </w:rPr>
        <w:lastRenderedPageBreak/>
        <w:t>Disallowance of expenditure for non-withholding</w:t>
      </w:r>
      <w:r w:rsidRPr="00C61F47">
        <w:rPr>
          <w:rFonts w:ascii="Times New Roman" w:hAnsi="Times New Roman" w:cs="Times New Roman"/>
          <w:sz w:val="24"/>
          <w:szCs w:val="24"/>
        </w:rPr>
        <w:t xml:space="preserve"> of tax or non-payment of tax would not be applicable if such tax is paid on or before the due date of filing of return of income. Further, if tax is paid after the due date of filing of return of income for such year, such expenditure would be allowed in the financial year in which the tax is paid</w:t>
      </w:r>
    </w:p>
    <w:p w:rsidR="00B76243" w:rsidRPr="00C61F47" w:rsidRDefault="006A0A81" w:rsidP="00B76243">
      <w:pPr>
        <w:rPr>
          <w:rFonts w:ascii="Times New Roman" w:hAnsi="Times New Roman" w:cs="Times New Roman"/>
          <w:b/>
          <w:sz w:val="32"/>
          <w:szCs w:val="24"/>
        </w:rPr>
      </w:pPr>
      <w:r w:rsidRPr="00C61F47">
        <w:rPr>
          <w:rFonts w:ascii="Times New Roman" w:hAnsi="Times New Roman" w:cs="Times New Roman"/>
          <w:b/>
          <w:sz w:val="32"/>
          <w:szCs w:val="24"/>
        </w:rPr>
        <w:t xml:space="preserve">3.7  </w:t>
      </w:r>
      <w:r w:rsidR="00D3684B">
        <w:rPr>
          <w:rFonts w:ascii="Times New Roman" w:hAnsi="Times New Roman" w:cs="Times New Roman"/>
          <w:b/>
          <w:sz w:val="32"/>
          <w:szCs w:val="24"/>
        </w:rPr>
        <w:t xml:space="preserve"> </w:t>
      </w:r>
      <w:r w:rsidR="000A5F85">
        <w:rPr>
          <w:rFonts w:ascii="Times New Roman" w:hAnsi="Times New Roman" w:cs="Times New Roman"/>
          <w:b/>
          <w:sz w:val="32"/>
          <w:szCs w:val="24"/>
        </w:rPr>
        <w:t>APPEALS</w:t>
      </w:r>
    </w:p>
    <w:p w:rsidR="00B76243" w:rsidRPr="00C61F47" w:rsidRDefault="00B76243" w:rsidP="0062657A">
      <w:pPr>
        <w:pStyle w:val="ListParagraph"/>
        <w:numPr>
          <w:ilvl w:val="0"/>
          <w:numId w:val="2"/>
        </w:numPr>
        <w:rPr>
          <w:rFonts w:ascii="Times New Roman" w:hAnsi="Times New Roman" w:cs="Times New Roman"/>
          <w:sz w:val="24"/>
          <w:szCs w:val="24"/>
        </w:rPr>
      </w:pPr>
      <w:r w:rsidRPr="000A5F85">
        <w:rPr>
          <w:rFonts w:ascii="Times New Roman" w:hAnsi="Times New Roman" w:cs="Times New Roman"/>
          <w:b/>
          <w:sz w:val="24"/>
          <w:szCs w:val="24"/>
        </w:rPr>
        <w:t>The CIT(A) and the Income Tax Appellate Tribunal</w:t>
      </w:r>
      <w:r w:rsidRPr="00C61F47">
        <w:rPr>
          <w:rFonts w:ascii="Times New Roman" w:hAnsi="Times New Roman" w:cs="Times New Roman"/>
          <w:sz w:val="24"/>
          <w:szCs w:val="24"/>
        </w:rPr>
        <w:t xml:space="preserve"> cannot condone delay in filing of an appeal if delay exceeds a period of one year from the date specified</w:t>
      </w:r>
    </w:p>
    <w:p w:rsidR="00B76243" w:rsidRPr="00C61F47" w:rsidRDefault="00B76243" w:rsidP="0062657A">
      <w:pPr>
        <w:pStyle w:val="ListParagraph"/>
        <w:numPr>
          <w:ilvl w:val="0"/>
          <w:numId w:val="2"/>
        </w:numPr>
        <w:rPr>
          <w:rFonts w:ascii="Times New Roman" w:hAnsi="Times New Roman" w:cs="Times New Roman"/>
          <w:sz w:val="24"/>
          <w:szCs w:val="24"/>
        </w:rPr>
      </w:pPr>
      <w:r w:rsidRPr="000A5F85">
        <w:rPr>
          <w:rFonts w:ascii="Times New Roman" w:hAnsi="Times New Roman" w:cs="Times New Roman"/>
          <w:b/>
          <w:sz w:val="24"/>
          <w:szCs w:val="24"/>
        </w:rPr>
        <w:t>The Income Tax Appellate Tribunal</w:t>
      </w:r>
      <w:r w:rsidRPr="00C61F47">
        <w:rPr>
          <w:rFonts w:ascii="Times New Roman" w:hAnsi="Times New Roman" w:cs="Times New Roman"/>
          <w:sz w:val="24"/>
          <w:szCs w:val="24"/>
        </w:rPr>
        <w:t xml:space="preserve"> may now </w:t>
      </w:r>
      <w:r w:rsidR="000A5F85" w:rsidRPr="00C61F47">
        <w:rPr>
          <w:rFonts w:ascii="Times New Roman" w:hAnsi="Times New Roman" w:cs="Times New Roman"/>
          <w:sz w:val="24"/>
          <w:szCs w:val="24"/>
        </w:rPr>
        <w:t>so</w:t>
      </w:r>
      <w:r w:rsidRPr="00C61F47">
        <w:rPr>
          <w:rFonts w:ascii="Times New Roman" w:hAnsi="Times New Roman" w:cs="Times New Roman"/>
          <w:sz w:val="24"/>
          <w:szCs w:val="24"/>
        </w:rPr>
        <w:t xml:space="preserve"> </w:t>
      </w:r>
      <w:r w:rsidR="000A5F85" w:rsidRPr="00C61F47">
        <w:rPr>
          <w:rFonts w:ascii="Times New Roman" w:hAnsi="Times New Roman" w:cs="Times New Roman"/>
          <w:sz w:val="24"/>
          <w:szCs w:val="24"/>
        </w:rPr>
        <w:t>Moto</w:t>
      </w:r>
      <w:r w:rsidRPr="00C61F47">
        <w:rPr>
          <w:rFonts w:ascii="Times New Roman" w:hAnsi="Times New Roman" w:cs="Times New Roman"/>
          <w:sz w:val="24"/>
          <w:szCs w:val="24"/>
        </w:rPr>
        <w:t xml:space="preserve"> amend any order passed by it, at any time within a period of four years from the date of the order with a view to rectifying any mistake apparent from the face of the record </w:t>
      </w:r>
    </w:p>
    <w:p w:rsidR="00B76243" w:rsidRPr="00C61F47" w:rsidRDefault="00B76243" w:rsidP="0062657A">
      <w:pPr>
        <w:pStyle w:val="ListParagraph"/>
        <w:numPr>
          <w:ilvl w:val="0"/>
          <w:numId w:val="2"/>
        </w:numPr>
        <w:rPr>
          <w:rFonts w:ascii="Times New Roman" w:hAnsi="Times New Roman" w:cs="Times New Roman"/>
          <w:sz w:val="24"/>
          <w:szCs w:val="24"/>
        </w:rPr>
      </w:pPr>
      <w:r w:rsidRPr="000A5F85">
        <w:rPr>
          <w:rFonts w:ascii="Times New Roman" w:hAnsi="Times New Roman" w:cs="Times New Roman"/>
          <w:b/>
          <w:sz w:val="24"/>
          <w:szCs w:val="24"/>
        </w:rPr>
        <w:t>Concept of National Tax Tribunal absent</w:t>
      </w:r>
      <w:r w:rsidRPr="00C61F47">
        <w:rPr>
          <w:rFonts w:ascii="Times New Roman" w:hAnsi="Times New Roman" w:cs="Times New Roman"/>
          <w:sz w:val="24"/>
          <w:szCs w:val="24"/>
        </w:rPr>
        <w:t>. Appeals against the order of the Income-tax Appellate Tribunal will lie before the High Court and not the National Tax Tribunal as envisaged earlier</w:t>
      </w:r>
    </w:p>
    <w:p w:rsidR="00B76243" w:rsidRPr="00C61F47" w:rsidRDefault="00B76243" w:rsidP="0062657A">
      <w:pPr>
        <w:pStyle w:val="ListParagraph"/>
        <w:numPr>
          <w:ilvl w:val="0"/>
          <w:numId w:val="2"/>
        </w:numPr>
        <w:rPr>
          <w:rFonts w:ascii="Times New Roman" w:hAnsi="Times New Roman" w:cs="Times New Roman"/>
          <w:sz w:val="24"/>
          <w:szCs w:val="24"/>
        </w:rPr>
      </w:pPr>
      <w:r w:rsidRPr="000A5F85">
        <w:rPr>
          <w:rFonts w:ascii="Times New Roman" w:hAnsi="Times New Roman" w:cs="Times New Roman"/>
          <w:b/>
          <w:sz w:val="24"/>
          <w:szCs w:val="24"/>
        </w:rPr>
        <w:t>Appeals against order of CIT, CIT(A) or an AO</w:t>
      </w:r>
      <w:r w:rsidRPr="00C61F47">
        <w:rPr>
          <w:rFonts w:ascii="Times New Roman" w:hAnsi="Times New Roman" w:cs="Times New Roman"/>
          <w:sz w:val="24"/>
          <w:szCs w:val="24"/>
        </w:rPr>
        <w:t xml:space="preserve"> in pursuance of the directions of the DRP will lie before ‘Authority for Advance Rulings’ in case of Public Sector Companies</w:t>
      </w:r>
    </w:p>
    <w:p w:rsidR="00B76243" w:rsidRPr="00C61F47" w:rsidRDefault="006A0A81" w:rsidP="00B76243">
      <w:pPr>
        <w:rPr>
          <w:rFonts w:ascii="Times New Roman" w:hAnsi="Times New Roman" w:cs="Times New Roman"/>
          <w:b/>
          <w:sz w:val="32"/>
          <w:szCs w:val="32"/>
        </w:rPr>
      </w:pPr>
      <w:r w:rsidRPr="00C61F47">
        <w:rPr>
          <w:rFonts w:ascii="Times New Roman" w:hAnsi="Times New Roman" w:cs="Times New Roman"/>
          <w:b/>
          <w:sz w:val="32"/>
          <w:szCs w:val="32"/>
        </w:rPr>
        <w:t xml:space="preserve">3.8  </w:t>
      </w:r>
      <w:r w:rsidR="00D3684B">
        <w:rPr>
          <w:rFonts w:ascii="Times New Roman" w:hAnsi="Times New Roman" w:cs="Times New Roman"/>
          <w:b/>
          <w:sz w:val="32"/>
          <w:szCs w:val="32"/>
        </w:rPr>
        <w:t xml:space="preserve"> </w:t>
      </w:r>
      <w:r w:rsidR="00B76243" w:rsidRPr="00C61F47">
        <w:rPr>
          <w:rFonts w:ascii="Times New Roman" w:hAnsi="Times New Roman" w:cs="Times New Roman"/>
          <w:b/>
          <w:sz w:val="32"/>
          <w:szCs w:val="32"/>
        </w:rPr>
        <w:t>Revision of orders by CIT</w:t>
      </w:r>
    </w:p>
    <w:p w:rsidR="00300D7F" w:rsidRPr="00C61F47" w:rsidRDefault="00300D7F" w:rsidP="0062657A">
      <w:pPr>
        <w:pStyle w:val="ListParagraph"/>
        <w:numPr>
          <w:ilvl w:val="0"/>
          <w:numId w:val="3"/>
        </w:numPr>
        <w:rPr>
          <w:rFonts w:ascii="Times New Roman" w:hAnsi="Times New Roman" w:cs="Times New Roman"/>
          <w:sz w:val="24"/>
          <w:szCs w:val="24"/>
        </w:rPr>
      </w:pPr>
      <w:r w:rsidRPr="000A5F85">
        <w:rPr>
          <w:rFonts w:ascii="Times New Roman" w:hAnsi="Times New Roman" w:cs="Times New Roman"/>
          <w:b/>
          <w:sz w:val="24"/>
          <w:szCs w:val="24"/>
        </w:rPr>
        <w:t>Circumstances have been specified</w:t>
      </w:r>
      <w:r w:rsidRPr="00C61F47">
        <w:rPr>
          <w:rFonts w:ascii="Times New Roman" w:hAnsi="Times New Roman" w:cs="Times New Roman"/>
          <w:sz w:val="24"/>
          <w:szCs w:val="24"/>
        </w:rPr>
        <w:t xml:space="preserve"> where the CIT can exercise revisionary powers</w:t>
      </w:r>
    </w:p>
    <w:p w:rsidR="00300D7F" w:rsidRPr="00C61F47" w:rsidRDefault="00300D7F" w:rsidP="0062657A">
      <w:pPr>
        <w:pStyle w:val="ListParagraph"/>
        <w:numPr>
          <w:ilvl w:val="0"/>
          <w:numId w:val="3"/>
        </w:numPr>
        <w:rPr>
          <w:rFonts w:ascii="Times New Roman" w:hAnsi="Times New Roman" w:cs="Times New Roman"/>
          <w:sz w:val="24"/>
          <w:szCs w:val="24"/>
        </w:rPr>
      </w:pPr>
      <w:r w:rsidRPr="000A5F85">
        <w:rPr>
          <w:rFonts w:ascii="Times New Roman" w:hAnsi="Times New Roman" w:cs="Times New Roman"/>
          <w:b/>
          <w:sz w:val="24"/>
          <w:szCs w:val="24"/>
        </w:rPr>
        <w:t>CIT cannot cancel an assessment</w:t>
      </w:r>
      <w:r w:rsidRPr="00C61F47">
        <w:rPr>
          <w:rFonts w:ascii="Times New Roman" w:hAnsi="Times New Roman" w:cs="Times New Roman"/>
          <w:sz w:val="24"/>
          <w:szCs w:val="24"/>
        </w:rPr>
        <w:t xml:space="preserve"> and direct a fresh assessment during revisionary proceedings</w:t>
      </w:r>
    </w:p>
    <w:p w:rsidR="00300D7F" w:rsidRPr="00C61F47" w:rsidRDefault="00300D7F" w:rsidP="0062657A">
      <w:pPr>
        <w:pStyle w:val="ListParagraph"/>
        <w:numPr>
          <w:ilvl w:val="0"/>
          <w:numId w:val="3"/>
        </w:numPr>
        <w:rPr>
          <w:rFonts w:ascii="Times New Roman" w:hAnsi="Times New Roman" w:cs="Times New Roman"/>
          <w:sz w:val="24"/>
          <w:szCs w:val="24"/>
        </w:rPr>
      </w:pPr>
      <w:r w:rsidRPr="000A5F85">
        <w:rPr>
          <w:rFonts w:ascii="Times New Roman" w:hAnsi="Times New Roman" w:cs="Times New Roman"/>
          <w:b/>
          <w:sz w:val="24"/>
          <w:szCs w:val="24"/>
        </w:rPr>
        <w:t>An appeal against the order passed</w:t>
      </w:r>
      <w:r w:rsidRPr="00C61F47">
        <w:rPr>
          <w:rFonts w:ascii="Times New Roman" w:hAnsi="Times New Roman" w:cs="Times New Roman"/>
          <w:sz w:val="24"/>
          <w:szCs w:val="24"/>
        </w:rPr>
        <w:t xml:space="preserve"> by the CIT of Income-tax revising an assessment order prejudicial to revenue will lie before the Income tax Appellate Tribunal</w:t>
      </w:r>
    </w:p>
    <w:p w:rsidR="00300D7F" w:rsidRPr="00C61F47" w:rsidRDefault="00300D7F" w:rsidP="0062657A">
      <w:pPr>
        <w:pStyle w:val="ListParagraph"/>
        <w:numPr>
          <w:ilvl w:val="0"/>
          <w:numId w:val="3"/>
        </w:numPr>
        <w:rPr>
          <w:rFonts w:ascii="Times New Roman" w:hAnsi="Times New Roman" w:cs="Times New Roman"/>
          <w:sz w:val="24"/>
          <w:szCs w:val="24"/>
        </w:rPr>
      </w:pPr>
      <w:r w:rsidRPr="000A5F85">
        <w:rPr>
          <w:rFonts w:ascii="Times New Roman" w:hAnsi="Times New Roman" w:cs="Times New Roman"/>
          <w:b/>
          <w:sz w:val="24"/>
          <w:szCs w:val="24"/>
        </w:rPr>
        <w:t>Powers given to CIT</w:t>
      </w:r>
      <w:r w:rsidRPr="00C61F47">
        <w:rPr>
          <w:rFonts w:ascii="Times New Roman" w:hAnsi="Times New Roman" w:cs="Times New Roman"/>
          <w:sz w:val="24"/>
          <w:szCs w:val="24"/>
        </w:rPr>
        <w:t xml:space="preserve"> to revise orders where the rev</w:t>
      </w:r>
      <w:r w:rsidR="000A5F85">
        <w:rPr>
          <w:rFonts w:ascii="Times New Roman" w:hAnsi="Times New Roman" w:cs="Times New Roman"/>
          <w:sz w:val="24"/>
          <w:szCs w:val="24"/>
        </w:rPr>
        <w:t xml:space="preserve">ision is not prejudicial to the </w:t>
      </w:r>
      <w:r w:rsidR="000A5F85" w:rsidRPr="00C61F47">
        <w:rPr>
          <w:rFonts w:ascii="Times New Roman" w:hAnsi="Times New Roman" w:cs="Times New Roman"/>
          <w:sz w:val="24"/>
          <w:szCs w:val="24"/>
        </w:rPr>
        <w:t>assesses</w:t>
      </w:r>
      <w:r w:rsidRPr="00C61F47">
        <w:rPr>
          <w:rFonts w:ascii="Times New Roman" w:hAnsi="Times New Roman" w:cs="Times New Roman"/>
          <w:sz w:val="24"/>
          <w:szCs w:val="24"/>
        </w:rPr>
        <w:t>.</w:t>
      </w:r>
    </w:p>
    <w:p w:rsidR="00300D7F" w:rsidRPr="00C61F47" w:rsidRDefault="006A0A81" w:rsidP="00300D7F">
      <w:pPr>
        <w:rPr>
          <w:rFonts w:ascii="Times New Roman" w:hAnsi="Times New Roman" w:cs="Times New Roman"/>
          <w:b/>
          <w:sz w:val="32"/>
          <w:szCs w:val="32"/>
        </w:rPr>
      </w:pPr>
      <w:r w:rsidRPr="00C61F47">
        <w:rPr>
          <w:rFonts w:ascii="Times New Roman" w:hAnsi="Times New Roman" w:cs="Times New Roman"/>
          <w:b/>
          <w:sz w:val="32"/>
          <w:szCs w:val="32"/>
        </w:rPr>
        <w:t xml:space="preserve">3.9  </w:t>
      </w:r>
      <w:r w:rsidR="00D3684B">
        <w:rPr>
          <w:rFonts w:ascii="Times New Roman" w:hAnsi="Times New Roman" w:cs="Times New Roman"/>
          <w:b/>
          <w:sz w:val="32"/>
          <w:szCs w:val="32"/>
        </w:rPr>
        <w:t xml:space="preserve"> </w:t>
      </w:r>
      <w:r w:rsidR="000A5F85">
        <w:rPr>
          <w:rFonts w:ascii="Times New Roman" w:hAnsi="Times New Roman" w:cs="Times New Roman"/>
          <w:b/>
          <w:sz w:val="32"/>
          <w:szCs w:val="32"/>
        </w:rPr>
        <w:t>PENALITIES and PRISECUTION</w:t>
      </w:r>
    </w:p>
    <w:p w:rsidR="00300D7F" w:rsidRPr="00C61F47" w:rsidRDefault="00300D7F" w:rsidP="0062657A">
      <w:pPr>
        <w:pStyle w:val="ListParagraph"/>
        <w:numPr>
          <w:ilvl w:val="0"/>
          <w:numId w:val="4"/>
        </w:numPr>
        <w:rPr>
          <w:rFonts w:ascii="Times New Roman" w:hAnsi="Times New Roman" w:cs="Times New Roman"/>
          <w:sz w:val="24"/>
          <w:szCs w:val="24"/>
        </w:rPr>
      </w:pPr>
      <w:r w:rsidRPr="000A5F85">
        <w:rPr>
          <w:rFonts w:ascii="Times New Roman" w:hAnsi="Times New Roman" w:cs="Times New Roman"/>
          <w:b/>
          <w:sz w:val="24"/>
          <w:szCs w:val="24"/>
        </w:rPr>
        <w:t>Maximum penalty reduced</w:t>
      </w:r>
      <w:r w:rsidRPr="00C61F47">
        <w:rPr>
          <w:rFonts w:ascii="Times New Roman" w:hAnsi="Times New Roman" w:cs="Times New Roman"/>
          <w:sz w:val="24"/>
          <w:szCs w:val="24"/>
        </w:rPr>
        <w:t xml:space="preserve"> to two times of the tax sought to be evaded </w:t>
      </w:r>
    </w:p>
    <w:p w:rsidR="00300D7F" w:rsidRPr="00C61F47" w:rsidRDefault="00300D7F" w:rsidP="0062657A">
      <w:pPr>
        <w:pStyle w:val="ListParagraph"/>
        <w:numPr>
          <w:ilvl w:val="0"/>
          <w:numId w:val="4"/>
        </w:numPr>
        <w:rPr>
          <w:rFonts w:ascii="Times New Roman" w:hAnsi="Times New Roman" w:cs="Times New Roman"/>
          <w:sz w:val="24"/>
          <w:szCs w:val="24"/>
        </w:rPr>
      </w:pPr>
      <w:r w:rsidRPr="000A5F85">
        <w:rPr>
          <w:rFonts w:ascii="Times New Roman" w:hAnsi="Times New Roman" w:cs="Times New Roman"/>
          <w:b/>
          <w:sz w:val="24"/>
          <w:szCs w:val="24"/>
        </w:rPr>
        <w:t>In case of individuals and cooperative societies,</w:t>
      </w:r>
      <w:r w:rsidRPr="00C61F47">
        <w:rPr>
          <w:rFonts w:ascii="Times New Roman" w:hAnsi="Times New Roman" w:cs="Times New Roman"/>
          <w:sz w:val="24"/>
          <w:szCs w:val="24"/>
        </w:rPr>
        <w:t xml:space="preserve"> penalty to be based on applicable marginal rates </w:t>
      </w:r>
    </w:p>
    <w:p w:rsidR="00300D7F" w:rsidRPr="00C61F47" w:rsidRDefault="00300D7F" w:rsidP="0062657A">
      <w:pPr>
        <w:pStyle w:val="ListParagraph"/>
        <w:numPr>
          <w:ilvl w:val="0"/>
          <w:numId w:val="4"/>
        </w:numPr>
        <w:rPr>
          <w:rFonts w:ascii="Times New Roman" w:hAnsi="Times New Roman" w:cs="Times New Roman"/>
          <w:sz w:val="24"/>
          <w:szCs w:val="24"/>
        </w:rPr>
      </w:pPr>
      <w:r w:rsidRPr="000A5F85">
        <w:rPr>
          <w:rFonts w:ascii="Times New Roman" w:hAnsi="Times New Roman" w:cs="Times New Roman"/>
          <w:b/>
          <w:sz w:val="24"/>
          <w:szCs w:val="24"/>
        </w:rPr>
        <w:t>Penalty orders</w:t>
      </w:r>
      <w:r w:rsidRPr="00C61F47">
        <w:rPr>
          <w:rFonts w:ascii="Times New Roman" w:hAnsi="Times New Roman" w:cs="Times New Roman"/>
          <w:sz w:val="24"/>
          <w:szCs w:val="24"/>
        </w:rPr>
        <w:t xml:space="preserve"> can also be passed by CIT and CIT(A)</w:t>
      </w:r>
    </w:p>
    <w:p w:rsidR="00300D7F" w:rsidRPr="00C61F47" w:rsidRDefault="00300D7F" w:rsidP="0062657A">
      <w:pPr>
        <w:pStyle w:val="ListParagraph"/>
        <w:numPr>
          <w:ilvl w:val="0"/>
          <w:numId w:val="4"/>
        </w:numPr>
        <w:rPr>
          <w:rFonts w:ascii="Times New Roman" w:hAnsi="Times New Roman" w:cs="Times New Roman"/>
          <w:sz w:val="24"/>
          <w:szCs w:val="24"/>
        </w:rPr>
      </w:pPr>
      <w:r w:rsidRPr="000A5F85">
        <w:rPr>
          <w:rFonts w:ascii="Times New Roman" w:hAnsi="Times New Roman" w:cs="Times New Roman"/>
          <w:b/>
          <w:sz w:val="24"/>
          <w:szCs w:val="24"/>
        </w:rPr>
        <w:t>CIT's power to reduce</w:t>
      </w:r>
      <w:r w:rsidRPr="00C61F47">
        <w:rPr>
          <w:rFonts w:ascii="Times New Roman" w:hAnsi="Times New Roman" w:cs="Times New Roman"/>
          <w:sz w:val="24"/>
          <w:szCs w:val="24"/>
        </w:rPr>
        <w:t xml:space="preserve"> or waive penalty and grant immunity from penalty and prosecution removed</w:t>
      </w:r>
    </w:p>
    <w:p w:rsidR="00300D7F" w:rsidRPr="00C61F47" w:rsidRDefault="00300D7F" w:rsidP="0062657A">
      <w:pPr>
        <w:pStyle w:val="ListParagraph"/>
        <w:numPr>
          <w:ilvl w:val="0"/>
          <w:numId w:val="4"/>
        </w:numPr>
        <w:rPr>
          <w:rFonts w:ascii="Times New Roman" w:hAnsi="Times New Roman" w:cs="Times New Roman"/>
          <w:sz w:val="24"/>
          <w:szCs w:val="24"/>
        </w:rPr>
      </w:pPr>
      <w:r w:rsidRPr="000A5F85">
        <w:rPr>
          <w:rFonts w:ascii="Times New Roman" w:hAnsi="Times New Roman" w:cs="Times New Roman"/>
          <w:b/>
          <w:sz w:val="24"/>
          <w:szCs w:val="24"/>
        </w:rPr>
        <w:t>Every offence under the DTC</w:t>
      </w:r>
      <w:r w:rsidRPr="00C61F47">
        <w:rPr>
          <w:rFonts w:ascii="Times New Roman" w:hAnsi="Times New Roman" w:cs="Times New Roman"/>
          <w:sz w:val="24"/>
          <w:szCs w:val="24"/>
        </w:rPr>
        <w:t xml:space="preserve"> is punishable with both imprisonment and fines apart from monetary penalties.</w:t>
      </w:r>
    </w:p>
    <w:p w:rsidR="000C5CDF" w:rsidRPr="00C61F47" w:rsidRDefault="006A0A81" w:rsidP="000C5CDF">
      <w:pPr>
        <w:rPr>
          <w:rFonts w:ascii="Times New Roman" w:hAnsi="Times New Roman" w:cs="Times New Roman"/>
          <w:b/>
          <w:sz w:val="32"/>
          <w:szCs w:val="32"/>
        </w:rPr>
      </w:pPr>
      <w:r w:rsidRPr="00C61F47">
        <w:rPr>
          <w:rFonts w:ascii="Times New Roman" w:hAnsi="Times New Roman" w:cs="Times New Roman"/>
          <w:b/>
          <w:sz w:val="32"/>
          <w:szCs w:val="32"/>
        </w:rPr>
        <w:lastRenderedPageBreak/>
        <w:t xml:space="preserve">4.0  </w:t>
      </w:r>
      <w:r w:rsidR="00D3684B">
        <w:rPr>
          <w:rFonts w:ascii="Times New Roman" w:hAnsi="Times New Roman" w:cs="Times New Roman"/>
          <w:b/>
          <w:sz w:val="32"/>
          <w:szCs w:val="32"/>
        </w:rPr>
        <w:t xml:space="preserve"> </w:t>
      </w:r>
      <w:r w:rsidR="00374DF0">
        <w:rPr>
          <w:rFonts w:ascii="Times New Roman" w:hAnsi="Times New Roman" w:cs="Times New Roman"/>
          <w:b/>
          <w:sz w:val="32"/>
          <w:szCs w:val="32"/>
        </w:rPr>
        <w:t>NPO RELATAED PROVISIONS</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Total income of NPOs to be computed</w:t>
      </w:r>
      <w:r w:rsidRPr="00C61F47">
        <w:rPr>
          <w:rFonts w:ascii="Times New Roman" w:hAnsi="Times New Roman" w:cs="Times New Roman"/>
          <w:sz w:val="24"/>
          <w:szCs w:val="24"/>
        </w:rPr>
        <w:t xml:space="preserve"> as gross receipts less outstanding as per    cash basis of accounting. In case of companies registered under Section 25 of the Companies Act, 1956, total income to be computed as per mercantile system</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Outgoings inter alia to include amount</w:t>
      </w:r>
      <w:r w:rsidRPr="00C61F47">
        <w:rPr>
          <w:rFonts w:ascii="Times New Roman" w:hAnsi="Times New Roman" w:cs="Times New Roman"/>
          <w:sz w:val="24"/>
          <w:szCs w:val="24"/>
        </w:rPr>
        <w:t xml:space="preserve"> accumulated or set apart for charitable activity, for up</w:t>
      </w:r>
      <w:r w:rsidR="006A0A81" w:rsidRPr="00C61F47">
        <w:rPr>
          <w:rFonts w:ascii="Times New Roman" w:hAnsi="Times New Roman" w:cs="Times New Roman"/>
          <w:sz w:val="24"/>
          <w:szCs w:val="24"/>
        </w:rPr>
        <w:t xml:space="preserve"> </w:t>
      </w:r>
      <w:r w:rsidRPr="00C61F47">
        <w:rPr>
          <w:rFonts w:ascii="Times New Roman" w:hAnsi="Times New Roman" w:cs="Times New Roman"/>
          <w:sz w:val="24"/>
          <w:szCs w:val="24"/>
        </w:rPr>
        <w:t>to three years, to the extent of 15 percent of the total income (before accumulation) or 10 percent of gross receipts, whichever is higher, and invested in the specified modes</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Total income of NPOs (post accumulation)</w:t>
      </w:r>
      <w:r w:rsidRPr="00C61F47">
        <w:rPr>
          <w:rFonts w:ascii="Times New Roman" w:hAnsi="Times New Roman" w:cs="Times New Roman"/>
          <w:sz w:val="24"/>
          <w:szCs w:val="24"/>
        </w:rPr>
        <w:t>, in excess of INR 100,000, liable to tax @ 15 percent</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NPOs taxable @ 30 percent</w:t>
      </w:r>
      <w:r w:rsidRPr="00C61F47">
        <w:rPr>
          <w:rFonts w:ascii="Times New Roman" w:hAnsi="Times New Roman" w:cs="Times New Roman"/>
          <w:sz w:val="24"/>
          <w:szCs w:val="24"/>
        </w:rPr>
        <w:t xml:space="preserve"> of their net worth, if they convert into or merg</w:t>
      </w:r>
      <w:r w:rsidR="006A0A81" w:rsidRPr="00C61F47">
        <w:rPr>
          <w:rFonts w:ascii="Times New Roman" w:hAnsi="Times New Roman" w:cs="Times New Roman"/>
          <w:sz w:val="24"/>
          <w:szCs w:val="24"/>
        </w:rPr>
        <w:t>e with any other form of organiz</w:t>
      </w:r>
      <w:r w:rsidRPr="00C61F47">
        <w:rPr>
          <w:rFonts w:ascii="Times New Roman" w:hAnsi="Times New Roman" w:cs="Times New Roman"/>
          <w:sz w:val="24"/>
          <w:szCs w:val="24"/>
        </w:rPr>
        <w:t>ation or fail to transfer their assets to another NPO on dissolution within the prescribed time limit</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Public religious trusts fulfilling</w:t>
      </w:r>
      <w:r w:rsidRPr="00C61F47">
        <w:rPr>
          <w:rFonts w:ascii="Times New Roman" w:hAnsi="Times New Roman" w:cs="Times New Roman"/>
          <w:sz w:val="24"/>
          <w:szCs w:val="24"/>
        </w:rPr>
        <w:t xml:space="preserve"> certain conditions and notified entities of public importance not liable to income-tax</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NPOs to make application to the CIT</w:t>
      </w:r>
      <w:r w:rsidRPr="00C61F47">
        <w:rPr>
          <w:rFonts w:ascii="Times New Roman" w:hAnsi="Times New Roman" w:cs="Times New Roman"/>
          <w:sz w:val="24"/>
          <w:szCs w:val="24"/>
        </w:rPr>
        <w:t xml:space="preserve"> in the prescribed form. Application not required by NPOs which are granted approval or registration under the Act, subject to </w:t>
      </w:r>
      <w:proofErr w:type="spellStart"/>
      <w:r w:rsidRPr="00C61F47">
        <w:rPr>
          <w:rFonts w:ascii="Times New Roman" w:hAnsi="Times New Roman" w:cs="Times New Roman"/>
          <w:sz w:val="24"/>
          <w:szCs w:val="24"/>
        </w:rPr>
        <w:t>fulfilment</w:t>
      </w:r>
      <w:proofErr w:type="spellEnd"/>
      <w:r w:rsidRPr="00C61F47">
        <w:rPr>
          <w:rFonts w:ascii="Times New Roman" w:hAnsi="Times New Roman" w:cs="Times New Roman"/>
          <w:sz w:val="24"/>
          <w:szCs w:val="24"/>
        </w:rPr>
        <w:t xml:space="preserve"> of prescribed conditions</w:t>
      </w:r>
    </w:p>
    <w:p w:rsidR="004D78FF" w:rsidRPr="00C61F47" w:rsidRDefault="004D78FF" w:rsidP="0062657A">
      <w:pPr>
        <w:pStyle w:val="ListParagraph"/>
        <w:numPr>
          <w:ilvl w:val="0"/>
          <w:numId w:val="5"/>
        </w:numPr>
        <w:rPr>
          <w:rFonts w:ascii="Times New Roman" w:hAnsi="Times New Roman" w:cs="Times New Roman"/>
          <w:sz w:val="24"/>
          <w:szCs w:val="24"/>
        </w:rPr>
      </w:pPr>
      <w:r w:rsidRPr="00374DF0">
        <w:rPr>
          <w:rFonts w:ascii="Times New Roman" w:hAnsi="Times New Roman" w:cs="Times New Roman"/>
          <w:b/>
          <w:sz w:val="24"/>
          <w:szCs w:val="24"/>
        </w:rPr>
        <w:t>Powers of the CIT regarding</w:t>
      </w:r>
      <w:r w:rsidRPr="00C61F47">
        <w:rPr>
          <w:rFonts w:ascii="Times New Roman" w:hAnsi="Times New Roman" w:cs="Times New Roman"/>
          <w:sz w:val="24"/>
          <w:szCs w:val="24"/>
        </w:rPr>
        <w:t xml:space="preserve"> the cancellation or withdrawal of the approval extended to cases where activities of NPO are not in accordance with any law applicable to it or under which it was registered.</w:t>
      </w:r>
    </w:p>
    <w:p w:rsidR="004D78FF" w:rsidRPr="00C61F47" w:rsidRDefault="006A0A81" w:rsidP="004D78FF">
      <w:pPr>
        <w:rPr>
          <w:rFonts w:ascii="Times New Roman" w:hAnsi="Times New Roman" w:cs="Times New Roman"/>
          <w:b/>
          <w:sz w:val="32"/>
          <w:szCs w:val="32"/>
        </w:rPr>
      </w:pPr>
      <w:r w:rsidRPr="00C61F47">
        <w:rPr>
          <w:rFonts w:ascii="Times New Roman" w:hAnsi="Times New Roman" w:cs="Times New Roman"/>
          <w:b/>
          <w:sz w:val="32"/>
          <w:szCs w:val="32"/>
        </w:rPr>
        <w:t xml:space="preserve">4.1  </w:t>
      </w:r>
      <w:r w:rsidR="00D3684B">
        <w:rPr>
          <w:rFonts w:ascii="Times New Roman" w:hAnsi="Times New Roman" w:cs="Times New Roman"/>
          <w:b/>
          <w:sz w:val="32"/>
          <w:szCs w:val="32"/>
        </w:rPr>
        <w:t xml:space="preserve"> </w:t>
      </w:r>
      <w:r w:rsidR="00374DF0">
        <w:rPr>
          <w:rFonts w:ascii="Times New Roman" w:hAnsi="Times New Roman" w:cs="Times New Roman"/>
          <w:b/>
          <w:sz w:val="32"/>
          <w:szCs w:val="32"/>
        </w:rPr>
        <w:t>OTHER RESIDUARY PROVISIONS</w:t>
      </w:r>
      <w:r w:rsidR="004D78FF" w:rsidRPr="00C61F47">
        <w:rPr>
          <w:rFonts w:ascii="Times New Roman" w:hAnsi="Times New Roman" w:cs="Times New Roman"/>
          <w:b/>
          <w:sz w:val="32"/>
          <w:szCs w:val="32"/>
        </w:rPr>
        <w:t xml:space="preserve"> </w:t>
      </w:r>
    </w:p>
    <w:p w:rsidR="004D78FF" w:rsidRPr="00C61F47" w:rsidRDefault="004D78FF" w:rsidP="004D78FF">
      <w:pPr>
        <w:rPr>
          <w:rFonts w:ascii="Times New Roman" w:hAnsi="Times New Roman" w:cs="Times New Roman"/>
          <w:b/>
          <w:sz w:val="26"/>
          <w:szCs w:val="26"/>
        </w:rPr>
      </w:pPr>
      <w:r w:rsidRPr="00C61F47">
        <w:rPr>
          <w:rFonts w:ascii="Times New Roman" w:hAnsi="Times New Roman" w:cs="Times New Roman"/>
          <w:b/>
          <w:sz w:val="26"/>
          <w:szCs w:val="26"/>
        </w:rPr>
        <w:t>Income from residuary sources</w:t>
      </w:r>
    </w:p>
    <w:p w:rsidR="004D78FF" w:rsidRPr="00C61F47" w:rsidRDefault="004D78FF" w:rsidP="004D78FF">
      <w:pPr>
        <w:rPr>
          <w:rFonts w:ascii="Times New Roman" w:hAnsi="Times New Roman" w:cs="Times New Roman"/>
          <w:sz w:val="24"/>
          <w:szCs w:val="24"/>
        </w:rPr>
      </w:pPr>
      <w:r w:rsidRPr="00C61F47">
        <w:rPr>
          <w:rFonts w:ascii="Times New Roman" w:hAnsi="Times New Roman" w:cs="Times New Roman"/>
          <w:sz w:val="24"/>
          <w:szCs w:val="24"/>
        </w:rPr>
        <w:t>The following items over specified threshold included as income from residuary sources:</w:t>
      </w:r>
    </w:p>
    <w:p w:rsidR="004D78FF" w:rsidRPr="002D2E5D" w:rsidRDefault="004D78FF" w:rsidP="0062657A">
      <w:pPr>
        <w:pStyle w:val="ListParagraph"/>
        <w:numPr>
          <w:ilvl w:val="0"/>
          <w:numId w:val="6"/>
        </w:numPr>
        <w:rPr>
          <w:rFonts w:ascii="Times New Roman" w:hAnsi="Times New Roman" w:cs="Times New Roman"/>
          <w:b/>
          <w:i/>
          <w:sz w:val="24"/>
          <w:szCs w:val="24"/>
        </w:rPr>
      </w:pPr>
      <w:r w:rsidRPr="002D2E5D">
        <w:rPr>
          <w:rFonts w:ascii="Times New Roman" w:hAnsi="Times New Roman" w:cs="Times New Roman"/>
          <w:b/>
          <w:i/>
          <w:sz w:val="24"/>
          <w:szCs w:val="24"/>
        </w:rPr>
        <w:t xml:space="preserve">Receipt of money and any specified property (shares, securities, jewellery, etc.), not being an immovable property, for inadequate or without consideration by an individual or a Hindu undivided family </w:t>
      </w:r>
    </w:p>
    <w:p w:rsidR="004D78FF" w:rsidRPr="002D2E5D" w:rsidRDefault="004D78FF" w:rsidP="0062657A">
      <w:pPr>
        <w:pStyle w:val="ListParagraph"/>
        <w:numPr>
          <w:ilvl w:val="0"/>
          <w:numId w:val="6"/>
        </w:numPr>
        <w:rPr>
          <w:rFonts w:ascii="Times New Roman" w:hAnsi="Times New Roman" w:cs="Times New Roman"/>
          <w:b/>
          <w:i/>
          <w:sz w:val="24"/>
          <w:szCs w:val="24"/>
        </w:rPr>
      </w:pPr>
      <w:r w:rsidRPr="002D2E5D">
        <w:rPr>
          <w:rFonts w:ascii="Times New Roman" w:hAnsi="Times New Roman" w:cs="Times New Roman"/>
          <w:b/>
          <w:i/>
          <w:sz w:val="24"/>
          <w:szCs w:val="24"/>
        </w:rPr>
        <w:t>Receipt of immovable property without consideration by an individual or a Hindu undivided family</w:t>
      </w:r>
    </w:p>
    <w:p w:rsidR="004D78FF" w:rsidRPr="002D2E5D" w:rsidRDefault="004D78FF" w:rsidP="0062657A">
      <w:pPr>
        <w:pStyle w:val="ListParagraph"/>
        <w:numPr>
          <w:ilvl w:val="0"/>
          <w:numId w:val="6"/>
        </w:numPr>
        <w:rPr>
          <w:rFonts w:ascii="Times New Roman" w:hAnsi="Times New Roman" w:cs="Times New Roman"/>
          <w:b/>
          <w:i/>
          <w:sz w:val="26"/>
          <w:szCs w:val="26"/>
        </w:rPr>
      </w:pPr>
      <w:r w:rsidRPr="002D2E5D">
        <w:rPr>
          <w:rFonts w:ascii="Times New Roman" w:hAnsi="Times New Roman" w:cs="Times New Roman"/>
          <w:b/>
          <w:i/>
          <w:sz w:val="24"/>
          <w:szCs w:val="24"/>
        </w:rPr>
        <w:t>Receipt of shares of a closely held company for inadequate consideration or without consideration by a firm or a company.</w:t>
      </w:r>
    </w:p>
    <w:p w:rsidR="00574D72" w:rsidRPr="00C61F47" w:rsidRDefault="00574D72" w:rsidP="00574D72">
      <w:pPr>
        <w:rPr>
          <w:rFonts w:ascii="Times New Roman" w:hAnsi="Times New Roman" w:cs="Times New Roman"/>
          <w:b/>
          <w:sz w:val="26"/>
          <w:szCs w:val="26"/>
        </w:rPr>
      </w:pPr>
      <w:r w:rsidRPr="00C61F47">
        <w:rPr>
          <w:rFonts w:ascii="Times New Roman" w:hAnsi="Times New Roman" w:cs="Times New Roman"/>
          <w:b/>
          <w:sz w:val="26"/>
          <w:szCs w:val="26"/>
        </w:rPr>
        <w:t>Settlement of cases</w:t>
      </w:r>
    </w:p>
    <w:p w:rsidR="00574D72" w:rsidRPr="00C61F47" w:rsidRDefault="00574D72" w:rsidP="0062657A">
      <w:pPr>
        <w:pStyle w:val="ListParagraph"/>
        <w:numPr>
          <w:ilvl w:val="0"/>
          <w:numId w:val="7"/>
        </w:numPr>
        <w:rPr>
          <w:rFonts w:ascii="Times New Roman" w:hAnsi="Times New Roman" w:cs="Times New Roman"/>
          <w:sz w:val="24"/>
          <w:szCs w:val="24"/>
        </w:rPr>
      </w:pPr>
      <w:r w:rsidRPr="002D2E5D">
        <w:rPr>
          <w:rFonts w:ascii="Times New Roman" w:hAnsi="Times New Roman" w:cs="Times New Roman"/>
          <w:b/>
          <w:sz w:val="24"/>
          <w:szCs w:val="24"/>
        </w:rPr>
        <w:t>Settlement Commission provisions</w:t>
      </w:r>
      <w:r w:rsidRPr="00C61F47">
        <w:rPr>
          <w:rFonts w:ascii="Times New Roman" w:hAnsi="Times New Roman" w:cs="Times New Roman"/>
          <w:sz w:val="24"/>
          <w:szCs w:val="24"/>
        </w:rPr>
        <w:t xml:space="preserve"> have been re-introduced</w:t>
      </w:r>
    </w:p>
    <w:p w:rsidR="00574D72" w:rsidRPr="00C61F47" w:rsidRDefault="00574D72" w:rsidP="0062657A">
      <w:pPr>
        <w:pStyle w:val="ListParagraph"/>
        <w:numPr>
          <w:ilvl w:val="0"/>
          <w:numId w:val="7"/>
        </w:numPr>
        <w:rPr>
          <w:rFonts w:ascii="Times New Roman" w:hAnsi="Times New Roman" w:cs="Times New Roman"/>
          <w:sz w:val="24"/>
          <w:szCs w:val="24"/>
        </w:rPr>
      </w:pPr>
      <w:r w:rsidRPr="002D2E5D">
        <w:rPr>
          <w:rFonts w:ascii="Times New Roman" w:hAnsi="Times New Roman" w:cs="Times New Roman"/>
          <w:b/>
          <w:sz w:val="24"/>
          <w:szCs w:val="24"/>
        </w:rPr>
        <w:lastRenderedPageBreak/>
        <w:t>The Settlement Commission</w:t>
      </w:r>
      <w:r w:rsidRPr="00C61F47">
        <w:rPr>
          <w:rFonts w:ascii="Times New Roman" w:hAnsi="Times New Roman" w:cs="Times New Roman"/>
          <w:sz w:val="24"/>
          <w:szCs w:val="24"/>
        </w:rPr>
        <w:t xml:space="preserve"> shall admit an application after considering, inter-alia, the nature and circumstances of the case or the complexity of the investigation involved therein</w:t>
      </w:r>
    </w:p>
    <w:p w:rsidR="00574D72" w:rsidRPr="00C61F47" w:rsidRDefault="00574D72" w:rsidP="0062657A">
      <w:pPr>
        <w:pStyle w:val="ListParagraph"/>
        <w:numPr>
          <w:ilvl w:val="0"/>
          <w:numId w:val="7"/>
        </w:numPr>
        <w:rPr>
          <w:rFonts w:ascii="Times New Roman" w:hAnsi="Times New Roman" w:cs="Times New Roman"/>
          <w:sz w:val="24"/>
          <w:szCs w:val="24"/>
        </w:rPr>
      </w:pPr>
      <w:r w:rsidRPr="002D2E5D">
        <w:rPr>
          <w:rFonts w:ascii="Times New Roman" w:hAnsi="Times New Roman" w:cs="Times New Roman"/>
          <w:b/>
          <w:sz w:val="24"/>
          <w:szCs w:val="24"/>
        </w:rPr>
        <w:t>Settlement Application</w:t>
      </w:r>
      <w:r w:rsidRPr="00C61F47">
        <w:rPr>
          <w:rFonts w:ascii="Times New Roman" w:hAnsi="Times New Roman" w:cs="Times New Roman"/>
          <w:sz w:val="24"/>
          <w:szCs w:val="24"/>
        </w:rPr>
        <w:t xml:space="preserve"> can be made only if:</w:t>
      </w:r>
    </w:p>
    <w:p w:rsidR="00574D72" w:rsidRPr="00C61F47" w:rsidRDefault="00574D72" w:rsidP="0062657A">
      <w:pPr>
        <w:pStyle w:val="ListParagraph"/>
        <w:numPr>
          <w:ilvl w:val="0"/>
          <w:numId w:val="8"/>
        </w:numPr>
        <w:rPr>
          <w:rFonts w:ascii="Times New Roman" w:hAnsi="Times New Roman" w:cs="Times New Roman"/>
          <w:sz w:val="24"/>
          <w:szCs w:val="24"/>
        </w:rPr>
      </w:pPr>
      <w:r w:rsidRPr="002D2E5D">
        <w:rPr>
          <w:rFonts w:ascii="Times New Roman" w:hAnsi="Times New Roman" w:cs="Times New Roman"/>
          <w:b/>
          <w:sz w:val="24"/>
          <w:szCs w:val="24"/>
        </w:rPr>
        <w:t>Return of tax bases</w:t>
      </w:r>
      <w:r w:rsidRPr="00C61F47">
        <w:rPr>
          <w:rFonts w:ascii="Times New Roman" w:hAnsi="Times New Roman" w:cs="Times New Roman"/>
          <w:sz w:val="24"/>
          <w:szCs w:val="24"/>
        </w:rPr>
        <w:t xml:space="preserve"> has been furnished by the applicant under DTC </w:t>
      </w:r>
    </w:p>
    <w:p w:rsidR="00574D72" w:rsidRPr="00C61F47" w:rsidRDefault="00574D72" w:rsidP="0062657A">
      <w:pPr>
        <w:pStyle w:val="ListParagraph"/>
        <w:numPr>
          <w:ilvl w:val="0"/>
          <w:numId w:val="8"/>
        </w:numPr>
        <w:rPr>
          <w:rFonts w:ascii="Times New Roman" w:hAnsi="Times New Roman" w:cs="Times New Roman"/>
          <w:sz w:val="24"/>
          <w:szCs w:val="24"/>
        </w:rPr>
      </w:pPr>
      <w:r w:rsidRPr="002D2E5D">
        <w:rPr>
          <w:rFonts w:ascii="Times New Roman" w:hAnsi="Times New Roman" w:cs="Times New Roman"/>
          <w:b/>
          <w:sz w:val="24"/>
          <w:szCs w:val="24"/>
        </w:rPr>
        <w:t>Additional tax payable</w:t>
      </w:r>
      <w:r w:rsidRPr="00C61F47">
        <w:rPr>
          <w:rFonts w:ascii="Times New Roman" w:hAnsi="Times New Roman" w:cs="Times New Roman"/>
          <w:sz w:val="24"/>
          <w:szCs w:val="24"/>
        </w:rPr>
        <w:t xml:space="preserve"> on additional income disclosed is greater than INR 1 </w:t>
      </w:r>
      <w:proofErr w:type="spellStart"/>
      <w:r w:rsidRPr="00C61F47">
        <w:rPr>
          <w:rFonts w:ascii="Times New Roman" w:hAnsi="Times New Roman" w:cs="Times New Roman"/>
          <w:sz w:val="24"/>
          <w:szCs w:val="24"/>
        </w:rPr>
        <w:t>mn</w:t>
      </w:r>
      <w:proofErr w:type="spellEnd"/>
      <w:r w:rsidRPr="00C61F47">
        <w:rPr>
          <w:rFonts w:ascii="Times New Roman" w:hAnsi="Times New Roman" w:cs="Times New Roman"/>
          <w:sz w:val="24"/>
          <w:szCs w:val="24"/>
        </w:rPr>
        <w:t xml:space="preserve">. In case of “search” matters, additional tax payable should be greater than INR 5 </w:t>
      </w:r>
      <w:proofErr w:type="spellStart"/>
      <w:r w:rsidRPr="00C61F47">
        <w:rPr>
          <w:rFonts w:ascii="Times New Roman" w:hAnsi="Times New Roman" w:cs="Times New Roman"/>
          <w:sz w:val="24"/>
          <w:szCs w:val="24"/>
        </w:rPr>
        <w:t>mn</w:t>
      </w:r>
      <w:proofErr w:type="spellEnd"/>
    </w:p>
    <w:p w:rsidR="00574D72" w:rsidRPr="00C61F47" w:rsidRDefault="00574D72" w:rsidP="0062657A">
      <w:pPr>
        <w:pStyle w:val="ListParagraph"/>
        <w:numPr>
          <w:ilvl w:val="0"/>
          <w:numId w:val="8"/>
        </w:numPr>
        <w:rPr>
          <w:rFonts w:ascii="Times New Roman" w:hAnsi="Times New Roman" w:cs="Times New Roman"/>
          <w:sz w:val="24"/>
          <w:szCs w:val="24"/>
        </w:rPr>
      </w:pPr>
      <w:r w:rsidRPr="002D2E5D">
        <w:rPr>
          <w:rFonts w:ascii="Times New Roman" w:hAnsi="Times New Roman" w:cs="Times New Roman"/>
          <w:b/>
          <w:sz w:val="24"/>
          <w:szCs w:val="24"/>
        </w:rPr>
        <w:t>The additional tax payable</w:t>
      </w:r>
      <w:r w:rsidRPr="00C61F47">
        <w:rPr>
          <w:rFonts w:ascii="Times New Roman" w:hAnsi="Times New Roman" w:cs="Times New Roman"/>
          <w:sz w:val="24"/>
          <w:szCs w:val="24"/>
        </w:rPr>
        <w:t xml:space="preserve"> together with interest is paid on or before filing of application</w:t>
      </w:r>
    </w:p>
    <w:p w:rsidR="00273BD1" w:rsidRPr="00C61F47" w:rsidRDefault="00273BD1" w:rsidP="00273BD1">
      <w:pPr>
        <w:pStyle w:val="ListParagraph"/>
        <w:ind w:left="1080"/>
        <w:rPr>
          <w:rFonts w:ascii="Times New Roman" w:hAnsi="Times New Roman" w:cs="Times New Roman"/>
          <w:sz w:val="24"/>
          <w:szCs w:val="24"/>
        </w:rPr>
      </w:pPr>
    </w:p>
    <w:p w:rsidR="00574D72" w:rsidRPr="00C61F47" w:rsidRDefault="00574D72" w:rsidP="0062657A">
      <w:pPr>
        <w:pStyle w:val="ListParagraph"/>
        <w:numPr>
          <w:ilvl w:val="0"/>
          <w:numId w:val="9"/>
        </w:numPr>
        <w:rPr>
          <w:rFonts w:ascii="Times New Roman" w:hAnsi="Times New Roman" w:cs="Times New Roman"/>
          <w:sz w:val="24"/>
          <w:szCs w:val="24"/>
        </w:rPr>
      </w:pPr>
      <w:r w:rsidRPr="002D2E5D">
        <w:rPr>
          <w:rFonts w:ascii="Times New Roman" w:hAnsi="Times New Roman" w:cs="Times New Roman"/>
          <w:b/>
          <w:sz w:val="24"/>
          <w:szCs w:val="24"/>
        </w:rPr>
        <w:t>Settlement application</w:t>
      </w:r>
      <w:r w:rsidRPr="00C61F47">
        <w:rPr>
          <w:rFonts w:ascii="Times New Roman" w:hAnsi="Times New Roman" w:cs="Times New Roman"/>
          <w:sz w:val="24"/>
          <w:szCs w:val="24"/>
        </w:rPr>
        <w:t xml:space="preserve"> can be made in case if proceedings are pending before the AO, subject to specified exceptions</w:t>
      </w:r>
    </w:p>
    <w:p w:rsidR="00574D72" w:rsidRPr="00C61F47" w:rsidRDefault="00574D72" w:rsidP="0062657A">
      <w:pPr>
        <w:pStyle w:val="ListParagraph"/>
        <w:numPr>
          <w:ilvl w:val="0"/>
          <w:numId w:val="9"/>
        </w:numPr>
        <w:rPr>
          <w:rFonts w:ascii="Times New Roman" w:hAnsi="Times New Roman" w:cs="Times New Roman"/>
          <w:sz w:val="24"/>
          <w:szCs w:val="24"/>
        </w:rPr>
      </w:pPr>
      <w:r w:rsidRPr="002D2E5D">
        <w:rPr>
          <w:rFonts w:ascii="Times New Roman" w:hAnsi="Times New Roman" w:cs="Times New Roman"/>
          <w:b/>
          <w:sz w:val="24"/>
          <w:szCs w:val="24"/>
        </w:rPr>
        <w:t xml:space="preserve">The Settlement Commission </w:t>
      </w:r>
      <w:r w:rsidRPr="00C61F47">
        <w:rPr>
          <w:rFonts w:ascii="Times New Roman" w:hAnsi="Times New Roman" w:cs="Times New Roman"/>
          <w:sz w:val="24"/>
          <w:szCs w:val="24"/>
        </w:rPr>
        <w:t>shall within 20 days from the date of receipt of the application, either reject or allow the application, by passing an order in writing. If no such order passed, the application shall be deemed to be admitted</w:t>
      </w:r>
    </w:p>
    <w:p w:rsidR="00574D72" w:rsidRPr="00C61F47" w:rsidRDefault="00574D72" w:rsidP="0062657A">
      <w:pPr>
        <w:pStyle w:val="ListParagraph"/>
        <w:numPr>
          <w:ilvl w:val="0"/>
          <w:numId w:val="9"/>
        </w:numPr>
        <w:rPr>
          <w:rFonts w:ascii="Times New Roman" w:hAnsi="Times New Roman" w:cs="Times New Roman"/>
          <w:sz w:val="24"/>
          <w:szCs w:val="24"/>
        </w:rPr>
      </w:pPr>
      <w:r w:rsidRPr="002D2E5D">
        <w:rPr>
          <w:rFonts w:ascii="Times New Roman" w:hAnsi="Times New Roman" w:cs="Times New Roman"/>
          <w:b/>
          <w:sz w:val="24"/>
          <w:szCs w:val="24"/>
        </w:rPr>
        <w:t>The Settlement Commission</w:t>
      </w:r>
      <w:r w:rsidRPr="00C61F47">
        <w:rPr>
          <w:rFonts w:ascii="Times New Roman" w:hAnsi="Times New Roman" w:cs="Times New Roman"/>
          <w:sz w:val="24"/>
          <w:szCs w:val="24"/>
        </w:rPr>
        <w:t xml:space="preserve"> shall pass the final order within a period of 18 months from the end of the month in which the application was made</w:t>
      </w:r>
    </w:p>
    <w:p w:rsidR="00574D72" w:rsidRPr="00C61F47" w:rsidRDefault="00574D72" w:rsidP="002D2E5D">
      <w:pPr>
        <w:pStyle w:val="ListParagraph"/>
        <w:numPr>
          <w:ilvl w:val="0"/>
          <w:numId w:val="9"/>
        </w:numPr>
        <w:rPr>
          <w:rFonts w:ascii="Times New Roman" w:hAnsi="Times New Roman" w:cs="Times New Roman"/>
          <w:sz w:val="24"/>
          <w:szCs w:val="24"/>
        </w:rPr>
      </w:pPr>
      <w:r w:rsidRPr="002D2E5D">
        <w:rPr>
          <w:rFonts w:ascii="Times New Roman" w:hAnsi="Times New Roman" w:cs="Times New Roman"/>
          <w:b/>
          <w:sz w:val="24"/>
          <w:szCs w:val="24"/>
        </w:rPr>
        <w:t>Every order of settlement passed</w:t>
      </w:r>
      <w:r w:rsidRPr="00C61F47">
        <w:rPr>
          <w:rFonts w:ascii="Times New Roman" w:hAnsi="Times New Roman" w:cs="Times New Roman"/>
          <w:sz w:val="24"/>
          <w:szCs w:val="24"/>
        </w:rPr>
        <w:t xml:space="preserve"> shall be conclusive as to the matters stated therein and shall not be reopened in any proceedings under this DTC or under any other law for the time being in force</w:t>
      </w:r>
    </w:p>
    <w:p w:rsidR="00574D72" w:rsidRPr="00C61F47" w:rsidRDefault="00574D72" w:rsidP="0062657A">
      <w:pPr>
        <w:pStyle w:val="ListParagraph"/>
        <w:numPr>
          <w:ilvl w:val="0"/>
          <w:numId w:val="9"/>
        </w:numPr>
        <w:rPr>
          <w:rFonts w:ascii="Times New Roman" w:hAnsi="Times New Roman" w:cs="Times New Roman"/>
          <w:b/>
          <w:sz w:val="24"/>
          <w:szCs w:val="24"/>
        </w:rPr>
      </w:pPr>
      <w:r w:rsidRPr="002D2E5D">
        <w:rPr>
          <w:rFonts w:ascii="Times New Roman" w:hAnsi="Times New Roman" w:cs="Times New Roman"/>
          <w:b/>
          <w:sz w:val="24"/>
          <w:szCs w:val="24"/>
        </w:rPr>
        <w:t>The Settlement Commission may grant immunity</w:t>
      </w:r>
      <w:r w:rsidRPr="00C61F47">
        <w:rPr>
          <w:rFonts w:ascii="Times New Roman" w:hAnsi="Times New Roman" w:cs="Times New Roman"/>
          <w:sz w:val="24"/>
          <w:szCs w:val="24"/>
        </w:rPr>
        <w:t xml:space="preserve"> with respect to the imposition of any penalty or prosecution for any offence under DTC or under the Act or Wealth tax Act, 1957 subject to certain conditions.</w:t>
      </w:r>
    </w:p>
    <w:p w:rsidR="00574D72" w:rsidRPr="00C61F47" w:rsidRDefault="006A0A81" w:rsidP="00574D72">
      <w:pPr>
        <w:rPr>
          <w:rFonts w:ascii="Times New Roman" w:hAnsi="Times New Roman" w:cs="Times New Roman"/>
          <w:b/>
          <w:sz w:val="32"/>
          <w:szCs w:val="32"/>
        </w:rPr>
      </w:pPr>
      <w:r w:rsidRPr="00C61F47">
        <w:rPr>
          <w:rFonts w:ascii="Times New Roman" w:hAnsi="Times New Roman" w:cs="Times New Roman"/>
          <w:b/>
          <w:sz w:val="32"/>
          <w:szCs w:val="32"/>
        </w:rPr>
        <w:t xml:space="preserve">4.2  </w:t>
      </w:r>
      <w:r w:rsidR="00D3684B">
        <w:rPr>
          <w:rFonts w:ascii="Times New Roman" w:hAnsi="Times New Roman" w:cs="Times New Roman"/>
          <w:b/>
          <w:sz w:val="32"/>
          <w:szCs w:val="32"/>
        </w:rPr>
        <w:t xml:space="preserve"> </w:t>
      </w:r>
      <w:r w:rsidR="002D2E5D">
        <w:rPr>
          <w:rFonts w:ascii="Times New Roman" w:hAnsi="Times New Roman" w:cs="Times New Roman"/>
          <w:b/>
          <w:sz w:val="32"/>
          <w:szCs w:val="32"/>
        </w:rPr>
        <w:t>OTHER PROVISIONS</w:t>
      </w:r>
    </w:p>
    <w:p w:rsidR="00574D72" w:rsidRPr="00C61F47" w:rsidRDefault="00574D72" w:rsidP="0062657A">
      <w:pPr>
        <w:pStyle w:val="ListParagraph"/>
        <w:numPr>
          <w:ilvl w:val="0"/>
          <w:numId w:val="10"/>
        </w:numPr>
        <w:rPr>
          <w:rFonts w:ascii="Times New Roman" w:hAnsi="Times New Roman" w:cs="Times New Roman"/>
          <w:sz w:val="24"/>
          <w:szCs w:val="24"/>
        </w:rPr>
      </w:pPr>
      <w:r w:rsidRPr="00C61F47">
        <w:rPr>
          <w:rFonts w:ascii="Times New Roman" w:hAnsi="Times New Roman" w:cs="Times New Roman"/>
          <w:sz w:val="24"/>
          <w:szCs w:val="24"/>
        </w:rPr>
        <w:t>Certain restrictions placed on the powers of the CBDT which were proposed in the draft DTC released in 2009 have now been dropped. This is in line with current tax law</w:t>
      </w:r>
      <w:r w:rsidR="00273BD1" w:rsidRPr="00C61F47">
        <w:rPr>
          <w:rFonts w:ascii="Times New Roman" w:hAnsi="Times New Roman" w:cs="Times New Roman"/>
          <w:sz w:val="24"/>
          <w:szCs w:val="24"/>
        </w:rPr>
        <w:t>.</w:t>
      </w:r>
    </w:p>
    <w:p w:rsidR="00693582" w:rsidRDefault="00574D72" w:rsidP="002E3E99">
      <w:pPr>
        <w:pStyle w:val="ListParagraph"/>
        <w:numPr>
          <w:ilvl w:val="0"/>
          <w:numId w:val="10"/>
        </w:numPr>
        <w:rPr>
          <w:rFonts w:ascii="Times New Roman" w:hAnsi="Times New Roman" w:cs="Times New Roman"/>
          <w:sz w:val="24"/>
          <w:szCs w:val="24"/>
        </w:rPr>
      </w:pPr>
      <w:r w:rsidRPr="00C61F47">
        <w:rPr>
          <w:rFonts w:ascii="Times New Roman" w:hAnsi="Times New Roman" w:cs="Times New Roman"/>
          <w:sz w:val="24"/>
          <w:szCs w:val="24"/>
        </w:rPr>
        <w:t>The revised DTC has dispensed with the provisions relating to publication of all internal orders, instructions, directions and circulars issued by CBDT in a tax bulletin or on the intranet of the department</w:t>
      </w:r>
      <w:r w:rsidR="00273BD1" w:rsidRPr="00C61F47">
        <w:rPr>
          <w:rFonts w:ascii="Times New Roman" w:hAnsi="Times New Roman" w:cs="Times New Roman"/>
          <w:sz w:val="24"/>
          <w:szCs w:val="24"/>
        </w:rPr>
        <w:t>.</w:t>
      </w:r>
    </w:p>
    <w:p w:rsidR="00693582" w:rsidRDefault="00693582" w:rsidP="00693582">
      <w:pPr>
        <w:pStyle w:val="ListParagraph"/>
        <w:rPr>
          <w:rFonts w:ascii="Times New Roman" w:hAnsi="Times New Roman" w:cs="Times New Roman"/>
          <w:sz w:val="24"/>
          <w:szCs w:val="24"/>
        </w:rPr>
      </w:pPr>
    </w:p>
    <w:p w:rsidR="002D2E5D" w:rsidRDefault="002D2E5D" w:rsidP="00693582">
      <w:pPr>
        <w:pStyle w:val="ListParagraph"/>
        <w:ind w:left="0"/>
        <w:rPr>
          <w:rFonts w:ascii="Times New Roman" w:hAnsi="Times New Roman" w:cs="Times New Roman"/>
          <w:b/>
          <w:sz w:val="32"/>
          <w:szCs w:val="32"/>
        </w:rPr>
      </w:pPr>
    </w:p>
    <w:p w:rsidR="002D2E5D" w:rsidRDefault="002D2E5D" w:rsidP="00693582">
      <w:pPr>
        <w:pStyle w:val="ListParagraph"/>
        <w:ind w:left="0"/>
        <w:rPr>
          <w:rFonts w:ascii="Times New Roman" w:hAnsi="Times New Roman" w:cs="Times New Roman"/>
          <w:b/>
          <w:sz w:val="32"/>
          <w:szCs w:val="32"/>
        </w:rPr>
      </w:pPr>
    </w:p>
    <w:p w:rsidR="002D2E5D" w:rsidRDefault="002D2E5D" w:rsidP="00693582">
      <w:pPr>
        <w:pStyle w:val="ListParagraph"/>
        <w:ind w:left="0"/>
        <w:rPr>
          <w:rFonts w:ascii="Times New Roman" w:hAnsi="Times New Roman" w:cs="Times New Roman"/>
          <w:b/>
          <w:sz w:val="32"/>
          <w:szCs w:val="32"/>
        </w:rPr>
      </w:pPr>
    </w:p>
    <w:p w:rsidR="002D2E5D" w:rsidRDefault="002D2E5D" w:rsidP="00693582">
      <w:pPr>
        <w:pStyle w:val="ListParagraph"/>
        <w:ind w:left="0"/>
        <w:rPr>
          <w:rFonts w:ascii="Times New Roman" w:hAnsi="Times New Roman" w:cs="Times New Roman"/>
          <w:b/>
          <w:sz w:val="32"/>
          <w:szCs w:val="32"/>
        </w:rPr>
      </w:pPr>
    </w:p>
    <w:p w:rsidR="002D2E5D" w:rsidRDefault="002D2E5D" w:rsidP="00693582">
      <w:pPr>
        <w:pStyle w:val="ListParagraph"/>
        <w:ind w:left="0"/>
        <w:rPr>
          <w:rFonts w:ascii="Times New Roman" w:hAnsi="Times New Roman" w:cs="Times New Roman"/>
          <w:b/>
          <w:sz w:val="32"/>
          <w:szCs w:val="32"/>
        </w:rPr>
      </w:pPr>
    </w:p>
    <w:p w:rsidR="002D2E5D" w:rsidRDefault="002D2E5D" w:rsidP="00693582">
      <w:pPr>
        <w:pStyle w:val="ListParagraph"/>
        <w:ind w:left="0"/>
        <w:rPr>
          <w:rFonts w:ascii="Times New Roman" w:hAnsi="Times New Roman" w:cs="Times New Roman"/>
          <w:b/>
          <w:sz w:val="32"/>
          <w:szCs w:val="32"/>
        </w:rPr>
      </w:pPr>
    </w:p>
    <w:p w:rsidR="002E3E99" w:rsidRPr="002D2E5D" w:rsidRDefault="002E3E99" w:rsidP="002D2E5D">
      <w:pPr>
        <w:pStyle w:val="ListParagraph"/>
        <w:ind w:left="0"/>
        <w:jc w:val="center"/>
        <w:rPr>
          <w:rFonts w:ascii="Times New Roman" w:hAnsi="Times New Roman" w:cs="Times New Roman"/>
          <w:sz w:val="44"/>
          <w:szCs w:val="44"/>
        </w:rPr>
      </w:pPr>
      <w:r w:rsidRPr="002D2E5D">
        <w:rPr>
          <w:rFonts w:ascii="Times New Roman" w:hAnsi="Times New Roman" w:cs="Times New Roman"/>
          <w:b/>
          <w:sz w:val="44"/>
          <w:szCs w:val="44"/>
        </w:rPr>
        <w:lastRenderedPageBreak/>
        <w:t>4.3   C</w:t>
      </w:r>
      <w:r w:rsidR="002D2E5D">
        <w:rPr>
          <w:rFonts w:ascii="Times New Roman" w:hAnsi="Times New Roman" w:cs="Times New Roman"/>
          <w:b/>
          <w:sz w:val="44"/>
          <w:szCs w:val="44"/>
        </w:rPr>
        <w:t>ONCLSION</w:t>
      </w:r>
    </w:p>
    <w:p w:rsidR="002E3E99" w:rsidRPr="008132E5" w:rsidRDefault="002E3E99" w:rsidP="008132E5">
      <w:pPr>
        <w:shd w:val="clear" w:color="auto" w:fill="FFFFFF"/>
        <w:spacing w:before="0" w:beforeAutospacing="0" w:after="120" w:line="360" w:lineRule="auto"/>
        <w:rPr>
          <w:rFonts w:ascii="Verdana" w:eastAsia="Times New Roman" w:hAnsi="Verdana" w:cs="Times New Roman"/>
          <w:sz w:val="28"/>
          <w:szCs w:val="28"/>
        </w:rPr>
      </w:pPr>
      <w:r w:rsidRPr="008132E5">
        <w:rPr>
          <w:rFonts w:ascii="Times New Roman" w:eastAsia="Times New Roman" w:hAnsi="Times New Roman" w:cs="Times New Roman"/>
          <w:sz w:val="28"/>
          <w:szCs w:val="28"/>
        </w:rPr>
        <w:t>As stated earlier, DTC-2010 (DTC-II) is big document of 405 pages spread over 20 chapters. Obviously all aspects of this Code bill, many of which are of a procedural nature, cannot be covered in an article of this size. Yet attempt has been made to consider all important aspects briefly. The project is like a window for peeping in the enormous provisions of the future law of the country to generate interest for study in detail. If this objective is fulfilled and the write up generates interest in the readers in regard to DTC-II, the labour put in would be considered to be amply rewarded.</w:t>
      </w:r>
    </w:p>
    <w:p w:rsidR="002E3E99" w:rsidRPr="008132E5" w:rsidRDefault="002E3E99" w:rsidP="008132E5">
      <w:pPr>
        <w:shd w:val="clear" w:color="auto" w:fill="FFFFFF"/>
        <w:spacing w:before="0" w:beforeAutospacing="0" w:after="120" w:line="360" w:lineRule="auto"/>
        <w:rPr>
          <w:rFonts w:ascii="Verdana" w:eastAsia="Times New Roman" w:hAnsi="Verdana" w:cs="Times New Roman"/>
          <w:sz w:val="28"/>
          <w:szCs w:val="28"/>
        </w:rPr>
      </w:pPr>
      <w:r w:rsidRPr="008132E5">
        <w:rPr>
          <w:rFonts w:ascii="Times New Roman" w:eastAsia="Times New Roman" w:hAnsi="Times New Roman" w:cs="Times New Roman"/>
          <w:sz w:val="28"/>
          <w:szCs w:val="28"/>
        </w:rPr>
        <w:t xml:space="preserve">However, the exercise for drafting a new tax code for the country, it needs to be said with utmost respects to those who </w:t>
      </w:r>
      <w:r w:rsidR="0059505C" w:rsidRPr="008132E5">
        <w:rPr>
          <w:rFonts w:ascii="Times New Roman" w:eastAsia="Times New Roman" w:hAnsi="Times New Roman" w:cs="Times New Roman"/>
          <w:sz w:val="28"/>
          <w:szCs w:val="28"/>
        </w:rPr>
        <w:t>labored</w:t>
      </w:r>
      <w:r w:rsidRPr="008132E5">
        <w:rPr>
          <w:rFonts w:ascii="Times New Roman" w:eastAsia="Times New Roman" w:hAnsi="Times New Roman" w:cs="Times New Roman"/>
          <w:sz w:val="28"/>
          <w:szCs w:val="28"/>
        </w:rPr>
        <w:t xml:space="preserve"> on it, has not been carried out well in accordance with past practices and international precedents. </w:t>
      </w:r>
    </w:p>
    <w:p w:rsidR="004B15FD" w:rsidRDefault="002E3E99" w:rsidP="004B15FD">
      <w:pPr>
        <w:shd w:val="clear" w:color="auto" w:fill="FFFFFF"/>
        <w:spacing w:before="0" w:beforeAutospacing="0" w:after="0" w:line="360" w:lineRule="auto"/>
        <w:rPr>
          <w:rFonts w:ascii="Verdana" w:eastAsia="Times New Roman" w:hAnsi="Verdana" w:cs="Times New Roman"/>
          <w:sz w:val="28"/>
          <w:szCs w:val="28"/>
        </w:rPr>
      </w:pPr>
      <w:r w:rsidRPr="008132E5">
        <w:rPr>
          <w:rFonts w:ascii="Times New Roman" w:eastAsia="Times New Roman" w:hAnsi="Times New Roman" w:cs="Times New Roman"/>
          <w:sz w:val="28"/>
          <w:szCs w:val="28"/>
        </w:rPr>
        <w:t xml:space="preserve">Even after DTC-II, re-thinking is inevitable. The instance of this is clarification that LTC benefit would be exempt is issued only after 2/3 days of the issue of DTC-II! Many more aspects are expected to be contested when the Bill goes to the Parliamentary Standing Committee of Finance Ministry and in public debates again for making changes in DTC-II. The DTC is proceeding on lines of Companies Bill which is under discussion since last 14 years and still not enacted! This way of making tax reforms is hardly conducive to the development of healthy tax culture in the country and bringing certainty in tax laws. </w:t>
      </w:r>
      <w:r w:rsidR="0059505C" w:rsidRPr="008132E5">
        <w:rPr>
          <w:rFonts w:ascii="Times New Roman" w:eastAsia="Times New Roman" w:hAnsi="Times New Roman" w:cs="Times New Roman"/>
          <w:sz w:val="28"/>
          <w:szCs w:val="28"/>
        </w:rPr>
        <w:t>Anyway</w:t>
      </w:r>
      <w:r w:rsidRPr="008132E5">
        <w:rPr>
          <w:rFonts w:ascii="Times New Roman" w:eastAsia="Times New Roman" w:hAnsi="Times New Roman" w:cs="Times New Roman"/>
          <w:sz w:val="28"/>
          <w:szCs w:val="28"/>
        </w:rPr>
        <w:t>, the DTC-II seems to have become a </w:t>
      </w:r>
      <w:r w:rsidRPr="008132E5">
        <w:rPr>
          <w:rFonts w:ascii="Times New Roman" w:eastAsia="Times New Roman" w:hAnsi="Times New Roman" w:cs="Times New Roman"/>
          <w:i/>
          <w:iCs/>
          <w:sz w:val="28"/>
          <w:szCs w:val="28"/>
        </w:rPr>
        <w:t>fate accompli </w:t>
      </w:r>
      <w:r w:rsidRPr="008132E5">
        <w:rPr>
          <w:rFonts w:ascii="Times New Roman" w:eastAsia="Times New Roman" w:hAnsi="Times New Roman" w:cs="Times New Roman"/>
          <w:sz w:val="28"/>
          <w:szCs w:val="28"/>
        </w:rPr>
        <w:t>as FM seems to have it a prestige issue. A much robust, healthy and simple and publically acceptable Code could have been possible, if the work could have been entrusted to the Law Commission of India (who drafted the Act) or to a specially constituted commission headed by a Supreme Court Judge!</w:t>
      </w:r>
    </w:p>
    <w:p w:rsidR="00574D72" w:rsidRPr="004B15FD" w:rsidRDefault="006A0A81" w:rsidP="004B15FD">
      <w:pPr>
        <w:shd w:val="clear" w:color="auto" w:fill="FFFFFF"/>
        <w:spacing w:before="0" w:beforeAutospacing="0" w:after="0" w:line="360" w:lineRule="auto"/>
        <w:rPr>
          <w:rFonts w:ascii="Verdana" w:eastAsia="Times New Roman" w:hAnsi="Verdana" w:cs="Times New Roman"/>
          <w:sz w:val="28"/>
          <w:szCs w:val="28"/>
        </w:rPr>
      </w:pPr>
      <w:r w:rsidRPr="00C61F47">
        <w:rPr>
          <w:rFonts w:ascii="Times New Roman" w:hAnsi="Times New Roman" w:cs="Times New Roman"/>
          <w:b/>
          <w:sz w:val="32"/>
          <w:szCs w:val="32"/>
        </w:rPr>
        <w:lastRenderedPageBreak/>
        <w:t xml:space="preserve">4.4.1   </w:t>
      </w:r>
      <w:r w:rsidR="00574D72" w:rsidRPr="00C61F47">
        <w:rPr>
          <w:rFonts w:ascii="Times New Roman" w:hAnsi="Times New Roman" w:cs="Times New Roman"/>
          <w:b/>
          <w:sz w:val="32"/>
          <w:szCs w:val="32"/>
        </w:rPr>
        <w:t xml:space="preserve">Annexure I </w:t>
      </w:r>
      <w:r w:rsidRPr="00C61F47">
        <w:rPr>
          <w:rFonts w:ascii="Times New Roman" w:hAnsi="Times New Roman" w:cs="Times New Roman"/>
          <w:b/>
          <w:sz w:val="32"/>
          <w:szCs w:val="32"/>
        </w:rPr>
        <w:t>–</w:t>
      </w:r>
      <w:r w:rsidR="00574D72" w:rsidRPr="00C61F47">
        <w:rPr>
          <w:rFonts w:ascii="Times New Roman" w:hAnsi="Times New Roman" w:cs="Times New Roman"/>
          <w:b/>
          <w:sz w:val="32"/>
          <w:szCs w:val="32"/>
        </w:rPr>
        <w:t xml:space="preserve"> Key depreciation rates</w:t>
      </w:r>
      <w:r w:rsidR="00B111CE" w:rsidRPr="00C61F47">
        <w:rPr>
          <w:rFonts w:ascii="Times New Roman" w:hAnsi="Times New Roman" w:cs="Times New Roman"/>
          <w:b/>
          <w:sz w:val="32"/>
          <w:szCs w:val="32"/>
        </w:rPr>
        <w:tab/>
      </w:r>
    </w:p>
    <w:tbl>
      <w:tblPr>
        <w:tblStyle w:val="TableGrid"/>
        <w:tblW w:w="8856" w:type="dxa"/>
        <w:tblLook w:val="04A0"/>
      </w:tblPr>
      <w:tblGrid>
        <w:gridCol w:w="918"/>
        <w:gridCol w:w="3150"/>
        <w:gridCol w:w="2394"/>
        <w:gridCol w:w="1135"/>
        <w:gridCol w:w="1259"/>
      </w:tblGrid>
      <w:tr w:rsidR="00B111CE" w:rsidRPr="00C61F47" w:rsidTr="00E12CD7">
        <w:trPr>
          <w:trHeight w:val="611"/>
        </w:trPr>
        <w:tc>
          <w:tcPr>
            <w:tcW w:w="918" w:type="dxa"/>
            <w:vMerge w:val="restart"/>
            <w:vAlign w:val="center"/>
          </w:tcPr>
          <w:p w:rsidR="00B111CE" w:rsidRPr="00C61F47" w:rsidRDefault="00B111CE" w:rsidP="00B111CE">
            <w:pPr>
              <w:jc w:val="center"/>
              <w:rPr>
                <w:rFonts w:ascii="Times New Roman" w:hAnsi="Times New Roman" w:cs="Times New Roman"/>
                <w:b/>
                <w:sz w:val="24"/>
                <w:szCs w:val="24"/>
              </w:rPr>
            </w:pPr>
            <w:r w:rsidRPr="00C61F47">
              <w:rPr>
                <w:rFonts w:ascii="Times New Roman" w:hAnsi="Times New Roman" w:cs="Times New Roman"/>
                <w:b/>
                <w:sz w:val="24"/>
                <w:szCs w:val="24"/>
              </w:rPr>
              <w:t>Sr. No</w:t>
            </w:r>
          </w:p>
        </w:tc>
        <w:tc>
          <w:tcPr>
            <w:tcW w:w="3150" w:type="dxa"/>
            <w:vMerge w:val="restart"/>
            <w:vAlign w:val="center"/>
          </w:tcPr>
          <w:p w:rsidR="00B111CE" w:rsidRPr="00C61F47" w:rsidRDefault="00B111CE" w:rsidP="00B111CE">
            <w:pPr>
              <w:jc w:val="center"/>
              <w:rPr>
                <w:rFonts w:ascii="Times New Roman" w:hAnsi="Times New Roman" w:cs="Times New Roman"/>
                <w:b/>
                <w:sz w:val="24"/>
                <w:szCs w:val="24"/>
              </w:rPr>
            </w:pPr>
            <w:r w:rsidRPr="00C61F47">
              <w:rPr>
                <w:rFonts w:ascii="Times New Roman" w:hAnsi="Times New Roman" w:cs="Times New Roman"/>
                <w:b/>
                <w:sz w:val="24"/>
                <w:szCs w:val="24"/>
              </w:rPr>
              <w:t>Class of assets</w:t>
            </w:r>
          </w:p>
        </w:tc>
        <w:tc>
          <w:tcPr>
            <w:tcW w:w="2394" w:type="dxa"/>
            <w:vMerge w:val="restart"/>
            <w:vAlign w:val="center"/>
          </w:tcPr>
          <w:p w:rsidR="00B111CE" w:rsidRPr="00C61F47" w:rsidRDefault="00B111CE" w:rsidP="00B111CE">
            <w:pPr>
              <w:jc w:val="center"/>
              <w:rPr>
                <w:rFonts w:ascii="Times New Roman" w:hAnsi="Times New Roman" w:cs="Times New Roman"/>
                <w:b/>
                <w:sz w:val="24"/>
                <w:szCs w:val="24"/>
              </w:rPr>
            </w:pPr>
            <w:r w:rsidRPr="00C61F47">
              <w:rPr>
                <w:rFonts w:ascii="Times New Roman" w:hAnsi="Times New Roman" w:cs="Times New Roman"/>
                <w:b/>
                <w:sz w:val="24"/>
                <w:szCs w:val="24"/>
              </w:rPr>
              <w:t>Block of assets</w:t>
            </w:r>
          </w:p>
        </w:tc>
        <w:tc>
          <w:tcPr>
            <w:tcW w:w="2394" w:type="dxa"/>
            <w:gridSpan w:val="2"/>
          </w:tcPr>
          <w:p w:rsidR="00B111CE" w:rsidRPr="00C61F47" w:rsidRDefault="00B111CE" w:rsidP="00B111CE">
            <w:pPr>
              <w:rPr>
                <w:rFonts w:ascii="Times New Roman" w:hAnsi="Times New Roman" w:cs="Times New Roman"/>
                <w:b/>
                <w:sz w:val="24"/>
                <w:szCs w:val="24"/>
              </w:rPr>
            </w:pPr>
            <w:r w:rsidRPr="00C61F47">
              <w:rPr>
                <w:rFonts w:ascii="Times New Roman" w:hAnsi="Times New Roman" w:cs="Times New Roman"/>
                <w:b/>
                <w:sz w:val="24"/>
                <w:szCs w:val="24"/>
              </w:rPr>
              <w:t>Depreciation allowance as a percentage of WDV</w:t>
            </w:r>
          </w:p>
        </w:tc>
      </w:tr>
      <w:tr w:rsidR="00B111CE" w:rsidRPr="00C61F47" w:rsidTr="00E12CD7">
        <w:trPr>
          <w:trHeight w:val="223"/>
        </w:trPr>
        <w:tc>
          <w:tcPr>
            <w:tcW w:w="918" w:type="dxa"/>
            <w:vMerge/>
          </w:tcPr>
          <w:p w:rsidR="00B111CE" w:rsidRPr="00C61F47" w:rsidRDefault="00B111CE" w:rsidP="00574D72">
            <w:pPr>
              <w:rPr>
                <w:rFonts w:ascii="Times New Roman" w:hAnsi="Times New Roman" w:cs="Times New Roman"/>
                <w:b/>
                <w:sz w:val="32"/>
                <w:szCs w:val="32"/>
              </w:rPr>
            </w:pPr>
          </w:p>
        </w:tc>
        <w:tc>
          <w:tcPr>
            <w:tcW w:w="3150" w:type="dxa"/>
            <w:vMerge/>
          </w:tcPr>
          <w:p w:rsidR="00B111CE" w:rsidRPr="00C61F47" w:rsidRDefault="00B111CE" w:rsidP="00574D72">
            <w:pPr>
              <w:rPr>
                <w:rFonts w:ascii="Times New Roman" w:hAnsi="Times New Roman" w:cs="Times New Roman"/>
                <w:b/>
                <w:sz w:val="32"/>
                <w:szCs w:val="32"/>
              </w:rPr>
            </w:pPr>
          </w:p>
        </w:tc>
        <w:tc>
          <w:tcPr>
            <w:tcW w:w="2394" w:type="dxa"/>
            <w:vMerge/>
          </w:tcPr>
          <w:p w:rsidR="00B111CE" w:rsidRPr="00C61F47" w:rsidRDefault="00B111CE" w:rsidP="00574D72">
            <w:pPr>
              <w:rPr>
                <w:rFonts w:ascii="Times New Roman" w:hAnsi="Times New Roman" w:cs="Times New Roman"/>
                <w:b/>
                <w:sz w:val="32"/>
                <w:szCs w:val="32"/>
              </w:rPr>
            </w:pPr>
          </w:p>
        </w:tc>
        <w:tc>
          <w:tcPr>
            <w:tcW w:w="1135" w:type="dxa"/>
          </w:tcPr>
          <w:p w:rsidR="00B111CE" w:rsidRPr="00C61F47" w:rsidRDefault="00B111CE" w:rsidP="00574D72">
            <w:pPr>
              <w:rPr>
                <w:rFonts w:ascii="Times New Roman" w:hAnsi="Times New Roman" w:cs="Times New Roman"/>
                <w:b/>
                <w:sz w:val="24"/>
                <w:szCs w:val="24"/>
              </w:rPr>
            </w:pPr>
            <w:r w:rsidRPr="00C61F47">
              <w:rPr>
                <w:rFonts w:ascii="Times New Roman" w:hAnsi="Times New Roman" w:cs="Times New Roman"/>
                <w:b/>
                <w:sz w:val="24"/>
                <w:szCs w:val="24"/>
              </w:rPr>
              <w:t>DTC 2009</w:t>
            </w:r>
          </w:p>
        </w:tc>
        <w:tc>
          <w:tcPr>
            <w:tcW w:w="1259" w:type="dxa"/>
          </w:tcPr>
          <w:p w:rsidR="00B111CE" w:rsidRPr="00C61F47" w:rsidRDefault="00B111CE" w:rsidP="00574D72">
            <w:pPr>
              <w:rPr>
                <w:rFonts w:ascii="Times New Roman" w:hAnsi="Times New Roman" w:cs="Times New Roman"/>
                <w:b/>
                <w:sz w:val="24"/>
                <w:szCs w:val="24"/>
              </w:rPr>
            </w:pPr>
            <w:r w:rsidRPr="00C61F47">
              <w:rPr>
                <w:rFonts w:ascii="Times New Roman" w:hAnsi="Times New Roman" w:cs="Times New Roman"/>
                <w:b/>
                <w:sz w:val="24"/>
                <w:szCs w:val="24"/>
              </w:rPr>
              <w:t xml:space="preserve">DTC </w:t>
            </w:r>
          </w:p>
        </w:tc>
      </w:tr>
      <w:tr w:rsidR="00B75768" w:rsidRPr="00C61F47" w:rsidTr="00633FD5">
        <w:trPr>
          <w:trHeight w:val="589"/>
        </w:trPr>
        <w:tc>
          <w:tcPr>
            <w:tcW w:w="918" w:type="dxa"/>
            <w:vMerge w:val="restart"/>
            <w:vAlign w:val="center"/>
          </w:tcPr>
          <w:p w:rsidR="00B75768" w:rsidRPr="0055597A" w:rsidRDefault="00B75768" w:rsidP="004B15FD">
            <w:pPr>
              <w:spacing w:before="100"/>
              <w:jc w:val="center"/>
              <w:rPr>
                <w:rFonts w:ascii="Times New Roman" w:hAnsi="Times New Roman" w:cs="Times New Roman"/>
                <w:sz w:val="24"/>
                <w:szCs w:val="24"/>
              </w:rPr>
            </w:pPr>
            <w:r w:rsidRPr="0055597A">
              <w:rPr>
                <w:rFonts w:ascii="Times New Roman" w:hAnsi="Times New Roman" w:cs="Times New Roman"/>
                <w:sz w:val="24"/>
                <w:szCs w:val="24"/>
              </w:rPr>
              <w:t>1.</w:t>
            </w:r>
          </w:p>
        </w:tc>
        <w:tc>
          <w:tcPr>
            <w:tcW w:w="3150" w:type="dxa"/>
            <w:vMerge w:val="restart"/>
            <w:vAlign w:val="center"/>
          </w:tcPr>
          <w:p w:rsidR="00B75768" w:rsidRPr="0055597A" w:rsidRDefault="00B75768" w:rsidP="00633FD5">
            <w:pPr>
              <w:jc w:val="center"/>
              <w:rPr>
                <w:rFonts w:ascii="Times New Roman" w:hAnsi="Times New Roman" w:cs="Times New Roman"/>
                <w:sz w:val="24"/>
                <w:szCs w:val="24"/>
              </w:rPr>
            </w:pPr>
            <w:r w:rsidRPr="0055597A">
              <w:rPr>
                <w:rFonts w:ascii="Times New Roman" w:hAnsi="Times New Roman" w:cs="Times New Roman"/>
                <w:sz w:val="24"/>
                <w:szCs w:val="24"/>
              </w:rPr>
              <w:t>Building</w:t>
            </w:r>
          </w:p>
        </w:tc>
        <w:tc>
          <w:tcPr>
            <w:tcW w:w="2394" w:type="dxa"/>
            <w:vAlign w:val="center"/>
          </w:tcPr>
          <w:p w:rsidR="00B75768" w:rsidRPr="0055597A" w:rsidRDefault="00B75768" w:rsidP="00633FD5">
            <w:pPr>
              <w:jc w:val="center"/>
              <w:rPr>
                <w:rFonts w:ascii="Times New Roman" w:hAnsi="Times New Roman" w:cs="Times New Roman"/>
                <w:sz w:val="24"/>
                <w:szCs w:val="24"/>
              </w:rPr>
            </w:pPr>
            <w:r w:rsidRPr="0055597A">
              <w:rPr>
                <w:rFonts w:ascii="Times New Roman" w:hAnsi="Times New Roman" w:cs="Times New Roman"/>
                <w:sz w:val="24"/>
                <w:szCs w:val="24"/>
              </w:rPr>
              <w:t xml:space="preserve">Buildings used as, or for hotels or boarding houses, railway stations, airports, sea ports, bus terminals, hospitals or convention </w:t>
            </w:r>
            <w:r w:rsidR="000C4B1F" w:rsidRPr="0055597A">
              <w:rPr>
                <w:rFonts w:ascii="Times New Roman" w:hAnsi="Times New Roman" w:cs="Times New Roman"/>
                <w:sz w:val="24"/>
                <w:szCs w:val="24"/>
              </w:rPr>
              <w:t>centers</w:t>
            </w:r>
          </w:p>
        </w:tc>
        <w:tc>
          <w:tcPr>
            <w:tcW w:w="1135" w:type="dxa"/>
            <w:vAlign w:val="center"/>
          </w:tcPr>
          <w:p w:rsidR="00B75768" w:rsidRPr="00C61F47" w:rsidRDefault="00B75768" w:rsidP="00633FD5">
            <w:pPr>
              <w:spacing w:before="100"/>
              <w:jc w:val="center"/>
              <w:rPr>
                <w:rFonts w:ascii="Times New Roman" w:hAnsi="Times New Roman" w:cs="Times New Roman"/>
                <w:sz w:val="24"/>
                <w:szCs w:val="24"/>
              </w:rPr>
            </w:pPr>
            <w:r w:rsidRPr="00C61F47">
              <w:rPr>
                <w:rFonts w:ascii="Times New Roman" w:hAnsi="Times New Roman" w:cs="Times New Roman"/>
                <w:sz w:val="24"/>
                <w:szCs w:val="24"/>
              </w:rPr>
              <w:t>15</w:t>
            </w:r>
          </w:p>
        </w:tc>
        <w:tc>
          <w:tcPr>
            <w:tcW w:w="1259" w:type="dxa"/>
            <w:vAlign w:val="center"/>
          </w:tcPr>
          <w:p w:rsidR="00B75768" w:rsidRPr="00C61F47" w:rsidRDefault="00B75768" w:rsidP="00633FD5">
            <w:pPr>
              <w:jc w:val="center"/>
              <w:rPr>
                <w:rFonts w:ascii="Times New Roman" w:hAnsi="Times New Roman" w:cs="Times New Roman"/>
                <w:sz w:val="24"/>
                <w:szCs w:val="24"/>
              </w:rPr>
            </w:pPr>
            <w:r w:rsidRPr="00C61F47">
              <w:rPr>
                <w:rFonts w:ascii="Times New Roman" w:hAnsi="Times New Roman" w:cs="Times New Roman"/>
                <w:sz w:val="24"/>
                <w:szCs w:val="24"/>
              </w:rPr>
              <w:t>15</w:t>
            </w:r>
          </w:p>
        </w:tc>
      </w:tr>
      <w:tr w:rsidR="00B75768" w:rsidRPr="00C61F47" w:rsidTr="00633FD5">
        <w:trPr>
          <w:trHeight w:val="644"/>
        </w:trPr>
        <w:tc>
          <w:tcPr>
            <w:tcW w:w="918" w:type="dxa"/>
            <w:vMerge/>
            <w:vAlign w:val="center"/>
          </w:tcPr>
          <w:p w:rsidR="00B75768" w:rsidRPr="0055597A" w:rsidRDefault="00B75768" w:rsidP="00633FD5">
            <w:pPr>
              <w:jc w:val="center"/>
              <w:rPr>
                <w:rFonts w:ascii="Times New Roman" w:hAnsi="Times New Roman" w:cs="Times New Roman"/>
                <w:sz w:val="24"/>
                <w:szCs w:val="24"/>
              </w:rPr>
            </w:pPr>
          </w:p>
        </w:tc>
        <w:tc>
          <w:tcPr>
            <w:tcW w:w="3150" w:type="dxa"/>
            <w:vMerge/>
            <w:vAlign w:val="center"/>
          </w:tcPr>
          <w:p w:rsidR="00B75768" w:rsidRPr="0055597A" w:rsidRDefault="00B75768" w:rsidP="00633FD5">
            <w:pPr>
              <w:jc w:val="center"/>
              <w:rPr>
                <w:rFonts w:ascii="Times New Roman" w:hAnsi="Times New Roman" w:cs="Times New Roman"/>
                <w:sz w:val="24"/>
                <w:szCs w:val="24"/>
              </w:rPr>
            </w:pPr>
          </w:p>
        </w:tc>
        <w:tc>
          <w:tcPr>
            <w:tcW w:w="2394" w:type="dxa"/>
            <w:vAlign w:val="center"/>
          </w:tcPr>
          <w:p w:rsidR="00B75768" w:rsidRPr="0055597A" w:rsidRDefault="00B75768" w:rsidP="00633FD5">
            <w:pPr>
              <w:jc w:val="center"/>
              <w:rPr>
                <w:rFonts w:ascii="Times New Roman" w:hAnsi="Times New Roman" w:cs="Times New Roman"/>
                <w:sz w:val="24"/>
                <w:szCs w:val="24"/>
              </w:rPr>
            </w:pPr>
            <w:r w:rsidRPr="0055597A">
              <w:rPr>
                <w:rFonts w:ascii="Times New Roman" w:hAnsi="Times New Roman" w:cs="Times New Roman"/>
                <w:sz w:val="24"/>
                <w:szCs w:val="24"/>
              </w:rPr>
              <w:t>Buildings acquired on or after the 1st day of September, 2002 for installing machinery and plant forming part of water supply project or water treatment system and which is put to use for the purpose of business of providing infrastructure facilities under clause (</w:t>
            </w:r>
            <w:proofErr w:type="spellStart"/>
            <w:r w:rsidRPr="0055597A">
              <w:rPr>
                <w:rFonts w:ascii="Times New Roman" w:hAnsi="Times New Roman" w:cs="Times New Roman"/>
                <w:sz w:val="24"/>
                <w:szCs w:val="24"/>
              </w:rPr>
              <w:t>i</w:t>
            </w:r>
            <w:proofErr w:type="spellEnd"/>
            <w:r w:rsidRPr="0055597A">
              <w:rPr>
                <w:rFonts w:ascii="Times New Roman" w:hAnsi="Times New Roman" w:cs="Times New Roman"/>
                <w:sz w:val="24"/>
                <w:szCs w:val="24"/>
              </w:rPr>
              <w:t>) of Section 80-IA(4)</w:t>
            </w:r>
          </w:p>
        </w:tc>
        <w:tc>
          <w:tcPr>
            <w:tcW w:w="1135" w:type="dxa"/>
            <w:vAlign w:val="center"/>
          </w:tcPr>
          <w:p w:rsidR="00B75768" w:rsidRPr="00C61F47" w:rsidRDefault="00B75768" w:rsidP="00633FD5">
            <w:pPr>
              <w:jc w:val="center"/>
              <w:rPr>
                <w:rFonts w:ascii="Times New Roman" w:hAnsi="Times New Roman" w:cs="Times New Roman"/>
                <w:sz w:val="20"/>
                <w:szCs w:val="20"/>
              </w:rPr>
            </w:pPr>
            <w:r w:rsidRPr="00C61F47">
              <w:rPr>
                <w:rFonts w:ascii="Times New Roman" w:hAnsi="Times New Roman" w:cs="Times New Roman"/>
                <w:sz w:val="20"/>
                <w:szCs w:val="20"/>
              </w:rPr>
              <w:t>10</w:t>
            </w:r>
          </w:p>
        </w:tc>
        <w:tc>
          <w:tcPr>
            <w:tcW w:w="1259" w:type="dxa"/>
            <w:vAlign w:val="center"/>
          </w:tcPr>
          <w:p w:rsidR="00B75768" w:rsidRPr="00C61F47" w:rsidRDefault="00B75768" w:rsidP="00633FD5">
            <w:pPr>
              <w:jc w:val="center"/>
              <w:rPr>
                <w:rFonts w:ascii="Times New Roman" w:hAnsi="Times New Roman" w:cs="Times New Roman"/>
                <w:sz w:val="20"/>
                <w:szCs w:val="20"/>
              </w:rPr>
            </w:pPr>
            <w:r w:rsidRPr="00C61F47">
              <w:rPr>
                <w:rFonts w:ascii="Times New Roman" w:hAnsi="Times New Roman" w:cs="Times New Roman"/>
                <w:sz w:val="20"/>
                <w:szCs w:val="20"/>
              </w:rPr>
              <w:t>10</w:t>
            </w:r>
          </w:p>
        </w:tc>
      </w:tr>
      <w:tr w:rsidR="00B75768" w:rsidRPr="00C61F47" w:rsidTr="00633FD5">
        <w:trPr>
          <w:trHeight w:val="644"/>
        </w:trPr>
        <w:tc>
          <w:tcPr>
            <w:tcW w:w="918" w:type="dxa"/>
            <w:vAlign w:val="center"/>
          </w:tcPr>
          <w:p w:rsidR="00B75768" w:rsidRPr="0055597A" w:rsidRDefault="00B75768" w:rsidP="00953CBC">
            <w:pPr>
              <w:spacing w:before="100"/>
              <w:jc w:val="center"/>
              <w:rPr>
                <w:rFonts w:ascii="Times New Roman" w:hAnsi="Times New Roman" w:cs="Times New Roman"/>
                <w:sz w:val="24"/>
                <w:szCs w:val="24"/>
              </w:rPr>
            </w:pPr>
            <w:r w:rsidRPr="0055597A">
              <w:rPr>
                <w:rFonts w:ascii="Times New Roman" w:hAnsi="Times New Roman" w:cs="Times New Roman"/>
                <w:sz w:val="24"/>
                <w:szCs w:val="24"/>
              </w:rPr>
              <w:t>2.</w:t>
            </w:r>
          </w:p>
        </w:tc>
        <w:tc>
          <w:tcPr>
            <w:tcW w:w="3150" w:type="dxa"/>
            <w:vAlign w:val="center"/>
          </w:tcPr>
          <w:p w:rsidR="00B75768" w:rsidRPr="0055597A" w:rsidRDefault="00B75768" w:rsidP="00633FD5">
            <w:pPr>
              <w:jc w:val="center"/>
              <w:rPr>
                <w:rFonts w:ascii="Times New Roman" w:hAnsi="Times New Roman" w:cs="Times New Roman"/>
                <w:sz w:val="24"/>
                <w:szCs w:val="24"/>
              </w:rPr>
            </w:pPr>
            <w:r w:rsidRPr="0055597A">
              <w:rPr>
                <w:rFonts w:ascii="Times New Roman" w:hAnsi="Times New Roman" w:cs="Times New Roman"/>
                <w:sz w:val="24"/>
                <w:szCs w:val="24"/>
              </w:rPr>
              <w:t>Vehicles</w:t>
            </w:r>
          </w:p>
        </w:tc>
        <w:tc>
          <w:tcPr>
            <w:tcW w:w="2394" w:type="dxa"/>
            <w:vAlign w:val="center"/>
          </w:tcPr>
          <w:p w:rsidR="00B75768" w:rsidRPr="0055597A" w:rsidRDefault="00B75768" w:rsidP="00633FD5">
            <w:pPr>
              <w:jc w:val="center"/>
              <w:rPr>
                <w:rFonts w:ascii="Times New Roman" w:hAnsi="Times New Roman" w:cs="Times New Roman"/>
                <w:sz w:val="24"/>
                <w:szCs w:val="24"/>
              </w:rPr>
            </w:pPr>
            <w:r w:rsidRPr="0055597A">
              <w:rPr>
                <w:rFonts w:ascii="Times New Roman" w:hAnsi="Times New Roman" w:cs="Times New Roman"/>
                <w:sz w:val="24"/>
                <w:szCs w:val="24"/>
              </w:rPr>
              <w:t xml:space="preserve">Commercial vehicles for the purpose of business or profession -depending on the date of acquisition and put </w:t>
            </w:r>
            <w:r w:rsidR="000C4B1F" w:rsidRPr="0055597A">
              <w:rPr>
                <w:rFonts w:ascii="Times New Roman" w:hAnsi="Times New Roman" w:cs="Times New Roman"/>
                <w:sz w:val="24"/>
                <w:szCs w:val="24"/>
              </w:rPr>
              <w:t>to use</w:t>
            </w:r>
          </w:p>
        </w:tc>
        <w:tc>
          <w:tcPr>
            <w:tcW w:w="1135" w:type="dxa"/>
            <w:vAlign w:val="center"/>
          </w:tcPr>
          <w:p w:rsidR="00B75768" w:rsidRPr="00C61F47" w:rsidRDefault="00B75768"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c>
          <w:tcPr>
            <w:tcW w:w="1259" w:type="dxa"/>
            <w:vAlign w:val="center"/>
          </w:tcPr>
          <w:p w:rsidR="00B75768" w:rsidRPr="00C61F47" w:rsidRDefault="00B75768"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r>
      <w:tr w:rsidR="00E12CD7" w:rsidRPr="00C61F47" w:rsidTr="00633FD5">
        <w:trPr>
          <w:trHeight w:val="1898"/>
        </w:trPr>
        <w:tc>
          <w:tcPr>
            <w:tcW w:w="918" w:type="dxa"/>
            <w:vMerge w:val="restart"/>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3.</w:t>
            </w:r>
          </w:p>
        </w:tc>
        <w:tc>
          <w:tcPr>
            <w:tcW w:w="3150" w:type="dxa"/>
            <w:vMerge w:val="restart"/>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Machinery and Plants</w:t>
            </w:r>
          </w:p>
        </w:tc>
        <w:tc>
          <w:tcPr>
            <w:tcW w:w="2394" w:type="dxa"/>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Returnable packages used in field operations (above ground) distribution by petroleum or natural gas concerns Plant used in field operations (below ground) by petroleum or natural gas concerns</w:t>
            </w:r>
          </w:p>
        </w:tc>
        <w:tc>
          <w:tcPr>
            <w:tcW w:w="1135"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c>
          <w:tcPr>
            <w:tcW w:w="1259"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r>
      <w:tr w:rsidR="00E12CD7" w:rsidRPr="00C61F47" w:rsidTr="00633FD5">
        <w:trPr>
          <w:trHeight w:val="327"/>
        </w:trPr>
        <w:tc>
          <w:tcPr>
            <w:tcW w:w="918" w:type="dxa"/>
            <w:vMerge/>
            <w:vAlign w:val="center"/>
          </w:tcPr>
          <w:p w:rsidR="00E12CD7" w:rsidRPr="0055597A" w:rsidRDefault="00E12CD7" w:rsidP="00633FD5">
            <w:pPr>
              <w:jc w:val="center"/>
              <w:rPr>
                <w:rFonts w:ascii="Times New Roman" w:hAnsi="Times New Roman" w:cs="Times New Roman"/>
                <w:sz w:val="24"/>
                <w:szCs w:val="24"/>
              </w:rPr>
            </w:pPr>
          </w:p>
        </w:tc>
        <w:tc>
          <w:tcPr>
            <w:tcW w:w="3150" w:type="dxa"/>
            <w:vMerge/>
            <w:vAlign w:val="center"/>
          </w:tcPr>
          <w:p w:rsidR="00E12CD7" w:rsidRPr="0055597A" w:rsidRDefault="00E12CD7" w:rsidP="00633FD5">
            <w:pPr>
              <w:jc w:val="center"/>
              <w:rPr>
                <w:rFonts w:ascii="Times New Roman" w:hAnsi="Times New Roman" w:cs="Times New Roman"/>
                <w:sz w:val="24"/>
                <w:szCs w:val="24"/>
              </w:rPr>
            </w:pPr>
          </w:p>
        </w:tc>
        <w:tc>
          <w:tcPr>
            <w:tcW w:w="2394" w:type="dxa"/>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Machinery and plant, acquired and installed in a water supply project or a water treatment system and which is put to use for the purpose of the business of providing infrastructure facility</w:t>
            </w:r>
          </w:p>
        </w:tc>
        <w:tc>
          <w:tcPr>
            <w:tcW w:w="1135"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c>
          <w:tcPr>
            <w:tcW w:w="1259"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15</w:t>
            </w:r>
          </w:p>
        </w:tc>
      </w:tr>
      <w:tr w:rsidR="00E12CD7" w:rsidRPr="00C61F47" w:rsidTr="00633FD5">
        <w:trPr>
          <w:trHeight w:val="327"/>
        </w:trPr>
        <w:tc>
          <w:tcPr>
            <w:tcW w:w="918" w:type="dxa"/>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4.</w:t>
            </w:r>
          </w:p>
        </w:tc>
        <w:tc>
          <w:tcPr>
            <w:tcW w:w="3150" w:type="dxa"/>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Scientific research assets</w:t>
            </w:r>
          </w:p>
        </w:tc>
        <w:tc>
          <w:tcPr>
            <w:tcW w:w="2394" w:type="dxa"/>
            <w:vAlign w:val="center"/>
          </w:tcPr>
          <w:p w:rsidR="00E12CD7" w:rsidRPr="0055597A" w:rsidRDefault="00E12CD7" w:rsidP="00633FD5">
            <w:pPr>
              <w:jc w:val="center"/>
              <w:rPr>
                <w:rFonts w:ascii="Times New Roman" w:hAnsi="Times New Roman" w:cs="Times New Roman"/>
                <w:sz w:val="24"/>
                <w:szCs w:val="24"/>
              </w:rPr>
            </w:pPr>
            <w:r w:rsidRPr="0055597A">
              <w:rPr>
                <w:rFonts w:ascii="Times New Roman" w:hAnsi="Times New Roman" w:cs="Times New Roman"/>
                <w:sz w:val="24"/>
                <w:szCs w:val="24"/>
              </w:rPr>
              <w:t>All assets, other than land, used for scientific research</w:t>
            </w:r>
          </w:p>
        </w:tc>
        <w:tc>
          <w:tcPr>
            <w:tcW w:w="1135"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100</w:t>
            </w:r>
          </w:p>
        </w:tc>
        <w:tc>
          <w:tcPr>
            <w:tcW w:w="1259" w:type="dxa"/>
            <w:vAlign w:val="center"/>
          </w:tcPr>
          <w:p w:rsidR="00E12CD7" w:rsidRPr="00C61F47" w:rsidRDefault="00E12CD7" w:rsidP="00633FD5">
            <w:pPr>
              <w:jc w:val="center"/>
              <w:rPr>
                <w:rFonts w:ascii="Times New Roman" w:hAnsi="Times New Roman" w:cs="Times New Roman"/>
                <w:sz w:val="20"/>
                <w:szCs w:val="20"/>
              </w:rPr>
            </w:pPr>
            <w:r w:rsidRPr="00C61F47">
              <w:rPr>
                <w:rFonts w:ascii="Times New Roman" w:hAnsi="Times New Roman" w:cs="Times New Roman"/>
                <w:sz w:val="20"/>
                <w:szCs w:val="20"/>
              </w:rPr>
              <w:t>100</w:t>
            </w:r>
          </w:p>
        </w:tc>
      </w:tr>
      <w:tr w:rsidR="00156FE1" w:rsidRPr="00C61F47" w:rsidTr="00633FD5">
        <w:trPr>
          <w:trHeight w:val="327"/>
        </w:trPr>
        <w:tc>
          <w:tcPr>
            <w:tcW w:w="918" w:type="dxa"/>
            <w:vMerge w:val="restart"/>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5.</w:t>
            </w:r>
          </w:p>
        </w:tc>
        <w:tc>
          <w:tcPr>
            <w:tcW w:w="3150" w:type="dxa"/>
            <w:vMerge w:val="restart"/>
          </w:tcPr>
          <w:p w:rsidR="00156FE1" w:rsidRPr="0055597A" w:rsidRDefault="00156FE1" w:rsidP="00633FD5">
            <w:pPr>
              <w:jc w:val="left"/>
              <w:rPr>
                <w:rFonts w:ascii="Times New Roman" w:hAnsi="Times New Roman" w:cs="Times New Roman"/>
                <w:sz w:val="24"/>
                <w:szCs w:val="24"/>
              </w:rPr>
            </w:pPr>
            <w:r w:rsidRPr="0055597A">
              <w:rPr>
                <w:rFonts w:ascii="Times New Roman" w:hAnsi="Times New Roman" w:cs="Times New Roman"/>
                <w:sz w:val="24"/>
                <w:szCs w:val="24"/>
              </w:rPr>
              <w:t>Intangible Asset</w:t>
            </w:r>
          </w:p>
          <w:p w:rsidR="00156FE1" w:rsidRPr="0055597A" w:rsidRDefault="00156FE1" w:rsidP="00633FD5">
            <w:pPr>
              <w:jc w:val="left"/>
              <w:rPr>
                <w:rFonts w:ascii="Times New Roman" w:hAnsi="Times New Roman" w:cs="Times New Roman"/>
                <w:sz w:val="24"/>
                <w:szCs w:val="24"/>
              </w:rPr>
            </w:pPr>
            <w:r w:rsidRPr="0055597A">
              <w:rPr>
                <w:rFonts w:ascii="Times New Roman" w:hAnsi="Times New Roman" w:cs="Times New Roman"/>
                <w:sz w:val="24"/>
                <w:szCs w:val="24"/>
              </w:rPr>
              <w:t>*Depreciation shall be 100 percent if WDV of assets is INR 1 lac or less</w:t>
            </w:r>
          </w:p>
        </w:tc>
        <w:tc>
          <w:tcPr>
            <w:tcW w:w="2394"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 xml:space="preserve">Asset or project constructed, erected or set up by the </w:t>
            </w:r>
            <w:r w:rsidR="000C4B1F" w:rsidRPr="0055597A">
              <w:rPr>
                <w:rFonts w:ascii="Times New Roman" w:hAnsi="Times New Roman" w:cs="Times New Roman"/>
                <w:sz w:val="24"/>
                <w:szCs w:val="24"/>
              </w:rPr>
              <w:t>assesses</w:t>
            </w:r>
            <w:r w:rsidRPr="0055597A">
              <w:rPr>
                <w:rFonts w:ascii="Times New Roman" w:hAnsi="Times New Roman" w:cs="Times New Roman"/>
                <w:sz w:val="24"/>
                <w:szCs w:val="24"/>
              </w:rPr>
              <w:t xml:space="preserve"> if, - benefit or advantage arises to the </w:t>
            </w:r>
            <w:r w:rsidR="000C4B1F" w:rsidRPr="0055597A">
              <w:rPr>
                <w:rFonts w:ascii="Times New Roman" w:hAnsi="Times New Roman" w:cs="Times New Roman"/>
                <w:sz w:val="24"/>
                <w:szCs w:val="24"/>
              </w:rPr>
              <w:t>assesses</w:t>
            </w:r>
            <w:r w:rsidRPr="0055597A">
              <w:rPr>
                <w:rFonts w:ascii="Times New Roman" w:hAnsi="Times New Roman" w:cs="Times New Roman"/>
                <w:sz w:val="24"/>
                <w:szCs w:val="24"/>
              </w:rPr>
              <w:t xml:space="preserve"> over a fixed period not exceeding 10 years and the asset is not owned by the </w:t>
            </w:r>
            <w:r w:rsidR="000C4B1F" w:rsidRPr="0055597A">
              <w:rPr>
                <w:rFonts w:ascii="Times New Roman" w:hAnsi="Times New Roman" w:cs="Times New Roman"/>
                <w:sz w:val="24"/>
                <w:szCs w:val="24"/>
              </w:rPr>
              <w:t>assesses</w:t>
            </w:r>
          </w:p>
        </w:tc>
        <w:tc>
          <w:tcPr>
            <w:tcW w:w="1135"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20</w:t>
            </w:r>
          </w:p>
        </w:tc>
        <w:tc>
          <w:tcPr>
            <w:tcW w:w="1259"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20</w:t>
            </w:r>
          </w:p>
        </w:tc>
      </w:tr>
      <w:tr w:rsidR="00156FE1" w:rsidRPr="00C61F47" w:rsidTr="00633FD5">
        <w:trPr>
          <w:trHeight w:val="327"/>
        </w:trPr>
        <w:tc>
          <w:tcPr>
            <w:tcW w:w="918" w:type="dxa"/>
            <w:vMerge/>
            <w:vAlign w:val="center"/>
          </w:tcPr>
          <w:p w:rsidR="00156FE1" w:rsidRPr="00C61F47" w:rsidRDefault="00156FE1" w:rsidP="00633FD5">
            <w:pPr>
              <w:jc w:val="center"/>
              <w:rPr>
                <w:rFonts w:ascii="Times New Roman" w:hAnsi="Times New Roman" w:cs="Times New Roman"/>
                <w:sz w:val="20"/>
                <w:szCs w:val="20"/>
              </w:rPr>
            </w:pPr>
          </w:p>
        </w:tc>
        <w:tc>
          <w:tcPr>
            <w:tcW w:w="3150" w:type="dxa"/>
            <w:vMerge/>
            <w:vAlign w:val="center"/>
          </w:tcPr>
          <w:p w:rsidR="00156FE1" w:rsidRPr="00C61F47" w:rsidRDefault="00156FE1" w:rsidP="00633FD5">
            <w:pPr>
              <w:jc w:val="center"/>
              <w:rPr>
                <w:rFonts w:ascii="Times New Roman" w:hAnsi="Times New Roman" w:cs="Times New Roman"/>
                <w:sz w:val="20"/>
                <w:szCs w:val="20"/>
              </w:rPr>
            </w:pPr>
          </w:p>
        </w:tc>
        <w:tc>
          <w:tcPr>
            <w:tcW w:w="2394"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 xml:space="preserve">Asset or project constructed, erected or set up by the </w:t>
            </w:r>
            <w:r w:rsidR="000C4B1F" w:rsidRPr="0055597A">
              <w:rPr>
                <w:rFonts w:ascii="Times New Roman" w:hAnsi="Times New Roman" w:cs="Times New Roman"/>
                <w:sz w:val="24"/>
                <w:szCs w:val="24"/>
              </w:rPr>
              <w:t>assesses</w:t>
            </w:r>
            <w:r w:rsidRPr="0055597A">
              <w:rPr>
                <w:rFonts w:ascii="Times New Roman" w:hAnsi="Times New Roman" w:cs="Times New Roman"/>
                <w:sz w:val="24"/>
                <w:szCs w:val="24"/>
              </w:rPr>
              <w:t xml:space="preserve"> if benefit or advantage arises to the </w:t>
            </w:r>
            <w:r w:rsidR="000C4B1F" w:rsidRPr="0055597A">
              <w:rPr>
                <w:rFonts w:ascii="Times New Roman" w:hAnsi="Times New Roman" w:cs="Times New Roman"/>
                <w:sz w:val="24"/>
                <w:szCs w:val="24"/>
              </w:rPr>
              <w:t>assesses</w:t>
            </w:r>
            <w:r w:rsidRPr="0055597A">
              <w:rPr>
                <w:rFonts w:ascii="Times New Roman" w:hAnsi="Times New Roman" w:cs="Times New Roman"/>
                <w:sz w:val="24"/>
                <w:szCs w:val="24"/>
              </w:rPr>
              <w:t xml:space="preserve"> over a fixed period exceeding 10 years and the asset is not owned by the </w:t>
            </w:r>
            <w:r w:rsidR="000C4B1F" w:rsidRPr="0055597A">
              <w:rPr>
                <w:rFonts w:ascii="Times New Roman" w:hAnsi="Times New Roman" w:cs="Times New Roman"/>
                <w:sz w:val="24"/>
                <w:szCs w:val="24"/>
              </w:rPr>
              <w:t>assesses</w:t>
            </w:r>
          </w:p>
        </w:tc>
        <w:tc>
          <w:tcPr>
            <w:tcW w:w="1135"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15</w:t>
            </w:r>
          </w:p>
        </w:tc>
        <w:tc>
          <w:tcPr>
            <w:tcW w:w="1259" w:type="dxa"/>
            <w:vAlign w:val="center"/>
          </w:tcPr>
          <w:p w:rsidR="00156FE1" w:rsidRPr="0055597A" w:rsidRDefault="00156FE1" w:rsidP="00633FD5">
            <w:pPr>
              <w:jc w:val="center"/>
              <w:rPr>
                <w:rFonts w:ascii="Times New Roman" w:hAnsi="Times New Roman" w:cs="Times New Roman"/>
                <w:sz w:val="24"/>
                <w:szCs w:val="24"/>
              </w:rPr>
            </w:pPr>
            <w:r w:rsidRPr="0055597A">
              <w:rPr>
                <w:rFonts w:ascii="Times New Roman" w:hAnsi="Times New Roman" w:cs="Times New Roman"/>
                <w:sz w:val="24"/>
                <w:szCs w:val="24"/>
              </w:rPr>
              <w:t>15</w:t>
            </w:r>
          </w:p>
        </w:tc>
      </w:tr>
    </w:tbl>
    <w:p w:rsidR="00D3684B" w:rsidRDefault="00D3684B" w:rsidP="00574D72">
      <w:pPr>
        <w:rPr>
          <w:rFonts w:ascii="Times New Roman" w:hAnsi="Times New Roman" w:cs="Times New Roman"/>
          <w:sz w:val="20"/>
          <w:szCs w:val="20"/>
        </w:rPr>
      </w:pPr>
    </w:p>
    <w:p w:rsidR="005E1BB5" w:rsidRDefault="005E1BB5" w:rsidP="00574D72">
      <w:pPr>
        <w:rPr>
          <w:rFonts w:ascii="Times New Roman" w:hAnsi="Times New Roman" w:cs="Times New Roman"/>
          <w:b/>
          <w:sz w:val="32"/>
          <w:szCs w:val="20"/>
        </w:rPr>
      </w:pPr>
    </w:p>
    <w:p w:rsidR="005E1BB5" w:rsidRDefault="005E1BB5" w:rsidP="00574D72">
      <w:pPr>
        <w:rPr>
          <w:rFonts w:ascii="Times New Roman" w:hAnsi="Times New Roman" w:cs="Times New Roman"/>
          <w:b/>
          <w:sz w:val="32"/>
          <w:szCs w:val="20"/>
        </w:rPr>
      </w:pPr>
    </w:p>
    <w:p w:rsidR="005E1BB5" w:rsidRDefault="005E1BB5" w:rsidP="00574D72">
      <w:pPr>
        <w:rPr>
          <w:rFonts w:ascii="Times New Roman" w:hAnsi="Times New Roman" w:cs="Times New Roman"/>
          <w:b/>
          <w:sz w:val="32"/>
          <w:szCs w:val="20"/>
        </w:rPr>
      </w:pPr>
    </w:p>
    <w:p w:rsidR="005E1BB5" w:rsidRDefault="005E1BB5" w:rsidP="00574D72">
      <w:pPr>
        <w:rPr>
          <w:rFonts w:ascii="Times New Roman" w:hAnsi="Times New Roman" w:cs="Times New Roman"/>
          <w:b/>
          <w:sz w:val="32"/>
          <w:szCs w:val="20"/>
        </w:rPr>
      </w:pPr>
    </w:p>
    <w:p w:rsidR="005E1BB5" w:rsidRDefault="005E1BB5" w:rsidP="00574D72">
      <w:pPr>
        <w:rPr>
          <w:rFonts w:ascii="Times New Roman" w:hAnsi="Times New Roman" w:cs="Times New Roman"/>
          <w:b/>
          <w:sz w:val="32"/>
          <w:szCs w:val="20"/>
        </w:rPr>
      </w:pPr>
    </w:p>
    <w:p w:rsidR="009E72BD" w:rsidRPr="00C61F47" w:rsidRDefault="006A0A81" w:rsidP="00574D72">
      <w:pPr>
        <w:rPr>
          <w:rFonts w:ascii="Times New Roman" w:hAnsi="Times New Roman" w:cs="Times New Roman"/>
          <w:b/>
          <w:sz w:val="32"/>
          <w:szCs w:val="20"/>
        </w:rPr>
      </w:pPr>
      <w:r w:rsidRPr="00C61F47">
        <w:rPr>
          <w:rFonts w:ascii="Times New Roman" w:hAnsi="Times New Roman" w:cs="Times New Roman"/>
          <w:b/>
          <w:sz w:val="32"/>
          <w:szCs w:val="20"/>
        </w:rPr>
        <w:lastRenderedPageBreak/>
        <w:t xml:space="preserve">4.4.2   </w:t>
      </w:r>
      <w:r w:rsidR="009E72BD" w:rsidRPr="00C61F47">
        <w:rPr>
          <w:rFonts w:ascii="Times New Roman" w:hAnsi="Times New Roman" w:cs="Times New Roman"/>
          <w:b/>
          <w:sz w:val="32"/>
          <w:szCs w:val="20"/>
        </w:rPr>
        <w:t xml:space="preserve">Annexure II </w:t>
      </w:r>
      <w:r w:rsidRPr="00C61F47">
        <w:rPr>
          <w:rFonts w:ascii="Times New Roman" w:hAnsi="Times New Roman" w:cs="Times New Roman"/>
          <w:b/>
          <w:sz w:val="32"/>
          <w:szCs w:val="20"/>
        </w:rPr>
        <w:t>–</w:t>
      </w:r>
      <w:r w:rsidR="009E72BD" w:rsidRPr="00C61F47">
        <w:rPr>
          <w:rFonts w:ascii="Times New Roman" w:hAnsi="Times New Roman" w:cs="Times New Roman"/>
          <w:b/>
          <w:sz w:val="32"/>
          <w:szCs w:val="20"/>
        </w:rPr>
        <w:t xml:space="preserve"> Schedules to DTC</w:t>
      </w:r>
    </w:p>
    <w:tbl>
      <w:tblPr>
        <w:tblStyle w:val="TableGrid"/>
        <w:tblW w:w="10357" w:type="dxa"/>
        <w:tblLook w:val="04A0"/>
      </w:tblPr>
      <w:tblGrid>
        <w:gridCol w:w="2628"/>
        <w:gridCol w:w="7729"/>
      </w:tblGrid>
      <w:tr w:rsidR="009E72BD" w:rsidRPr="00C61F47" w:rsidTr="0055597A">
        <w:tc>
          <w:tcPr>
            <w:tcW w:w="2628" w:type="dxa"/>
            <w:vAlign w:val="center"/>
          </w:tcPr>
          <w:p w:rsidR="009E72BD" w:rsidRPr="00C61F47" w:rsidRDefault="009E72BD" w:rsidP="009E72BD">
            <w:pPr>
              <w:jc w:val="center"/>
              <w:rPr>
                <w:rFonts w:ascii="Times New Roman" w:hAnsi="Times New Roman" w:cs="Times New Roman"/>
                <w:b/>
                <w:sz w:val="24"/>
                <w:szCs w:val="24"/>
              </w:rPr>
            </w:pPr>
            <w:r w:rsidRPr="00C61F47">
              <w:rPr>
                <w:rFonts w:ascii="Times New Roman" w:hAnsi="Times New Roman" w:cs="Times New Roman"/>
                <w:b/>
                <w:sz w:val="24"/>
                <w:szCs w:val="24"/>
              </w:rPr>
              <w:t>Schedule</w:t>
            </w:r>
          </w:p>
        </w:tc>
        <w:tc>
          <w:tcPr>
            <w:tcW w:w="0" w:type="auto"/>
            <w:vAlign w:val="center"/>
          </w:tcPr>
          <w:p w:rsidR="009E72BD" w:rsidRPr="00C61F47" w:rsidRDefault="009E72BD" w:rsidP="009E72BD">
            <w:pPr>
              <w:jc w:val="center"/>
              <w:rPr>
                <w:rFonts w:ascii="Times New Roman" w:hAnsi="Times New Roman" w:cs="Times New Roman"/>
                <w:b/>
                <w:sz w:val="24"/>
                <w:szCs w:val="24"/>
              </w:rPr>
            </w:pPr>
            <w:r w:rsidRPr="00C61F47">
              <w:rPr>
                <w:rFonts w:ascii="Times New Roman" w:hAnsi="Times New Roman" w:cs="Times New Roman"/>
                <w:b/>
                <w:sz w:val="24"/>
                <w:szCs w:val="24"/>
              </w:rPr>
              <w:t>What it contains</w:t>
            </w:r>
          </w:p>
        </w:tc>
      </w:tr>
      <w:tr w:rsidR="009E72BD" w:rsidRPr="00C61F47" w:rsidTr="0055597A">
        <w:tc>
          <w:tcPr>
            <w:tcW w:w="2628" w:type="dxa"/>
            <w:vAlign w:val="center"/>
          </w:tcPr>
          <w:p w:rsidR="009E72BD" w:rsidRPr="0055597A" w:rsidRDefault="009E72BD" w:rsidP="0055597A">
            <w:pPr>
              <w:jc w:val="left"/>
              <w:rPr>
                <w:rFonts w:ascii="Times New Roman" w:hAnsi="Times New Roman" w:cs="Times New Roman"/>
                <w:sz w:val="28"/>
                <w:szCs w:val="28"/>
              </w:rPr>
            </w:pPr>
            <w:r w:rsidRPr="0055597A">
              <w:rPr>
                <w:rFonts w:ascii="Times New Roman" w:hAnsi="Times New Roman" w:cs="Times New Roman"/>
                <w:sz w:val="28"/>
                <w:szCs w:val="28"/>
              </w:rPr>
              <w:t>First</w:t>
            </w:r>
          </w:p>
        </w:tc>
        <w:tc>
          <w:tcPr>
            <w:tcW w:w="0" w:type="auto"/>
            <w:vAlign w:val="center"/>
          </w:tcPr>
          <w:p w:rsidR="009E72BD" w:rsidRPr="0055597A" w:rsidRDefault="009E72BD" w:rsidP="007D3395">
            <w:pPr>
              <w:jc w:val="left"/>
              <w:rPr>
                <w:rFonts w:ascii="Times New Roman" w:hAnsi="Times New Roman" w:cs="Times New Roman"/>
                <w:sz w:val="28"/>
                <w:szCs w:val="28"/>
              </w:rPr>
            </w:pPr>
            <w:r w:rsidRPr="0055597A">
              <w:rPr>
                <w:rFonts w:ascii="Times New Roman" w:hAnsi="Times New Roman" w:cs="Times New Roman"/>
                <w:sz w:val="28"/>
                <w:szCs w:val="28"/>
              </w:rPr>
              <w:t>Rates of tax</w:t>
            </w:r>
          </w:p>
        </w:tc>
      </w:tr>
      <w:tr w:rsidR="009E72BD" w:rsidRPr="00C61F47" w:rsidTr="0055597A">
        <w:tc>
          <w:tcPr>
            <w:tcW w:w="2628" w:type="dxa"/>
            <w:vAlign w:val="center"/>
          </w:tcPr>
          <w:p w:rsidR="009E72BD" w:rsidRPr="0055597A" w:rsidRDefault="009E72BD" w:rsidP="0055597A">
            <w:pPr>
              <w:jc w:val="left"/>
              <w:rPr>
                <w:rFonts w:ascii="Times New Roman" w:hAnsi="Times New Roman" w:cs="Times New Roman"/>
                <w:sz w:val="28"/>
                <w:szCs w:val="28"/>
              </w:rPr>
            </w:pPr>
            <w:r w:rsidRPr="0055597A">
              <w:rPr>
                <w:rFonts w:ascii="Times New Roman" w:hAnsi="Times New Roman" w:cs="Times New Roman"/>
                <w:sz w:val="28"/>
                <w:szCs w:val="28"/>
              </w:rPr>
              <w:t>Second</w:t>
            </w:r>
          </w:p>
        </w:tc>
        <w:tc>
          <w:tcPr>
            <w:tcW w:w="0" w:type="auto"/>
            <w:vAlign w:val="center"/>
          </w:tcPr>
          <w:p w:rsidR="009E72BD" w:rsidRPr="0055597A" w:rsidRDefault="009E72BD" w:rsidP="007D3395">
            <w:pPr>
              <w:jc w:val="left"/>
              <w:rPr>
                <w:rFonts w:ascii="Times New Roman" w:hAnsi="Times New Roman" w:cs="Times New Roman"/>
                <w:sz w:val="28"/>
                <w:szCs w:val="28"/>
              </w:rPr>
            </w:pPr>
            <w:r w:rsidRPr="0055597A">
              <w:rPr>
                <w:rFonts w:ascii="Times New Roman" w:hAnsi="Times New Roman" w:cs="Times New Roman"/>
                <w:sz w:val="28"/>
                <w:szCs w:val="28"/>
              </w:rPr>
              <w:t>Rates of other taxes (MAT, DDT, Wealth Tax, etc.)</w:t>
            </w:r>
          </w:p>
        </w:tc>
      </w:tr>
      <w:tr w:rsidR="009E72BD" w:rsidRPr="00C61F47" w:rsidTr="0055597A">
        <w:tc>
          <w:tcPr>
            <w:tcW w:w="2628" w:type="dxa"/>
            <w:vAlign w:val="center"/>
          </w:tcPr>
          <w:p w:rsidR="009E72BD" w:rsidRPr="0055597A" w:rsidRDefault="009E72BD" w:rsidP="0055597A">
            <w:pPr>
              <w:jc w:val="left"/>
              <w:rPr>
                <w:rFonts w:ascii="Times New Roman" w:hAnsi="Times New Roman" w:cs="Times New Roman"/>
                <w:sz w:val="28"/>
                <w:szCs w:val="28"/>
              </w:rPr>
            </w:pPr>
            <w:r w:rsidRPr="0055597A">
              <w:rPr>
                <w:rFonts w:ascii="Times New Roman" w:hAnsi="Times New Roman" w:cs="Times New Roman"/>
                <w:sz w:val="28"/>
                <w:szCs w:val="28"/>
              </w:rPr>
              <w:t>Third</w:t>
            </w:r>
          </w:p>
        </w:tc>
        <w:tc>
          <w:tcPr>
            <w:tcW w:w="0" w:type="auto"/>
            <w:vAlign w:val="center"/>
          </w:tcPr>
          <w:p w:rsidR="009E72BD" w:rsidRPr="0055597A" w:rsidRDefault="009E72BD" w:rsidP="007D3395">
            <w:pPr>
              <w:jc w:val="left"/>
              <w:rPr>
                <w:rFonts w:ascii="Times New Roman" w:hAnsi="Times New Roman" w:cs="Times New Roman"/>
                <w:sz w:val="28"/>
                <w:szCs w:val="28"/>
              </w:rPr>
            </w:pPr>
            <w:r w:rsidRPr="0055597A">
              <w:rPr>
                <w:rFonts w:ascii="Times New Roman" w:hAnsi="Times New Roman" w:cs="Times New Roman"/>
                <w:sz w:val="28"/>
                <w:szCs w:val="28"/>
              </w:rPr>
              <w:t>Rates of tax deduction at source for residents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Fourth</w:t>
            </w:r>
          </w:p>
        </w:tc>
        <w:tc>
          <w:tcPr>
            <w:tcW w:w="0" w:type="auto"/>
            <w:vAlign w:val="center"/>
          </w:tcPr>
          <w:p w:rsidR="007D3395" w:rsidRPr="0055597A" w:rsidRDefault="007D3395" w:rsidP="007D3395">
            <w:pPr>
              <w:jc w:val="left"/>
              <w:rPr>
                <w:rFonts w:ascii="Times New Roman" w:hAnsi="Times New Roman" w:cs="Times New Roman"/>
                <w:sz w:val="28"/>
                <w:szCs w:val="28"/>
              </w:rPr>
            </w:pPr>
            <w:r w:rsidRPr="0055597A">
              <w:rPr>
                <w:rFonts w:ascii="Times New Roman" w:hAnsi="Times New Roman" w:cs="Times New Roman"/>
                <w:sz w:val="28"/>
                <w:szCs w:val="28"/>
              </w:rPr>
              <w:t>Rates of tax deduction at source for non-residents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Fifth</w:t>
            </w:r>
          </w:p>
        </w:tc>
        <w:tc>
          <w:tcPr>
            <w:tcW w:w="0" w:type="auto"/>
            <w:vAlign w:val="center"/>
          </w:tcPr>
          <w:p w:rsidR="007D3395" w:rsidRPr="0055597A" w:rsidRDefault="007D3395" w:rsidP="007D3395">
            <w:pPr>
              <w:jc w:val="left"/>
              <w:rPr>
                <w:rFonts w:ascii="Times New Roman" w:hAnsi="Times New Roman" w:cs="Times New Roman"/>
                <w:sz w:val="28"/>
                <w:szCs w:val="28"/>
              </w:rPr>
            </w:pPr>
            <w:r w:rsidRPr="0055597A">
              <w:rPr>
                <w:rFonts w:ascii="Times New Roman" w:hAnsi="Times New Roman" w:cs="Times New Roman"/>
                <w:sz w:val="28"/>
                <w:szCs w:val="28"/>
              </w:rPr>
              <w:t>Procedure for recovery of tax</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Sixth</w:t>
            </w:r>
          </w:p>
        </w:tc>
        <w:tc>
          <w:tcPr>
            <w:tcW w:w="0" w:type="auto"/>
            <w:vAlign w:val="center"/>
          </w:tcPr>
          <w:p w:rsidR="007D3395" w:rsidRPr="0055597A" w:rsidRDefault="007D3395" w:rsidP="007D3395">
            <w:pPr>
              <w:jc w:val="left"/>
              <w:rPr>
                <w:rFonts w:ascii="Times New Roman" w:hAnsi="Times New Roman" w:cs="Times New Roman"/>
                <w:sz w:val="28"/>
                <w:szCs w:val="28"/>
              </w:rPr>
            </w:pPr>
            <w:r w:rsidRPr="0055597A">
              <w:rPr>
                <w:rFonts w:ascii="Times New Roman" w:hAnsi="Times New Roman" w:cs="Times New Roman"/>
                <w:sz w:val="28"/>
                <w:szCs w:val="28"/>
              </w:rPr>
              <w:t>List of exempt income</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Seventh</w:t>
            </w:r>
          </w:p>
        </w:tc>
        <w:tc>
          <w:tcPr>
            <w:tcW w:w="0" w:type="auto"/>
            <w:vAlign w:val="center"/>
          </w:tcPr>
          <w:p w:rsidR="007D3395" w:rsidRPr="0055597A" w:rsidRDefault="007D3395" w:rsidP="007D3395">
            <w:pPr>
              <w:jc w:val="left"/>
              <w:rPr>
                <w:rFonts w:ascii="Times New Roman" w:hAnsi="Times New Roman" w:cs="Times New Roman"/>
                <w:sz w:val="28"/>
                <w:szCs w:val="28"/>
              </w:rPr>
            </w:pPr>
            <w:r w:rsidRPr="0055597A">
              <w:rPr>
                <w:rFonts w:ascii="Times New Roman" w:hAnsi="Times New Roman" w:cs="Times New Roman"/>
                <w:sz w:val="28"/>
                <w:szCs w:val="28"/>
              </w:rPr>
              <w:t>Persons not liable to tax</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Eighth</w:t>
            </w:r>
          </w:p>
        </w:tc>
        <w:tc>
          <w:tcPr>
            <w:tcW w:w="0" w:type="auto"/>
            <w:vAlign w:val="center"/>
          </w:tcPr>
          <w:p w:rsidR="007D3395" w:rsidRPr="0055597A" w:rsidRDefault="007D3395" w:rsidP="007D3395">
            <w:pPr>
              <w:jc w:val="left"/>
              <w:rPr>
                <w:rFonts w:ascii="Times New Roman" w:hAnsi="Times New Roman" w:cs="Times New Roman"/>
                <w:sz w:val="28"/>
                <w:szCs w:val="28"/>
              </w:rPr>
            </w:pPr>
            <w:r w:rsidRPr="0055597A">
              <w:rPr>
                <w:rFonts w:ascii="Times New Roman" w:hAnsi="Times New Roman" w:cs="Times New Roman"/>
                <w:sz w:val="28"/>
                <w:szCs w:val="28"/>
              </w:rPr>
              <w:t>Profits of life insurance business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Ninth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income from Special Source</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profits of business of operating qualifying ships</w:t>
            </w:r>
          </w:p>
        </w:tc>
      </w:tr>
      <w:tr w:rsidR="007D3395" w:rsidRPr="00C61F47" w:rsidTr="0055597A">
        <w:tc>
          <w:tcPr>
            <w:tcW w:w="2628" w:type="dxa"/>
            <w:vAlign w:val="center"/>
          </w:tcPr>
          <w:p w:rsidR="007D3395" w:rsidRPr="0055597A" w:rsidRDefault="007D3395" w:rsidP="004B15FD">
            <w:pPr>
              <w:spacing w:before="100"/>
              <w:jc w:val="left"/>
              <w:rPr>
                <w:rFonts w:ascii="Times New Roman" w:hAnsi="Times New Roman" w:cs="Times New Roman"/>
                <w:sz w:val="28"/>
                <w:szCs w:val="28"/>
              </w:rPr>
            </w:pPr>
            <w:r w:rsidRPr="0055597A">
              <w:rPr>
                <w:rFonts w:ascii="Times New Roman" w:hAnsi="Times New Roman" w:cs="Times New Roman"/>
                <w:sz w:val="28"/>
                <w:szCs w:val="28"/>
              </w:rPr>
              <w:t>Eleventh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profits of business of mineral oil and natural gas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Twelfth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profits of Special Economic Zone Developers and Units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Thirteenth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List of specified businesses notified by the Central Government</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Fourteenth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income subject to presumptive taxation</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Fifteenth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Depreciation schedule</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Sixteenth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Deduction for contributions and donations to specified persons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Seventeenth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Determination of cost of acquisition of investment assets acquired by specified modes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Eighteenth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List of minerals and groups of associated minerals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Nineteenth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Approved provident fund, superannuation fund and gratuity fund</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Twentieth</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Computation of income attributable to controlled foreign companies</w:t>
            </w:r>
          </w:p>
        </w:tc>
      </w:tr>
      <w:tr w:rsidR="007D3395" w:rsidRPr="00C61F47" w:rsidTr="0055597A">
        <w:tc>
          <w:tcPr>
            <w:tcW w:w="2628" w:type="dxa"/>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Twenty-first</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Orders appealable before CIT (Appeals)</w:t>
            </w:r>
          </w:p>
        </w:tc>
      </w:tr>
      <w:tr w:rsidR="007D3395" w:rsidRPr="00C61F47" w:rsidTr="0055597A">
        <w:tc>
          <w:tcPr>
            <w:tcW w:w="2628" w:type="dxa"/>
            <w:tcBorders>
              <w:bottom w:val="single" w:sz="4" w:space="0" w:color="auto"/>
            </w:tcBorders>
            <w:vAlign w:val="center"/>
          </w:tcPr>
          <w:p w:rsidR="007D3395" w:rsidRPr="0055597A" w:rsidRDefault="007D3395" w:rsidP="0055597A">
            <w:pPr>
              <w:jc w:val="left"/>
              <w:rPr>
                <w:rFonts w:ascii="Times New Roman" w:hAnsi="Times New Roman" w:cs="Times New Roman"/>
                <w:sz w:val="28"/>
                <w:szCs w:val="28"/>
              </w:rPr>
            </w:pPr>
            <w:r w:rsidRPr="0055597A">
              <w:rPr>
                <w:rFonts w:ascii="Times New Roman" w:hAnsi="Times New Roman" w:cs="Times New Roman"/>
                <w:sz w:val="28"/>
                <w:szCs w:val="28"/>
              </w:rPr>
              <w:t>Twenty-second</w:t>
            </w:r>
          </w:p>
        </w:tc>
        <w:tc>
          <w:tcPr>
            <w:tcW w:w="0" w:type="auto"/>
            <w:vAlign w:val="center"/>
          </w:tcPr>
          <w:p w:rsidR="007D3395" w:rsidRPr="0055597A" w:rsidRDefault="007D3395" w:rsidP="000A2100">
            <w:pPr>
              <w:jc w:val="left"/>
              <w:rPr>
                <w:rFonts w:ascii="Times New Roman" w:hAnsi="Times New Roman" w:cs="Times New Roman"/>
                <w:sz w:val="28"/>
                <w:szCs w:val="28"/>
              </w:rPr>
            </w:pPr>
            <w:r w:rsidRPr="0055597A">
              <w:rPr>
                <w:rFonts w:ascii="Times New Roman" w:hAnsi="Times New Roman" w:cs="Times New Roman"/>
                <w:sz w:val="28"/>
                <w:szCs w:val="28"/>
              </w:rPr>
              <w:t>Deferred revenue expenditure allowance</w:t>
            </w:r>
          </w:p>
        </w:tc>
      </w:tr>
    </w:tbl>
    <w:p w:rsidR="00953CBC" w:rsidRPr="00C61F47" w:rsidRDefault="00953CBC" w:rsidP="00574D72">
      <w:pPr>
        <w:rPr>
          <w:rFonts w:ascii="Times New Roman" w:hAnsi="Times New Roman" w:cs="Times New Roman"/>
          <w:b/>
          <w:sz w:val="32"/>
          <w:szCs w:val="32"/>
        </w:rPr>
      </w:pPr>
    </w:p>
    <w:p w:rsidR="00953CBC" w:rsidRPr="00C61F47" w:rsidRDefault="00953CBC" w:rsidP="00574D72">
      <w:pPr>
        <w:rPr>
          <w:rFonts w:ascii="Times New Roman" w:hAnsi="Times New Roman" w:cs="Times New Roman"/>
          <w:b/>
          <w:sz w:val="32"/>
          <w:szCs w:val="32"/>
        </w:rPr>
      </w:pPr>
    </w:p>
    <w:p w:rsidR="00953CBC" w:rsidRPr="00C61F47" w:rsidRDefault="00953CBC" w:rsidP="00574D72">
      <w:pPr>
        <w:rPr>
          <w:rFonts w:ascii="Times New Roman" w:hAnsi="Times New Roman" w:cs="Times New Roman"/>
          <w:b/>
          <w:sz w:val="32"/>
          <w:szCs w:val="32"/>
        </w:rPr>
      </w:pPr>
    </w:p>
    <w:p w:rsidR="00953CBC" w:rsidRPr="00C61F47" w:rsidRDefault="00953CBC" w:rsidP="00574D72">
      <w:pPr>
        <w:rPr>
          <w:rFonts w:ascii="Times New Roman" w:hAnsi="Times New Roman" w:cs="Times New Roman"/>
          <w:b/>
          <w:sz w:val="32"/>
          <w:szCs w:val="32"/>
        </w:rPr>
      </w:pPr>
    </w:p>
    <w:p w:rsidR="0055597A" w:rsidRDefault="0055597A" w:rsidP="00574D72">
      <w:pPr>
        <w:rPr>
          <w:rFonts w:ascii="Times New Roman" w:hAnsi="Times New Roman" w:cs="Times New Roman"/>
          <w:b/>
          <w:sz w:val="32"/>
          <w:szCs w:val="32"/>
        </w:rPr>
      </w:pPr>
    </w:p>
    <w:p w:rsidR="0055597A" w:rsidRDefault="006A0A81" w:rsidP="00574D72">
      <w:pPr>
        <w:rPr>
          <w:rFonts w:ascii="Times New Roman" w:hAnsi="Times New Roman" w:cs="Times New Roman"/>
          <w:b/>
          <w:sz w:val="32"/>
          <w:szCs w:val="32"/>
        </w:rPr>
      </w:pPr>
      <w:r w:rsidRPr="00C61F47">
        <w:rPr>
          <w:rFonts w:ascii="Times New Roman" w:hAnsi="Times New Roman" w:cs="Times New Roman"/>
          <w:b/>
          <w:sz w:val="32"/>
          <w:szCs w:val="32"/>
        </w:rPr>
        <w:lastRenderedPageBreak/>
        <w:t xml:space="preserve">4.4.3   </w:t>
      </w:r>
      <w:r w:rsidR="004647BB" w:rsidRPr="00C61F47">
        <w:rPr>
          <w:rFonts w:ascii="Times New Roman" w:hAnsi="Times New Roman" w:cs="Times New Roman"/>
          <w:b/>
          <w:sz w:val="32"/>
          <w:szCs w:val="32"/>
        </w:rPr>
        <w:t xml:space="preserve"> </w:t>
      </w:r>
      <w:r w:rsidR="000A2100" w:rsidRPr="00C61F47">
        <w:rPr>
          <w:rFonts w:ascii="Times New Roman" w:hAnsi="Times New Roman" w:cs="Times New Roman"/>
          <w:b/>
          <w:sz w:val="32"/>
          <w:szCs w:val="32"/>
        </w:rPr>
        <w:t>Glossary</w:t>
      </w:r>
    </w:p>
    <w:p w:rsidR="000A2100" w:rsidRPr="0055597A" w:rsidRDefault="000A2100" w:rsidP="00574D72">
      <w:pPr>
        <w:rPr>
          <w:rFonts w:ascii="Times New Roman" w:hAnsi="Times New Roman" w:cs="Times New Roman"/>
          <w:b/>
          <w:sz w:val="32"/>
          <w:szCs w:val="32"/>
        </w:rPr>
      </w:pPr>
      <w:r w:rsidRPr="00C61F47">
        <w:rPr>
          <w:rFonts w:ascii="Times New Roman" w:hAnsi="Times New Roman" w:cs="Times New Roman"/>
          <w:sz w:val="24"/>
          <w:szCs w:val="24"/>
        </w:rPr>
        <w:tab/>
      </w:r>
    </w:p>
    <w:tbl>
      <w:tblPr>
        <w:tblStyle w:val="TableGrid"/>
        <w:tblW w:w="9378" w:type="dxa"/>
        <w:tblLook w:val="04A0"/>
      </w:tblPr>
      <w:tblGrid>
        <w:gridCol w:w="1548"/>
        <w:gridCol w:w="7830"/>
      </w:tblGrid>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AO</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Assessing Officer</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AOP</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Association of Persons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APA</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Advanced Pricing Agreement</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BOI</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Body of Individuals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CBDT</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Central Board of Direct Taxes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CFC</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Controlled Foreign Company</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CIT</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Commissioner of Income tax</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DDT</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Dividend Distribution tax</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DRP</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Dispute Resolution Panel</w:t>
            </w:r>
          </w:p>
        </w:tc>
      </w:tr>
      <w:tr w:rsidR="000A2100" w:rsidRPr="0055597A" w:rsidTr="00E20BDE">
        <w:tc>
          <w:tcPr>
            <w:tcW w:w="1548" w:type="dxa"/>
          </w:tcPr>
          <w:p w:rsidR="000A2100" w:rsidRPr="0055597A" w:rsidRDefault="000A2100" w:rsidP="004B15FD">
            <w:pPr>
              <w:spacing w:before="100"/>
              <w:rPr>
                <w:rFonts w:ascii="Times New Roman" w:hAnsi="Times New Roman" w:cs="Times New Roman"/>
                <w:sz w:val="28"/>
                <w:szCs w:val="28"/>
              </w:rPr>
            </w:pPr>
            <w:r w:rsidRPr="0055597A">
              <w:rPr>
                <w:rFonts w:ascii="Times New Roman" w:hAnsi="Times New Roman" w:cs="Times New Roman"/>
                <w:sz w:val="28"/>
                <w:szCs w:val="28"/>
              </w:rPr>
              <w:t>DTAA</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Double Tax Avoidance Agreement</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DTC</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Direct Taxes Code</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EEE</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Exempt-Exempt-Exempt</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FTS</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Fees for Technical Services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FII</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Foreign Institutional Investors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FTS</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Foreign Tax Credit</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GAAP</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Generally Accepted Accounting Principles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GAAR</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General Anti Avoidance Rules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IFRS</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International Financial Reporting Standards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MAT</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Minimum Alternate Tax</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NPO</w:t>
            </w:r>
          </w:p>
        </w:tc>
        <w:tc>
          <w:tcPr>
            <w:tcW w:w="7830" w:type="dxa"/>
          </w:tcPr>
          <w:p w:rsidR="000A2100" w:rsidRPr="0055597A" w:rsidRDefault="0055597A" w:rsidP="00574D72">
            <w:pPr>
              <w:rPr>
                <w:rFonts w:ascii="Times New Roman" w:hAnsi="Times New Roman" w:cs="Times New Roman"/>
                <w:sz w:val="28"/>
                <w:szCs w:val="28"/>
              </w:rPr>
            </w:pPr>
            <w:r>
              <w:rPr>
                <w:rFonts w:ascii="Times New Roman" w:hAnsi="Times New Roman" w:cs="Times New Roman"/>
                <w:sz w:val="28"/>
                <w:szCs w:val="28"/>
              </w:rPr>
              <w:t>Non Profit Organiz</w:t>
            </w:r>
            <w:r w:rsidR="000A2100" w:rsidRPr="0055597A">
              <w:rPr>
                <w:rFonts w:ascii="Times New Roman" w:hAnsi="Times New Roman" w:cs="Times New Roman"/>
                <w:sz w:val="28"/>
                <w:szCs w:val="28"/>
              </w:rPr>
              <w:t>ations</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PE</w:t>
            </w:r>
          </w:p>
        </w:tc>
        <w:tc>
          <w:tcPr>
            <w:tcW w:w="7830"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Permanent Establishment</w:t>
            </w:r>
          </w:p>
        </w:tc>
      </w:tr>
      <w:tr w:rsidR="000A2100" w:rsidRPr="0055597A" w:rsidTr="00E20BDE">
        <w:tc>
          <w:tcPr>
            <w:tcW w:w="1548" w:type="dxa"/>
          </w:tcPr>
          <w:p w:rsidR="000A2100" w:rsidRPr="0055597A" w:rsidRDefault="000A2100" w:rsidP="00574D72">
            <w:pPr>
              <w:rPr>
                <w:rFonts w:ascii="Times New Roman" w:hAnsi="Times New Roman" w:cs="Times New Roman"/>
                <w:sz w:val="28"/>
                <w:szCs w:val="28"/>
              </w:rPr>
            </w:pPr>
            <w:r w:rsidRPr="0055597A">
              <w:rPr>
                <w:rFonts w:ascii="Times New Roman" w:hAnsi="Times New Roman" w:cs="Times New Roman"/>
                <w:sz w:val="28"/>
                <w:szCs w:val="28"/>
              </w:rPr>
              <w:t>SEZ</w:t>
            </w:r>
          </w:p>
        </w:tc>
        <w:tc>
          <w:tcPr>
            <w:tcW w:w="7830" w:type="dxa"/>
          </w:tcPr>
          <w:p w:rsidR="000A2100"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Special Economic Zone</w:t>
            </w:r>
          </w:p>
        </w:tc>
      </w:tr>
      <w:tr w:rsidR="00E20BDE" w:rsidRPr="0055597A" w:rsidTr="00E20BDE">
        <w:tc>
          <w:tcPr>
            <w:tcW w:w="1548"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STT</w:t>
            </w:r>
          </w:p>
        </w:tc>
        <w:tc>
          <w:tcPr>
            <w:tcW w:w="7830"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Securities Transaction Tax</w:t>
            </w:r>
          </w:p>
        </w:tc>
      </w:tr>
      <w:tr w:rsidR="00E20BDE" w:rsidRPr="0055597A" w:rsidTr="00E20BDE">
        <w:tc>
          <w:tcPr>
            <w:tcW w:w="1548"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The Act</w:t>
            </w:r>
          </w:p>
        </w:tc>
        <w:tc>
          <w:tcPr>
            <w:tcW w:w="7830"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The Income-tax Act, 1961</w:t>
            </w:r>
          </w:p>
        </w:tc>
      </w:tr>
      <w:tr w:rsidR="00E20BDE" w:rsidRPr="0055597A" w:rsidTr="00E20BDE">
        <w:tc>
          <w:tcPr>
            <w:tcW w:w="1548"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VCU</w:t>
            </w:r>
          </w:p>
        </w:tc>
        <w:tc>
          <w:tcPr>
            <w:tcW w:w="7830"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Venture Capital Undertaking</w:t>
            </w:r>
          </w:p>
        </w:tc>
      </w:tr>
      <w:tr w:rsidR="00E20BDE" w:rsidRPr="0055597A" w:rsidTr="00E20BDE">
        <w:tc>
          <w:tcPr>
            <w:tcW w:w="1548"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WOS</w:t>
            </w:r>
          </w:p>
        </w:tc>
        <w:tc>
          <w:tcPr>
            <w:tcW w:w="7830" w:type="dxa"/>
          </w:tcPr>
          <w:p w:rsidR="00E20BDE" w:rsidRPr="0055597A" w:rsidRDefault="00E20BDE" w:rsidP="00574D72">
            <w:pPr>
              <w:rPr>
                <w:rFonts w:ascii="Times New Roman" w:hAnsi="Times New Roman" w:cs="Times New Roman"/>
                <w:sz w:val="28"/>
                <w:szCs w:val="28"/>
              </w:rPr>
            </w:pPr>
            <w:r w:rsidRPr="0055597A">
              <w:rPr>
                <w:rFonts w:ascii="Times New Roman" w:hAnsi="Times New Roman" w:cs="Times New Roman"/>
                <w:sz w:val="28"/>
                <w:szCs w:val="28"/>
              </w:rPr>
              <w:t>Wholly Owned Subsidiary</w:t>
            </w:r>
          </w:p>
        </w:tc>
      </w:tr>
    </w:tbl>
    <w:p w:rsidR="000A2100" w:rsidRPr="00C61F47" w:rsidRDefault="000A2100" w:rsidP="00574D72">
      <w:pPr>
        <w:rPr>
          <w:rFonts w:ascii="Times New Roman" w:hAnsi="Times New Roman" w:cs="Times New Roman"/>
          <w:sz w:val="24"/>
          <w:szCs w:val="24"/>
        </w:rPr>
      </w:pPr>
    </w:p>
    <w:p w:rsidR="004647BB" w:rsidRPr="00C61F47" w:rsidRDefault="004647BB" w:rsidP="00574D72">
      <w:pPr>
        <w:rPr>
          <w:rFonts w:ascii="Times New Roman" w:hAnsi="Times New Roman" w:cs="Times New Roman"/>
          <w:sz w:val="24"/>
          <w:szCs w:val="24"/>
        </w:rPr>
      </w:pPr>
    </w:p>
    <w:p w:rsidR="004647BB" w:rsidRPr="00C61F47" w:rsidRDefault="004647BB" w:rsidP="00574D72">
      <w:pPr>
        <w:rPr>
          <w:rFonts w:ascii="Times New Roman" w:hAnsi="Times New Roman" w:cs="Times New Roman"/>
          <w:sz w:val="24"/>
          <w:szCs w:val="24"/>
        </w:rPr>
      </w:pPr>
    </w:p>
    <w:p w:rsidR="004647BB" w:rsidRPr="00C61F47" w:rsidRDefault="004647BB" w:rsidP="00574D72">
      <w:pPr>
        <w:rPr>
          <w:rFonts w:ascii="Times New Roman" w:hAnsi="Times New Roman" w:cs="Times New Roman"/>
          <w:sz w:val="24"/>
          <w:szCs w:val="24"/>
        </w:rPr>
      </w:pPr>
    </w:p>
    <w:p w:rsidR="002E3E99" w:rsidRPr="00C61F47" w:rsidRDefault="002E3E99" w:rsidP="002E3E99">
      <w:pPr>
        <w:rPr>
          <w:rFonts w:ascii="Times New Roman" w:hAnsi="Times New Roman" w:cs="Times New Roman"/>
          <w:sz w:val="24"/>
          <w:szCs w:val="24"/>
        </w:rPr>
      </w:pPr>
    </w:p>
    <w:p w:rsidR="001F7902" w:rsidRPr="00C61F47" w:rsidRDefault="001F7902" w:rsidP="002E3E99">
      <w:pPr>
        <w:jc w:val="center"/>
        <w:rPr>
          <w:rFonts w:ascii="Times New Roman" w:hAnsi="Times New Roman" w:cs="Times New Roman"/>
          <w:b/>
          <w:sz w:val="36"/>
          <w:szCs w:val="36"/>
        </w:rPr>
      </w:pPr>
    </w:p>
    <w:p w:rsidR="004647BB" w:rsidRPr="005E1BB5" w:rsidRDefault="004B15FD" w:rsidP="002E3E99">
      <w:pPr>
        <w:jc w:val="center"/>
        <w:rPr>
          <w:rFonts w:ascii="Times New Roman" w:hAnsi="Times New Roman" w:cs="Times New Roman"/>
          <w:b/>
          <w:sz w:val="40"/>
          <w:szCs w:val="40"/>
        </w:rPr>
      </w:pPr>
      <w:r>
        <w:rPr>
          <w:rFonts w:ascii="Times New Roman" w:hAnsi="Times New Roman" w:cs="Times New Roman"/>
          <w:b/>
          <w:sz w:val="40"/>
          <w:szCs w:val="40"/>
        </w:rPr>
        <w:t>BIBLIOGRAPHY</w:t>
      </w:r>
    </w:p>
    <w:p w:rsidR="001F7902" w:rsidRPr="00C61F47" w:rsidRDefault="001F7902" w:rsidP="002E3E99">
      <w:pPr>
        <w:jc w:val="center"/>
        <w:rPr>
          <w:rFonts w:ascii="Times New Roman" w:hAnsi="Times New Roman" w:cs="Times New Roman"/>
          <w:b/>
          <w:sz w:val="36"/>
          <w:szCs w:val="36"/>
        </w:rPr>
      </w:pPr>
    </w:p>
    <w:p w:rsidR="00F47B70" w:rsidRPr="004B15FD" w:rsidRDefault="00F47B70" w:rsidP="00BB5EDE">
      <w:pPr>
        <w:pStyle w:val="ListParagraph"/>
        <w:numPr>
          <w:ilvl w:val="0"/>
          <w:numId w:val="42"/>
        </w:numPr>
        <w:jc w:val="left"/>
        <w:rPr>
          <w:rFonts w:ascii="Times New Roman" w:hAnsi="Times New Roman" w:cs="Times New Roman"/>
          <w:b/>
          <w:i/>
          <w:sz w:val="32"/>
          <w:szCs w:val="32"/>
          <w:u w:val="single"/>
        </w:rPr>
      </w:pPr>
      <w:r w:rsidRPr="004B15FD">
        <w:rPr>
          <w:rFonts w:ascii="Times New Roman" w:hAnsi="Times New Roman" w:cs="Times New Roman"/>
          <w:b/>
          <w:i/>
          <w:sz w:val="32"/>
          <w:szCs w:val="32"/>
          <w:u w:val="single"/>
        </w:rPr>
        <w:t>Draft Bil</w:t>
      </w:r>
      <w:r w:rsidR="00402DDC" w:rsidRPr="004B15FD">
        <w:rPr>
          <w:rFonts w:ascii="Times New Roman" w:hAnsi="Times New Roman" w:cs="Times New Roman"/>
          <w:b/>
          <w:i/>
          <w:sz w:val="32"/>
          <w:szCs w:val="32"/>
          <w:u w:val="single"/>
        </w:rPr>
        <w:t>l</w:t>
      </w:r>
    </w:p>
    <w:p w:rsidR="001F7902" w:rsidRPr="00C61F47" w:rsidRDefault="00402DDC" w:rsidP="00BB5EDE">
      <w:pPr>
        <w:pStyle w:val="ListParagraph"/>
        <w:numPr>
          <w:ilvl w:val="0"/>
          <w:numId w:val="43"/>
        </w:numPr>
        <w:spacing w:line="360" w:lineRule="auto"/>
        <w:rPr>
          <w:rFonts w:ascii="Times New Roman" w:hAnsi="Times New Roman" w:cs="Times New Roman"/>
          <w:b/>
          <w:i/>
          <w:sz w:val="28"/>
          <w:szCs w:val="28"/>
        </w:rPr>
      </w:pPr>
      <w:r w:rsidRPr="00C61F47">
        <w:rPr>
          <w:rFonts w:ascii="Times New Roman" w:hAnsi="Times New Roman" w:cs="Times New Roman"/>
          <w:i/>
          <w:sz w:val="28"/>
          <w:szCs w:val="28"/>
        </w:rPr>
        <w:t>Ministry of Finance (Department of revenue) “</w:t>
      </w:r>
      <w:r w:rsidR="00DC121A" w:rsidRPr="00C61F47">
        <w:rPr>
          <w:rFonts w:ascii="Times New Roman" w:hAnsi="Times New Roman" w:cs="Times New Roman"/>
          <w:b/>
          <w:i/>
          <w:sz w:val="28"/>
          <w:szCs w:val="28"/>
        </w:rPr>
        <w:t xml:space="preserve">The </w:t>
      </w:r>
      <w:r w:rsidR="001F7902" w:rsidRPr="00C61F47">
        <w:rPr>
          <w:rFonts w:ascii="Times New Roman" w:hAnsi="Times New Roman" w:cs="Times New Roman"/>
          <w:b/>
          <w:i/>
          <w:sz w:val="28"/>
          <w:szCs w:val="28"/>
        </w:rPr>
        <w:t>Direct Tax Code Bill</w:t>
      </w:r>
      <w:r w:rsidRPr="00C61F47">
        <w:rPr>
          <w:rFonts w:ascii="Times New Roman" w:hAnsi="Times New Roman" w:cs="Times New Roman"/>
          <w:b/>
          <w:i/>
          <w:sz w:val="28"/>
          <w:szCs w:val="28"/>
        </w:rPr>
        <w:t xml:space="preserve"> </w:t>
      </w:r>
      <w:r w:rsidR="001F7902" w:rsidRPr="00C61F47">
        <w:rPr>
          <w:rFonts w:ascii="Times New Roman" w:hAnsi="Times New Roman" w:cs="Times New Roman"/>
          <w:b/>
          <w:i/>
          <w:sz w:val="28"/>
          <w:szCs w:val="28"/>
        </w:rPr>
        <w:t>-</w:t>
      </w:r>
      <w:r w:rsidRPr="00C61F47">
        <w:rPr>
          <w:rFonts w:ascii="Times New Roman" w:hAnsi="Times New Roman" w:cs="Times New Roman"/>
          <w:b/>
          <w:i/>
          <w:sz w:val="28"/>
          <w:szCs w:val="28"/>
        </w:rPr>
        <w:t xml:space="preserve"> </w:t>
      </w:r>
      <w:r w:rsidR="001F7902" w:rsidRPr="00C61F47">
        <w:rPr>
          <w:rFonts w:ascii="Times New Roman" w:hAnsi="Times New Roman" w:cs="Times New Roman"/>
          <w:b/>
          <w:i/>
          <w:sz w:val="28"/>
          <w:szCs w:val="28"/>
        </w:rPr>
        <w:t>2009</w:t>
      </w:r>
      <w:r w:rsidRPr="00C61F47">
        <w:rPr>
          <w:rFonts w:ascii="Times New Roman" w:hAnsi="Times New Roman" w:cs="Times New Roman"/>
          <w:b/>
          <w:i/>
          <w:sz w:val="28"/>
          <w:szCs w:val="28"/>
        </w:rPr>
        <w:t xml:space="preserve">” </w:t>
      </w:r>
      <w:r w:rsidRPr="00C61F47">
        <w:rPr>
          <w:rFonts w:ascii="Times New Roman" w:hAnsi="Times New Roman" w:cs="Times New Roman"/>
          <w:i/>
          <w:sz w:val="28"/>
          <w:szCs w:val="28"/>
        </w:rPr>
        <w:t>(DTC – I)</w:t>
      </w:r>
      <w:r w:rsidRPr="00C61F47">
        <w:rPr>
          <w:rFonts w:ascii="Times New Roman" w:hAnsi="Times New Roman" w:cs="Times New Roman"/>
          <w:b/>
          <w:i/>
          <w:sz w:val="28"/>
          <w:szCs w:val="28"/>
        </w:rPr>
        <w:t xml:space="preserve"> </w:t>
      </w:r>
      <w:r w:rsidRPr="00C61F47">
        <w:rPr>
          <w:rFonts w:ascii="Times New Roman" w:hAnsi="Times New Roman" w:cs="Times New Roman"/>
          <w:i/>
          <w:sz w:val="28"/>
          <w:szCs w:val="28"/>
        </w:rPr>
        <w:t>12</w:t>
      </w:r>
      <w:r w:rsidRPr="00C61F47">
        <w:rPr>
          <w:rFonts w:ascii="Times New Roman" w:hAnsi="Times New Roman" w:cs="Times New Roman"/>
          <w:i/>
          <w:sz w:val="28"/>
          <w:szCs w:val="28"/>
          <w:vertAlign w:val="superscript"/>
        </w:rPr>
        <w:t>th</w:t>
      </w:r>
      <w:r w:rsidRPr="00C61F47">
        <w:rPr>
          <w:rFonts w:ascii="Times New Roman" w:hAnsi="Times New Roman" w:cs="Times New Roman"/>
          <w:i/>
          <w:sz w:val="28"/>
          <w:szCs w:val="28"/>
        </w:rPr>
        <w:t xml:space="preserve"> September, 2009</w:t>
      </w:r>
    </w:p>
    <w:p w:rsidR="00BB5EDE" w:rsidRPr="00C61F47" w:rsidRDefault="00BB5EDE" w:rsidP="00BB5EDE">
      <w:pPr>
        <w:pStyle w:val="ListParagraph"/>
        <w:spacing w:line="360" w:lineRule="auto"/>
        <w:ind w:left="1080"/>
        <w:rPr>
          <w:rFonts w:ascii="Times New Roman" w:hAnsi="Times New Roman" w:cs="Times New Roman"/>
          <w:b/>
          <w:i/>
          <w:sz w:val="28"/>
          <w:szCs w:val="28"/>
        </w:rPr>
      </w:pPr>
    </w:p>
    <w:p w:rsidR="00BB5EDE" w:rsidRPr="00C61F47" w:rsidRDefault="00DC121A" w:rsidP="00BB5EDE">
      <w:pPr>
        <w:pStyle w:val="ListParagraph"/>
        <w:numPr>
          <w:ilvl w:val="0"/>
          <w:numId w:val="43"/>
        </w:numPr>
        <w:spacing w:line="360" w:lineRule="auto"/>
        <w:rPr>
          <w:rFonts w:ascii="Times New Roman" w:hAnsi="Times New Roman" w:cs="Times New Roman"/>
          <w:i/>
          <w:sz w:val="28"/>
          <w:szCs w:val="28"/>
        </w:rPr>
      </w:pPr>
      <w:r w:rsidRPr="00C61F47">
        <w:rPr>
          <w:rFonts w:ascii="Times New Roman" w:hAnsi="Times New Roman" w:cs="Times New Roman"/>
          <w:i/>
          <w:sz w:val="28"/>
          <w:szCs w:val="28"/>
        </w:rPr>
        <w:t xml:space="preserve">Ministry of Finance (Department of revenue) </w:t>
      </w:r>
      <w:r w:rsidRPr="00C61F47">
        <w:rPr>
          <w:rFonts w:ascii="Times New Roman" w:hAnsi="Times New Roman" w:cs="Times New Roman"/>
          <w:b/>
          <w:i/>
          <w:sz w:val="28"/>
          <w:szCs w:val="28"/>
        </w:rPr>
        <w:t xml:space="preserve">“The </w:t>
      </w:r>
      <w:r w:rsidR="00F47B70" w:rsidRPr="00C61F47">
        <w:rPr>
          <w:rFonts w:ascii="Times New Roman" w:hAnsi="Times New Roman" w:cs="Times New Roman"/>
          <w:b/>
          <w:i/>
          <w:sz w:val="28"/>
          <w:szCs w:val="28"/>
        </w:rPr>
        <w:t>Direct Tax Code Bill –</w:t>
      </w:r>
      <w:r w:rsidRPr="00C61F47">
        <w:rPr>
          <w:rFonts w:ascii="Times New Roman" w:hAnsi="Times New Roman" w:cs="Times New Roman"/>
          <w:b/>
          <w:i/>
          <w:sz w:val="28"/>
          <w:szCs w:val="28"/>
        </w:rPr>
        <w:t xml:space="preserve"> 2010”</w:t>
      </w:r>
      <w:r w:rsidRPr="00C61F47">
        <w:rPr>
          <w:rFonts w:ascii="Times New Roman" w:hAnsi="Times New Roman" w:cs="Times New Roman"/>
          <w:i/>
          <w:sz w:val="28"/>
          <w:szCs w:val="28"/>
        </w:rPr>
        <w:t xml:space="preserve"> </w:t>
      </w:r>
      <w:r w:rsidR="00402DDC" w:rsidRPr="00C61F47">
        <w:rPr>
          <w:rFonts w:ascii="Times New Roman" w:hAnsi="Times New Roman" w:cs="Times New Roman"/>
          <w:i/>
          <w:sz w:val="28"/>
          <w:szCs w:val="28"/>
        </w:rPr>
        <w:t>(DTC – II)</w:t>
      </w:r>
      <w:r w:rsidRPr="00C61F47">
        <w:rPr>
          <w:rFonts w:ascii="Times New Roman" w:hAnsi="Times New Roman" w:cs="Times New Roman"/>
          <w:i/>
          <w:sz w:val="28"/>
          <w:szCs w:val="28"/>
        </w:rPr>
        <w:t xml:space="preserve">    9</w:t>
      </w:r>
      <w:r w:rsidRPr="00C61F47">
        <w:rPr>
          <w:rFonts w:ascii="Times New Roman" w:hAnsi="Times New Roman" w:cs="Times New Roman"/>
          <w:i/>
          <w:sz w:val="28"/>
          <w:szCs w:val="28"/>
          <w:vertAlign w:val="superscript"/>
        </w:rPr>
        <w:t>th</w:t>
      </w:r>
      <w:r w:rsidRPr="00C61F47">
        <w:rPr>
          <w:rFonts w:ascii="Times New Roman" w:hAnsi="Times New Roman" w:cs="Times New Roman"/>
          <w:i/>
          <w:sz w:val="28"/>
          <w:szCs w:val="28"/>
        </w:rPr>
        <w:t xml:space="preserve"> March, 2012</w:t>
      </w:r>
    </w:p>
    <w:p w:rsidR="00F47B70" w:rsidRPr="00C61F47" w:rsidRDefault="00DC121A" w:rsidP="00BB5EDE">
      <w:pPr>
        <w:pStyle w:val="ListParagraph"/>
        <w:ind w:left="1080"/>
        <w:rPr>
          <w:rFonts w:ascii="Times New Roman" w:hAnsi="Times New Roman" w:cs="Times New Roman"/>
          <w:i/>
          <w:sz w:val="28"/>
          <w:szCs w:val="28"/>
        </w:rPr>
      </w:pPr>
      <w:r w:rsidRPr="00C61F47">
        <w:rPr>
          <w:rFonts w:ascii="Times New Roman" w:hAnsi="Times New Roman" w:cs="Times New Roman"/>
          <w:i/>
          <w:sz w:val="28"/>
          <w:szCs w:val="28"/>
        </w:rPr>
        <w:t xml:space="preserve"> </w:t>
      </w:r>
    </w:p>
    <w:p w:rsidR="00F47B70" w:rsidRPr="004B15FD" w:rsidRDefault="00F47B70" w:rsidP="00BB5EDE">
      <w:pPr>
        <w:pStyle w:val="ListParagraph"/>
        <w:numPr>
          <w:ilvl w:val="0"/>
          <w:numId w:val="42"/>
        </w:numPr>
        <w:jc w:val="left"/>
        <w:rPr>
          <w:rFonts w:ascii="Times New Roman" w:hAnsi="Times New Roman" w:cs="Times New Roman"/>
          <w:b/>
          <w:i/>
          <w:sz w:val="32"/>
          <w:szCs w:val="32"/>
          <w:u w:val="single"/>
        </w:rPr>
      </w:pPr>
      <w:r w:rsidRPr="004B15FD">
        <w:rPr>
          <w:rFonts w:ascii="Times New Roman" w:hAnsi="Times New Roman" w:cs="Times New Roman"/>
          <w:b/>
          <w:i/>
          <w:sz w:val="32"/>
          <w:szCs w:val="32"/>
          <w:u w:val="single"/>
        </w:rPr>
        <w:t xml:space="preserve">Committee </w:t>
      </w:r>
      <w:r w:rsidR="00402DDC" w:rsidRPr="004B15FD">
        <w:rPr>
          <w:rFonts w:ascii="Times New Roman" w:hAnsi="Times New Roman" w:cs="Times New Roman"/>
          <w:b/>
          <w:i/>
          <w:sz w:val="32"/>
          <w:szCs w:val="32"/>
          <w:u w:val="single"/>
        </w:rPr>
        <w:t>Report</w:t>
      </w:r>
    </w:p>
    <w:p w:rsidR="00F47B70" w:rsidRPr="00C61F47" w:rsidRDefault="00F47B70" w:rsidP="00BB5EDE">
      <w:pPr>
        <w:pStyle w:val="ListParagraph"/>
        <w:numPr>
          <w:ilvl w:val="0"/>
          <w:numId w:val="45"/>
        </w:numPr>
        <w:rPr>
          <w:rFonts w:ascii="Times New Roman" w:hAnsi="Times New Roman" w:cs="Times New Roman"/>
          <w:b/>
          <w:i/>
          <w:sz w:val="28"/>
          <w:szCs w:val="28"/>
        </w:rPr>
      </w:pPr>
      <w:r w:rsidRPr="00C61F47">
        <w:rPr>
          <w:rFonts w:ascii="Times New Roman" w:hAnsi="Times New Roman" w:cs="Times New Roman"/>
          <w:i/>
          <w:sz w:val="28"/>
          <w:szCs w:val="28"/>
        </w:rPr>
        <w:t>Standing Committee Report</w:t>
      </w:r>
      <w:r w:rsidR="00BB5EDE" w:rsidRPr="00C61F47">
        <w:rPr>
          <w:rFonts w:ascii="Times New Roman" w:hAnsi="Times New Roman" w:cs="Times New Roman"/>
          <w:b/>
          <w:i/>
          <w:sz w:val="28"/>
          <w:szCs w:val="28"/>
        </w:rPr>
        <w:t xml:space="preserve"> – “Summarized committee Report”</w:t>
      </w:r>
    </w:p>
    <w:p w:rsidR="00BB5EDE" w:rsidRPr="00C61F47" w:rsidRDefault="00BB5EDE" w:rsidP="00BB5EDE">
      <w:pPr>
        <w:pStyle w:val="ListParagraph"/>
        <w:ind w:left="1080"/>
        <w:rPr>
          <w:rFonts w:ascii="Times New Roman" w:hAnsi="Times New Roman" w:cs="Times New Roman"/>
          <w:b/>
          <w:i/>
          <w:sz w:val="28"/>
          <w:szCs w:val="28"/>
        </w:rPr>
      </w:pPr>
    </w:p>
    <w:p w:rsidR="00F47B70" w:rsidRPr="004B15FD" w:rsidRDefault="00F47B70" w:rsidP="00BB5EDE">
      <w:pPr>
        <w:pStyle w:val="ListParagraph"/>
        <w:numPr>
          <w:ilvl w:val="0"/>
          <w:numId w:val="42"/>
        </w:numPr>
        <w:jc w:val="left"/>
        <w:rPr>
          <w:rFonts w:ascii="Times New Roman" w:hAnsi="Times New Roman" w:cs="Times New Roman"/>
          <w:b/>
          <w:i/>
          <w:sz w:val="32"/>
          <w:szCs w:val="32"/>
          <w:u w:val="single"/>
        </w:rPr>
      </w:pPr>
      <w:r w:rsidRPr="004B15FD">
        <w:rPr>
          <w:rFonts w:ascii="Times New Roman" w:hAnsi="Times New Roman" w:cs="Times New Roman"/>
          <w:b/>
          <w:i/>
          <w:sz w:val="32"/>
          <w:szCs w:val="32"/>
          <w:u w:val="single"/>
        </w:rPr>
        <w:t>Journals &amp; Articles</w:t>
      </w:r>
    </w:p>
    <w:p w:rsidR="00BB5EDE" w:rsidRPr="00C61F47" w:rsidRDefault="00BB5EDE" w:rsidP="00BB5EDE">
      <w:pPr>
        <w:pStyle w:val="ListParagraph"/>
        <w:jc w:val="left"/>
        <w:rPr>
          <w:rFonts w:ascii="Times New Roman" w:hAnsi="Times New Roman" w:cs="Times New Roman"/>
          <w:b/>
          <w:i/>
          <w:sz w:val="32"/>
          <w:szCs w:val="32"/>
        </w:rPr>
      </w:pPr>
    </w:p>
    <w:p w:rsidR="00F47B70" w:rsidRPr="00C61F47" w:rsidRDefault="00F47B70" w:rsidP="00BB5EDE">
      <w:pPr>
        <w:pStyle w:val="ListParagraph"/>
        <w:numPr>
          <w:ilvl w:val="0"/>
          <w:numId w:val="45"/>
        </w:numPr>
        <w:spacing w:line="360" w:lineRule="auto"/>
        <w:rPr>
          <w:rFonts w:ascii="Times New Roman" w:hAnsi="Times New Roman" w:cs="Times New Roman"/>
          <w:b/>
          <w:i/>
          <w:sz w:val="28"/>
          <w:szCs w:val="28"/>
        </w:rPr>
      </w:pPr>
      <w:r w:rsidRPr="00C61F47">
        <w:rPr>
          <w:rFonts w:ascii="Times New Roman" w:hAnsi="Times New Roman" w:cs="Times New Roman"/>
          <w:i/>
          <w:sz w:val="28"/>
          <w:szCs w:val="28"/>
        </w:rPr>
        <w:t>Anand</w:t>
      </w:r>
      <w:r w:rsidR="00DC121A" w:rsidRPr="00C61F47">
        <w:rPr>
          <w:rFonts w:ascii="Times New Roman" w:hAnsi="Times New Roman" w:cs="Times New Roman"/>
          <w:i/>
          <w:sz w:val="28"/>
          <w:szCs w:val="28"/>
        </w:rPr>
        <w:t xml:space="preserve"> G.</w:t>
      </w:r>
      <w:r w:rsidRPr="00C61F47">
        <w:rPr>
          <w:rFonts w:ascii="Times New Roman" w:hAnsi="Times New Roman" w:cs="Times New Roman"/>
          <w:i/>
          <w:sz w:val="28"/>
          <w:szCs w:val="28"/>
        </w:rPr>
        <w:t xml:space="preserve"> Srinivasan </w:t>
      </w:r>
      <w:r w:rsidR="00DC121A" w:rsidRPr="00C61F47">
        <w:rPr>
          <w:rFonts w:ascii="Times New Roman" w:hAnsi="Times New Roman" w:cs="Times New Roman"/>
          <w:i/>
          <w:sz w:val="28"/>
          <w:szCs w:val="28"/>
        </w:rPr>
        <w:t>27</w:t>
      </w:r>
      <w:r w:rsidR="00DC121A" w:rsidRPr="00C61F47">
        <w:rPr>
          <w:rFonts w:ascii="Times New Roman" w:hAnsi="Times New Roman" w:cs="Times New Roman"/>
          <w:i/>
          <w:sz w:val="28"/>
          <w:szCs w:val="28"/>
          <w:vertAlign w:val="superscript"/>
        </w:rPr>
        <w:t>th</w:t>
      </w:r>
      <w:r w:rsidR="00DC121A" w:rsidRPr="00C61F47">
        <w:rPr>
          <w:rFonts w:ascii="Times New Roman" w:hAnsi="Times New Roman" w:cs="Times New Roman"/>
          <w:i/>
          <w:sz w:val="28"/>
          <w:szCs w:val="28"/>
        </w:rPr>
        <w:t xml:space="preserve"> October, 2010 </w:t>
      </w:r>
      <w:r w:rsidRPr="00C61F47">
        <w:rPr>
          <w:rFonts w:ascii="Times New Roman" w:hAnsi="Times New Roman" w:cs="Times New Roman"/>
          <w:i/>
          <w:sz w:val="28"/>
          <w:szCs w:val="28"/>
        </w:rPr>
        <w:t xml:space="preserve">– </w:t>
      </w:r>
      <w:r w:rsidRPr="00C61F47">
        <w:rPr>
          <w:rFonts w:ascii="Times New Roman" w:hAnsi="Times New Roman" w:cs="Times New Roman"/>
          <w:b/>
          <w:i/>
          <w:sz w:val="28"/>
          <w:szCs w:val="28"/>
        </w:rPr>
        <w:t>“A  first hand Report on Direct Taxes Code, 2010”</w:t>
      </w:r>
    </w:p>
    <w:p w:rsidR="00F47B70" w:rsidRPr="00C61F47" w:rsidRDefault="00F47B70" w:rsidP="00BB5EDE">
      <w:pPr>
        <w:pStyle w:val="ListParagraph"/>
        <w:numPr>
          <w:ilvl w:val="0"/>
          <w:numId w:val="45"/>
        </w:numPr>
        <w:spacing w:line="360" w:lineRule="auto"/>
        <w:rPr>
          <w:rFonts w:ascii="Times New Roman" w:hAnsi="Times New Roman" w:cs="Times New Roman"/>
          <w:b/>
          <w:i/>
          <w:sz w:val="28"/>
          <w:szCs w:val="28"/>
        </w:rPr>
      </w:pPr>
      <w:r w:rsidRPr="00C61F47">
        <w:rPr>
          <w:rFonts w:ascii="Times New Roman" w:hAnsi="Times New Roman" w:cs="Times New Roman"/>
          <w:i/>
          <w:sz w:val="24"/>
          <w:szCs w:val="24"/>
          <w:shd w:val="clear" w:color="auto" w:fill="FFFFFF"/>
        </w:rPr>
        <w:t>PANDEY T.N. (EX-CHAIRMAN, CBDT) </w:t>
      </w:r>
      <w:r w:rsidR="00DC121A" w:rsidRPr="00C61F47">
        <w:rPr>
          <w:rFonts w:ascii="Times New Roman" w:hAnsi="Times New Roman" w:cs="Times New Roman"/>
          <w:i/>
          <w:sz w:val="24"/>
          <w:szCs w:val="24"/>
          <w:shd w:val="clear" w:color="auto" w:fill="FFFFFF"/>
        </w:rPr>
        <w:t>28</w:t>
      </w:r>
      <w:r w:rsidR="00DC121A" w:rsidRPr="00C61F47">
        <w:rPr>
          <w:rFonts w:ascii="Times New Roman" w:hAnsi="Times New Roman" w:cs="Times New Roman"/>
          <w:i/>
          <w:sz w:val="24"/>
          <w:szCs w:val="24"/>
          <w:shd w:val="clear" w:color="auto" w:fill="FFFFFF"/>
          <w:vertAlign w:val="superscript"/>
        </w:rPr>
        <w:t>th</w:t>
      </w:r>
      <w:r w:rsidR="00DC121A" w:rsidRPr="00C61F47">
        <w:rPr>
          <w:rFonts w:ascii="Times New Roman" w:hAnsi="Times New Roman" w:cs="Times New Roman"/>
          <w:i/>
          <w:sz w:val="24"/>
          <w:szCs w:val="24"/>
          <w:shd w:val="clear" w:color="auto" w:fill="FFFFFF"/>
        </w:rPr>
        <w:t xml:space="preserve"> Dec,</w:t>
      </w:r>
      <w:r w:rsidRPr="00C61F47">
        <w:rPr>
          <w:rFonts w:ascii="Times New Roman" w:hAnsi="Times New Roman" w:cs="Times New Roman"/>
          <w:i/>
          <w:sz w:val="24"/>
          <w:szCs w:val="24"/>
          <w:shd w:val="clear" w:color="auto" w:fill="FFFFFF"/>
        </w:rPr>
        <w:t xml:space="preserve">2010 - </w:t>
      </w:r>
      <w:r w:rsidRPr="00C61F47">
        <w:rPr>
          <w:rFonts w:ascii="Times New Roman" w:hAnsi="Times New Roman" w:cs="Times New Roman"/>
          <w:b/>
          <w:bCs/>
          <w:i/>
          <w:sz w:val="24"/>
          <w:szCs w:val="24"/>
          <w:shd w:val="clear" w:color="auto" w:fill="FFFFFF"/>
        </w:rPr>
        <w:t>“DIRECT TAXES CODE - A COMPARATIVE STUDY OF THE CHANGES PROPOSED VIS-À-VIS THE DIRECT TAXES CODE 2010 AND THE EXISTING INCOME-TAX ACT, 1961”</w:t>
      </w:r>
    </w:p>
    <w:p w:rsidR="00F47B70" w:rsidRPr="00C61F47" w:rsidRDefault="00F47B70" w:rsidP="00BB5EDE">
      <w:pPr>
        <w:pStyle w:val="ListParagraph"/>
        <w:numPr>
          <w:ilvl w:val="0"/>
          <w:numId w:val="45"/>
        </w:numPr>
        <w:spacing w:line="360" w:lineRule="auto"/>
        <w:rPr>
          <w:rFonts w:ascii="Times New Roman" w:hAnsi="Times New Roman" w:cs="Times New Roman"/>
          <w:b/>
          <w:i/>
          <w:sz w:val="28"/>
          <w:szCs w:val="28"/>
        </w:rPr>
      </w:pPr>
      <w:r w:rsidRPr="00C61F47">
        <w:rPr>
          <w:rFonts w:ascii="Times New Roman" w:hAnsi="Times New Roman" w:cs="Times New Roman"/>
          <w:i/>
          <w:sz w:val="24"/>
          <w:szCs w:val="24"/>
          <w:shd w:val="clear" w:color="auto" w:fill="FFFFFF"/>
        </w:rPr>
        <w:t>FOGLA MANOJ (CHARTERED ACCOUNTANT) 27</w:t>
      </w:r>
      <w:r w:rsidRPr="00C61F47">
        <w:rPr>
          <w:rFonts w:ascii="Times New Roman" w:hAnsi="Times New Roman" w:cs="Times New Roman"/>
          <w:i/>
          <w:sz w:val="24"/>
          <w:szCs w:val="24"/>
          <w:shd w:val="clear" w:color="auto" w:fill="FFFFFF"/>
          <w:vertAlign w:val="superscript"/>
        </w:rPr>
        <w:t>th</w:t>
      </w:r>
      <w:r w:rsidRPr="00C61F47">
        <w:rPr>
          <w:rFonts w:ascii="Times New Roman" w:hAnsi="Times New Roman" w:cs="Times New Roman"/>
          <w:i/>
          <w:sz w:val="24"/>
          <w:szCs w:val="24"/>
          <w:shd w:val="clear" w:color="auto" w:fill="FFFFFF"/>
        </w:rPr>
        <w:t xml:space="preserve"> </w:t>
      </w:r>
      <w:r w:rsidR="00DC121A" w:rsidRPr="00C61F47">
        <w:rPr>
          <w:rFonts w:ascii="Times New Roman" w:hAnsi="Times New Roman" w:cs="Times New Roman"/>
          <w:i/>
          <w:sz w:val="24"/>
          <w:szCs w:val="24"/>
          <w:shd w:val="clear" w:color="auto" w:fill="FFFFFF"/>
        </w:rPr>
        <w:t>October,</w:t>
      </w:r>
      <w:r w:rsidR="00402DDC" w:rsidRPr="00C61F47">
        <w:rPr>
          <w:rFonts w:ascii="Times New Roman" w:hAnsi="Times New Roman" w:cs="Times New Roman"/>
          <w:i/>
          <w:sz w:val="24"/>
          <w:szCs w:val="24"/>
          <w:shd w:val="clear" w:color="auto" w:fill="FFFFFF"/>
        </w:rPr>
        <w:t xml:space="preserve"> </w:t>
      </w:r>
      <w:r w:rsidRPr="00C61F47">
        <w:rPr>
          <w:rFonts w:ascii="Times New Roman" w:hAnsi="Times New Roman" w:cs="Times New Roman"/>
          <w:i/>
          <w:sz w:val="24"/>
          <w:szCs w:val="24"/>
          <w:shd w:val="clear" w:color="auto" w:fill="FFFFFF"/>
        </w:rPr>
        <w:t xml:space="preserve">2010 </w:t>
      </w:r>
      <w:r w:rsidR="00DC121A" w:rsidRPr="00C61F47">
        <w:rPr>
          <w:rFonts w:ascii="Times New Roman" w:hAnsi="Times New Roman" w:cs="Times New Roman"/>
          <w:i/>
          <w:sz w:val="24"/>
          <w:szCs w:val="24"/>
          <w:shd w:val="clear" w:color="auto" w:fill="FFFFFF"/>
        </w:rPr>
        <w:t>–</w:t>
      </w:r>
      <w:r w:rsidRPr="00C61F47">
        <w:rPr>
          <w:rFonts w:ascii="Times New Roman" w:hAnsi="Times New Roman" w:cs="Times New Roman"/>
          <w:i/>
          <w:sz w:val="24"/>
          <w:szCs w:val="24"/>
          <w:shd w:val="clear" w:color="auto" w:fill="FFFFFF"/>
        </w:rPr>
        <w:t xml:space="preserve"> </w:t>
      </w:r>
      <w:r w:rsidR="00DC121A" w:rsidRPr="00C61F47">
        <w:rPr>
          <w:rFonts w:ascii="Times New Roman" w:hAnsi="Times New Roman" w:cs="Times New Roman"/>
          <w:b/>
          <w:i/>
          <w:sz w:val="24"/>
          <w:szCs w:val="24"/>
          <w:shd w:val="clear" w:color="auto" w:fill="FFFFFF"/>
        </w:rPr>
        <w:t>“</w:t>
      </w:r>
      <w:r w:rsidR="00DC121A" w:rsidRPr="00C61F47">
        <w:rPr>
          <w:rFonts w:ascii="Times New Roman" w:hAnsi="Times New Roman" w:cs="Times New Roman"/>
          <w:b/>
          <w:bCs/>
          <w:i/>
          <w:sz w:val="24"/>
          <w:szCs w:val="24"/>
          <w:shd w:val="clear" w:color="auto" w:fill="FFFFFF"/>
        </w:rPr>
        <w:t>DIRECT TAXES CODE -OVERVIEW OF DIRECT TAXES CODE FOR NPOS”</w:t>
      </w:r>
    </w:p>
    <w:p w:rsidR="00C61F47" w:rsidRPr="001D2792" w:rsidRDefault="001D2792" w:rsidP="00BB5EDE">
      <w:pPr>
        <w:pStyle w:val="ListParagraph"/>
        <w:numPr>
          <w:ilvl w:val="0"/>
          <w:numId w:val="45"/>
        </w:numPr>
        <w:spacing w:line="360" w:lineRule="auto"/>
        <w:rPr>
          <w:rFonts w:ascii="Times New Roman" w:hAnsi="Times New Roman" w:cs="Times New Roman"/>
          <w:b/>
          <w:i/>
          <w:sz w:val="24"/>
          <w:szCs w:val="24"/>
        </w:rPr>
      </w:pPr>
      <w:r w:rsidRPr="001D2792">
        <w:rPr>
          <w:rStyle w:val="norboldblue"/>
          <w:rFonts w:ascii="Times New Roman" w:hAnsi="Times New Roman" w:cs="Times New Roman"/>
          <w:i/>
          <w:sz w:val="24"/>
          <w:szCs w:val="24"/>
          <w:shd w:val="clear" w:color="auto" w:fill="FFFFFF"/>
        </w:rPr>
        <w:t>T</w:t>
      </w:r>
      <w:r w:rsidR="00C61F47" w:rsidRPr="001D2792">
        <w:rPr>
          <w:rStyle w:val="norboldblue"/>
          <w:rFonts w:ascii="Times New Roman" w:hAnsi="Times New Roman" w:cs="Times New Roman"/>
          <w:i/>
          <w:sz w:val="24"/>
          <w:szCs w:val="24"/>
          <w:shd w:val="clear" w:color="auto" w:fill="FFFFFF"/>
        </w:rPr>
        <w:t>hehindubusinessline.com</w:t>
      </w:r>
      <w:r w:rsidR="00C61F47" w:rsidRPr="001D2792">
        <w:rPr>
          <w:rStyle w:val="apple-converted-space"/>
          <w:rFonts w:ascii="Times New Roman" w:hAnsi="Times New Roman" w:cs="Times New Roman"/>
          <w:i/>
          <w:sz w:val="24"/>
          <w:szCs w:val="24"/>
          <w:shd w:val="clear" w:color="auto" w:fill="FFFFFF"/>
        </w:rPr>
        <w:t>  25</w:t>
      </w:r>
      <w:r w:rsidR="00C61F47" w:rsidRPr="001D2792">
        <w:rPr>
          <w:rStyle w:val="apple-converted-space"/>
          <w:rFonts w:ascii="Times New Roman" w:hAnsi="Times New Roman" w:cs="Times New Roman"/>
          <w:i/>
          <w:sz w:val="24"/>
          <w:szCs w:val="24"/>
          <w:shd w:val="clear" w:color="auto" w:fill="FFFFFF"/>
          <w:vertAlign w:val="superscript"/>
        </w:rPr>
        <w:t>th</w:t>
      </w:r>
      <w:r w:rsidR="00C61F47" w:rsidRPr="001D2792">
        <w:rPr>
          <w:rStyle w:val="apple-converted-space"/>
          <w:rFonts w:ascii="Times New Roman" w:hAnsi="Times New Roman" w:cs="Times New Roman"/>
          <w:i/>
          <w:sz w:val="24"/>
          <w:szCs w:val="24"/>
          <w:shd w:val="clear" w:color="auto" w:fill="FFFFFF"/>
        </w:rPr>
        <w:t xml:space="preserve"> March ,2011 – “</w:t>
      </w:r>
      <w:r w:rsidR="00C61F47" w:rsidRPr="001D2792">
        <w:rPr>
          <w:rFonts w:ascii="Times New Roman" w:hAnsi="Times New Roman" w:cs="Times New Roman"/>
          <w:b/>
          <w:bCs/>
          <w:i/>
          <w:sz w:val="24"/>
          <w:szCs w:val="24"/>
          <w:shd w:val="clear" w:color="auto" w:fill="FFFFFF"/>
        </w:rPr>
        <w:t>PRANAB ASKS I-T DEPT TO GEAR UP FOR IMPLEMENTING DIRECT TAXES CODE”</w:t>
      </w:r>
      <w:r w:rsidR="00C61F47" w:rsidRPr="001D2792">
        <w:rPr>
          <w:rStyle w:val="apple-converted-space"/>
          <w:rFonts w:ascii="Times New Roman" w:hAnsi="Times New Roman" w:cs="Times New Roman"/>
          <w:i/>
          <w:sz w:val="24"/>
          <w:szCs w:val="24"/>
          <w:shd w:val="clear" w:color="auto" w:fill="FFFFFF"/>
        </w:rPr>
        <w:t xml:space="preserve"> </w:t>
      </w:r>
    </w:p>
    <w:p w:rsidR="00F47B70" w:rsidRPr="001D2792" w:rsidRDefault="00F47B70" w:rsidP="001F7902">
      <w:pPr>
        <w:jc w:val="left"/>
        <w:rPr>
          <w:rFonts w:ascii="Times New Roman" w:hAnsi="Times New Roman" w:cs="Times New Roman"/>
          <w:b/>
          <w:i/>
          <w:sz w:val="28"/>
          <w:szCs w:val="28"/>
        </w:rPr>
      </w:pPr>
    </w:p>
    <w:p w:rsidR="00F47B70" w:rsidRPr="00C61F47" w:rsidRDefault="00F47B70" w:rsidP="001F7902">
      <w:pPr>
        <w:jc w:val="left"/>
        <w:rPr>
          <w:rFonts w:ascii="Times New Roman" w:hAnsi="Times New Roman" w:cs="Times New Roman"/>
          <w:b/>
          <w:i/>
          <w:sz w:val="28"/>
          <w:szCs w:val="28"/>
        </w:rPr>
      </w:pPr>
    </w:p>
    <w:p w:rsidR="002E3E99" w:rsidRPr="00C61F47" w:rsidRDefault="002E3E99" w:rsidP="002E3E99">
      <w:pPr>
        <w:jc w:val="left"/>
        <w:rPr>
          <w:rFonts w:ascii="Times New Roman" w:hAnsi="Times New Roman" w:cs="Times New Roman"/>
          <w:b/>
          <w:sz w:val="36"/>
          <w:szCs w:val="36"/>
        </w:rPr>
      </w:pPr>
    </w:p>
    <w:p w:rsidR="004D78FF" w:rsidRPr="00C61F47" w:rsidRDefault="009E72BD" w:rsidP="004D78FF">
      <w:pPr>
        <w:ind w:left="360"/>
        <w:rPr>
          <w:rFonts w:ascii="Times New Roman" w:hAnsi="Times New Roman" w:cs="Times New Roman"/>
          <w:sz w:val="20"/>
          <w:szCs w:val="20"/>
        </w:rPr>
      </w:pPr>
      <w:r w:rsidRPr="00C61F47">
        <w:rPr>
          <w:rFonts w:ascii="Times New Roman" w:hAnsi="Times New Roman" w:cs="Times New Roman"/>
          <w:sz w:val="20"/>
          <w:szCs w:val="20"/>
        </w:rPr>
        <w:tab/>
      </w:r>
      <w:r w:rsidRPr="00C61F47">
        <w:rPr>
          <w:rFonts w:ascii="Times New Roman" w:hAnsi="Times New Roman" w:cs="Times New Roman"/>
          <w:sz w:val="20"/>
          <w:szCs w:val="20"/>
        </w:rPr>
        <w:tab/>
      </w:r>
      <w:r w:rsidRPr="00C61F47">
        <w:rPr>
          <w:rFonts w:ascii="Times New Roman" w:hAnsi="Times New Roman" w:cs="Times New Roman"/>
          <w:sz w:val="20"/>
          <w:szCs w:val="20"/>
        </w:rPr>
        <w:tab/>
      </w:r>
    </w:p>
    <w:p w:rsidR="004D78FF" w:rsidRPr="00C61F47" w:rsidRDefault="004D78FF" w:rsidP="004D78FF">
      <w:pPr>
        <w:pStyle w:val="ListParagraph"/>
        <w:rPr>
          <w:rFonts w:ascii="Times New Roman" w:hAnsi="Times New Roman" w:cs="Times New Roman"/>
          <w:sz w:val="20"/>
          <w:szCs w:val="20"/>
        </w:rPr>
      </w:pPr>
    </w:p>
    <w:p w:rsidR="004D78FF" w:rsidRPr="00C61F47" w:rsidRDefault="004D78FF" w:rsidP="004D78FF">
      <w:pPr>
        <w:pStyle w:val="ListParagraph"/>
        <w:rPr>
          <w:rFonts w:ascii="Times New Roman" w:hAnsi="Times New Roman" w:cs="Times New Roman"/>
          <w:sz w:val="20"/>
          <w:szCs w:val="20"/>
        </w:rPr>
      </w:pPr>
    </w:p>
    <w:sectPr w:rsidR="004D78FF" w:rsidRPr="00C61F47" w:rsidSect="00292EA5">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8AE" w:rsidRDefault="007268AE" w:rsidP="000A2100">
      <w:pPr>
        <w:spacing w:before="0" w:after="0" w:line="240" w:lineRule="auto"/>
      </w:pPr>
      <w:r>
        <w:separator/>
      </w:r>
    </w:p>
  </w:endnote>
  <w:endnote w:type="continuationSeparator" w:id="0">
    <w:p w:rsidR="007268AE" w:rsidRDefault="007268AE" w:rsidP="000A210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9"/>
      <w:gridCol w:w="958"/>
      <w:gridCol w:w="4309"/>
    </w:tblGrid>
    <w:tr w:rsidR="00F2692C">
      <w:trPr>
        <w:trHeight w:val="151"/>
      </w:trPr>
      <w:tc>
        <w:tcPr>
          <w:tcW w:w="2250" w:type="pct"/>
          <w:tcBorders>
            <w:bottom w:val="single" w:sz="4" w:space="0" w:color="4F81BD" w:themeColor="accent1"/>
          </w:tcBorders>
        </w:tcPr>
        <w:p w:rsidR="00F2692C" w:rsidRDefault="00F2692C">
          <w:pPr>
            <w:pStyle w:val="Header"/>
            <w:rPr>
              <w:rFonts w:asciiTheme="majorHAnsi" w:eastAsiaTheme="majorEastAsia" w:hAnsiTheme="majorHAnsi" w:cstheme="majorBidi"/>
              <w:b/>
              <w:bCs/>
            </w:rPr>
          </w:pPr>
        </w:p>
      </w:tc>
      <w:tc>
        <w:tcPr>
          <w:tcW w:w="500" w:type="pct"/>
          <w:vMerge w:val="restart"/>
          <w:noWrap/>
          <w:vAlign w:val="center"/>
        </w:tcPr>
        <w:p w:rsidR="00F2692C" w:rsidRDefault="00F2692C">
          <w:pPr>
            <w:pStyle w:val="NoSpacing"/>
            <w:rPr>
              <w:rFonts w:asciiTheme="majorHAnsi" w:hAnsiTheme="majorHAnsi"/>
            </w:rPr>
          </w:pPr>
          <w:r>
            <w:rPr>
              <w:rFonts w:asciiTheme="majorHAnsi" w:hAnsiTheme="majorHAnsi"/>
              <w:b/>
            </w:rPr>
            <w:t xml:space="preserve">Page </w:t>
          </w:r>
          <w:fldSimple w:instr=" PAGE  \* MERGEFORMAT ">
            <w:r w:rsidR="00790B1B" w:rsidRPr="00790B1B">
              <w:rPr>
                <w:rFonts w:asciiTheme="majorHAnsi" w:hAnsiTheme="majorHAnsi"/>
                <w:b/>
                <w:noProof/>
              </w:rPr>
              <w:t>4</w:t>
            </w:r>
          </w:fldSimple>
        </w:p>
      </w:tc>
      <w:tc>
        <w:tcPr>
          <w:tcW w:w="2250" w:type="pct"/>
          <w:tcBorders>
            <w:bottom w:val="single" w:sz="4" w:space="0" w:color="4F81BD" w:themeColor="accent1"/>
          </w:tcBorders>
        </w:tcPr>
        <w:p w:rsidR="00F2692C" w:rsidRDefault="00F2692C">
          <w:pPr>
            <w:pStyle w:val="Header"/>
            <w:rPr>
              <w:rFonts w:asciiTheme="majorHAnsi" w:eastAsiaTheme="majorEastAsia" w:hAnsiTheme="majorHAnsi" w:cstheme="majorBidi"/>
              <w:b/>
              <w:bCs/>
            </w:rPr>
          </w:pPr>
        </w:p>
      </w:tc>
    </w:tr>
    <w:tr w:rsidR="00F2692C">
      <w:trPr>
        <w:trHeight w:val="150"/>
      </w:trPr>
      <w:tc>
        <w:tcPr>
          <w:tcW w:w="2250" w:type="pct"/>
          <w:tcBorders>
            <w:top w:val="single" w:sz="4" w:space="0" w:color="4F81BD" w:themeColor="accent1"/>
          </w:tcBorders>
        </w:tcPr>
        <w:p w:rsidR="00F2692C" w:rsidRDefault="00F2692C">
          <w:pPr>
            <w:pStyle w:val="Header"/>
            <w:rPr>
              <w:rFonts w:asciiTheme="majorHAnsi" w:eastAsiaTheme="majorEastAsia" w:hAnsiTheme="majorHAnsi" w:cstheme="majorBidi"/>
              <w:b/>
              <w:bCs/>
            </w:rPr>
          </w:pPr>
        </w:p>
      </w:tc>
      <w:tc>
        <w:tcPr>
          <w:tcW w:w="500" w:type="pct"/>
          <w:vMerge/>
        </w:tcPr>
        <w:p w:rsidR="00F2692C" w:rsidRDefault="00F2692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F2692C" w:rsidRDefault="00F2692C">
          <w:pPr>
            <w:pStyle w:val="Header"/>
            <w:rPr>
              <w:rFonts w:asciiTheme="majorHAnsi" w:eastAsiaTheme="majorEastAsia" w:hAnsiTheme="majorHAnsi" w:cstheme="majorBidi"/>
              <w:b/>
              <w:bCs/>
            </w:rPr>
          </w:pPr>
        </w:p>
      </w:tc>
    </w:tr>
  </w:tbl>
  <w:p w:rsidR="00F2692C" w:rsidRDefault="00F2692C" w:rsidP="00D66C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8AE" w:rsidRDefault="007268AE" w:rsidP="000A2100">
      <w:pPr>
        <w:spacing w:before="0" w:after="0" w:line="240" w:lineRule="auto"/>
      </w:pPr>
      <w:r>
        <w:separator/>
      </w:r>
    </w:p>
  </w:footnote>
  <w:footnote w:type="continuationSeparator" w:id="0">
    <w:p w:rsidR="007268AE" w:rsidRDefault="007268AE" w:rsidP="000A2100">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BDC"/>
    <w:multiLevelType w:val="hybridMultilevel"/>
    <w:tmpl w:val="0C847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51A76"/>
    <w:multiLevelType w:val="hybridMultilevel"/>
    <w:tmpl w:val="9D1A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34ECC"/>
    <w:multiLevelType w:val="hybridMultilevel"/>
    <w:tmpl w:val="579EBB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AB329B"/>
    <w:multiLevelType w:val="hybridMultilevel"/>
    <w:tmpl w:val="627ED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9419BD"/>
    <w:multiLevelType w:val="hybridMultilevel"/>
    <w:tmpl w:val="C248B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777BE"/>
    <w:multiLevelType w:val="hybridMultilevel"/>
    <w:tmpl w:val="261A1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E73CC3"/>
    <w:multiLevelType w:val="hybridMultilevel"/>
    <w:tmpl w:val="55669BAC"/>
    <w:lvl w:ilvl="0" w:tplc="A84883C6">
      <w:start w:val="1"/>
      <w:numFmt w:val="upperLetter"/>
      <w:lvlText w:val="(%1)"/>
      <w:lvlJc w:val="left"/>
      <w:pPr>
        <w:ind w:left="360" w:hanging="360"/>
      </w:pPr>
      <w:rPr>
        <w:rFonts w:ascii="Times New Roman" w:hAnsi="Times New Roman" w:hint="default"/>
        <w:b/>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2E4B71"/>
    <w:multiLevelType w:val="hybridMultilevel"/>
    <w:tmpl w:val="E062BB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F06015"/>
    <w:multiLevelType w:val="hybridMultilevel"/>
    <w:tmpl w:val="08B8FD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6D05E5"/>
    <w:multiLevelType w:val="hybridMultilevel"/>
    <w:tmpl w:val="A9661BB0"/>
    <w:lvl w:ilvl="0" w:tplc="A788BBE2">
      <w:start w:val="1"/>
      <w:numFmt w:val="lowerLetter"/>
      <w:lvlText w:val="(%1)"/>
      <w:lvlJc w:val="left"/>
      <w:pPr>
        <w:ind w:left="1080" w:hanging="360"/>
      </w:pPr>
      <w:rPr>
        <w:rFonts w:ascii="Times New Roman" w:hAnsi="Times New Roman" w:cs="Times New Roman" w:hint="default"/>
        <w:b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C75408"/>
    <w:multiLevelType w:val="hybridMultilevel"/>
    <w:tmpl w:val="4642AB5E"/>
    <w:lvl w:ilvl="0" w:tplc="2F9E4C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A53E3"/>
    <w:multiLevelType w:val="hybridMultilevel"/>
    <w:tmpl w:val="D47AF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3E05B1"/>
    <w:multiLevelType w:val="hybridMultilevel"/>
    <w:tmpl w:val="C94A9D38"/>
    <w:lvl w:ilvl="0" w:tplc="ED300656">
      <w:start w:val="1"/>
      <w:numFmt w:val="upp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6273A9"/>
    <w:multiLevelType w:val="hybridMultilevel"/>
    <w:tmpl w:val="565EC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506B1E"/>
    <w:multiLevelType w:val="hybridMultilevel"/>
    <w:tmpl w:val="2B48D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672B3"/>
    <w:multiLevelType w:val="hybridMultilevel"/>
    <w:tmpl w:val="5D7269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9739CB"/>
    <w:multiLevelType w:val="hybridMultilevel"/>
    <w:tmpl w:val="D3BC5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1D61270"/>
    <w:multiLevelType w:val="hybridMultilevel"/>
    <w:tmpl w:val="0722E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6B742B6"/>
    <w:multiLevelType w:val="hybridMultilevel"/>
    <w:tmpl w:val="248A3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E4464"/>
    <w:multiLevelType w:val="hybridMultilevel"/>
    <w:tmpl w:val="02CE1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5E5EB2"/>
    <w:multiLevelType w:val="hybridMultilevel"/>
    <w:tmpl w:val="7A2EC53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7685D98"/>
    <w:multiLevelType w:val="hybridMultilevel"/>
    <w:tmpl w:val="91805B06"/>
    <w:lvl w:ilvl="0" w:tplc="04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2">
    <w:nsid w:val="3A0A5A4A"/>
    <w:multiLevelType w:val="hybridMultilevel"/>
    <w:tmpl w:val="37D2E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0983D4E"/>
    <w:multiLevelType w:val="hybridMultilevel"/>
    <w:tmpl w:val="BF2A1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1415D4"/>
    <w:multiLevelType w:val="hybridMultilevel"/>
    <w:tmpl w:val="E4E25288"/>
    <w:lvl w:ilvl="0" w:tplc="0409000B">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AC11ED9"/>
    <w:multiLevelType w:val="hybridMultilevel"/>
    <w:tmpl w:val="180618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BBD50AA"/>
    <w:multiLevelType w:val="hybridMultilevel"/>
    <w:tmpl w:val="9CB41978"/>
    <w:lvl w:ilvl="0" w:tplc="0409000B">
      <w:start w:val="1"/>
      <w:numFmt w:val="bullet"/>
      <w:lvlText w:val=""/>
      <w:lvlJc w:val="left"/>
      <w:pPr>
        <w:ind w:left="447" w:hanging="360"/>
      </w:pPr>
      <w:rPr>
        <w:rFonts w:ascii="Wingdings" w:hAnsi="Wingdings" w:hint="default"/>
      </w:rPr>
    </w:lvl>
    <w:lvl w:ilvl="1" w:tplc="04090003" w:tentative="1">
      <w:start w:val="1"/>
      <w:numFmt w:val="bullet"/>
      <w:lvlText w:val="o"/>
      <w:lvlJc w:val="left"/>
      <w:pPr>
        <w:ind w:left="1167" w:hanging="360"/>
      </w:pPr>
      <w:rPr>
        <w:rFonts w:ascii="Courier New" w:hAnsi="Courier New" w:cs="Courier New" w:hint="default"/>
      </w:rPr>
    </w:lvl>
    <w:lvl w:ilvl="2" w:tplc="04090005" w:tentative="1">
      <w:start w:val="1"/>
      <w:numFmt w:val="bullet"/>
      <w:lvlText w:val=""/>
      <w:lvlJc w:val="left"/>
      <w:pPr>
        <w:ind w:left="1887" w:hanging="360"/>
      </w:pPr>
      <w:rPr>
        <w:rFonts w:ascii="Wingdings" w:hAnsi="Wingdings" w:hint="default"/>
      </w:rPr>
    </w:lvl>
    <w:lvl w:ilvl="3" w:tplc="04090001" w:tentative="1">
      <w:start w:val="1"/>
      <w:numFmt w:val="bullet"/>
      <w:lvlText w:val=""/>
      <w:lvlJc w:val="left"/>
      <w:pPr>
        <w:ind w:left="2607" w:hanging="360"/>
      </w:pPr>
      <w:rPr>
        <w:rFonts w:ascii="Symbol" w:hAnsi="Symbol" w:hint="default"/>
      </w:rPr>
    </w:lvl>
    <w:lvl w:ilvl="4" w:tplc="04090003" w:tentative="1">
      <w:start w:val="1"/>
      <w:numFmt w:val="bullet"/>
      <w:lvlText w:val="o"/>
      <w:lvlJc w:val="left"/>
      <w:pPr>
        <w:ind w:left="3327" w:hanging="360"/>
      </w:pPr>
      <w:rPr>
        <w:rFonts w:ascii="Courier New" w:hAnsi="Courier New" w:cs="Courier New" w:hint="default"/>
      </w:rPr>
    </w:lvl>
    <w:lvl w:ilvl="5" w:tplc="04090005" w:tentative="1">
      <w:start w:val="1"/>
      <w:numFmt w:val="bullet"/>
      <w:lvlText w:val=""/>
      <w:lvlJc w:val="left"/>
      <w:pPr>
        <w:ind w:left="4047" w:hanging="360"/>
      </w:pPr>
      <w:rPr>
        <w:rFonts w:ascii="Wingdings" w:hAnsi="Wingdings" w:hint="default"/>
      </w:rPr>
    </w:lvl>
    <w:lvl w:ilvl="6" w:tplc="04090001" w:tentative="1">
      <w:start w:val="1"/>
      <w:numFmt w:val="bullet"/>
      <w:lvlText w:val=""/>
      <w:lvlJc w:val="left"/>
      <w:pPr>
        <w:ind w:left="4767" w:hanging="360"/>
      </w:pPr>
      <w:rPr>
        <w:rFonts w:ascii="Symbol" w:hAnsi="Symbol" w:hint="default"/>
      </w:rPr>
    </w:lvl>
    <w:lvl w:ilvl="7" w:tplc="04090003" w:tentative="1">
      <w:start w:val="1"/>
      <w:numFmt w:val="bullet"/>
      <w:lvlText w:val="o"/>
      <w:lvlJc w:val="left"/>
      <w:pPr>
        <w:ind w:left="5487" w:hanging="360"/>
      </w:pPr>
      <w:rPr>
        <w:rFonts w:ascii="Courier New" w:hAnsi="Courier New" w:cs="Courier New" w:hint="default"/>
      </w:rPr>
    </w:lvl>
    <w:lvl w:ilvl="8" w:tplc="04090005" w:tentative="1">
      <w:start w:val="1"/>
      <w:numFmt w:val="bullet"/>
      <w:lvlText w:val=""/>
      <w:lvlJc w:val="left"/>
      <w:pPr>
        <w:ind w:left="6207" w:hanging="360"/>
      </w:pPr>
      <w:rPr>
        <w:rFonts w:ascii="Wingdings" w:hAnsi="Wingdings" w:hint="default"/>
      </w:rPr>
    </w:lvl>
  </w:abstractNum>
  <w:abstractNum w:abstractNumId="27">
    <w:nsid w:val="4CBB6ACC"/>
    <w:multiLevelType w:val="hybridMultilevel"/>
    <w:tmpl w:val="DE88C42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nsid w:val="4D615A2C"/>
    <w:multiLevelType w:val="hybridMultilevel"/>
    <w:tmpl w:val="943C3B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E782128"/>
    <w:multiLevelType w:val="hybridMultilevel"/>
    <w:tmpl w:val="F89E767E"/>
    <w:lvl w:ilvl="0" w:tplc="3E0E104A">
      <w:start w:val="1"/>
      <w:numFmt w:val="upperLetter"/>
      <w:lvlText w:val="(%1)"/>
      <w:lvlJc w:val="left"/>
      <w:pPr>
        <w:ind w:left="408" w:hanging="408"/>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F6807A2"/>
    <w:multiLevelType w:val="hybridMultilevel"/>
    <w:tmpl w:val="1A72C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0516C55"/>
    <w:multiLevelType w:val="hybridMultilevel"/>
    <w:tmpl w:val="715898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B320C1"/>
    <w:multiLevelType w:val="hybridMultilevel"/>
    <w:tmpl w:val="8CC61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5270692"/>
    <w:multiLevelType w:val="hybridMultilevel"/>
    <w:tmpl w:val="7A269DF2"/>
    <w:lvl w:ilvl="0" w:tplc="0409000B">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4">
    <w:nsid w:val="56250854"/>
    <w:multiLevelType w:val="hybridMultilevel"/>
    <w:tmpl w:val="8340CC94"/>
    <w:lvl w:ilvl="0" w:tplc="DF600C0A">
      <w:start w:val="1"/>
      <w:numFmt w:val="upperLetter"/>
      <w:lvlText w:val="(%1)"/>
      <w:lvlJc w:val="left"/>
      <w:pPr>
        <w:ind w:left="396" w:hanging="396"/>
      </w:pPr>
      <w:rPr>
        <w:rFonts w:ascii="Times New Roman" w:hAnsi="Times New Roman" w:cs="Times New Roman" w:hint="default"/>
        <w:b/>
        <w:sz w:val="20"/>
        <w:szCs w:val="20"/>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35">
    <w:nsid w:val="5F1F743F"/>
    <w:multiLevelType w:val="hybridMultilevel"/>
    <w:tmpl w:val="E2907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EE367A"/>
    <w:multiLevelType w:val="hybridMultilevel"/>
    <w:tmpl w:val="48F2BE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617279"/>
    <w:multiLevelType w:val="hybridMultilevel"/>
    <w:tmpl w:val="719844C6"/>
    <w:lvl w:ilvl="0" w:tplc="7146024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92C0019"/>
    <w:multiLevelType w:val="hybridMultilevel"/>
    <w:tmpl w:val="EF6A79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D3A1637"/>
    <w:multiLevelType w:val="hybridMultilevel"/>
    <w:tmpl w:val="95660C82"/>
    <w:lvl w:ilvl="0" w:tplc="44C225C4">
      <w:start w:val="1"/>
      <w:numFmt w:val="bullet"/>
      <w:lvlText w:val=""/>
      <w:lvlJc w:val="left"/>
      <w:pPr>
        <w:ind w:left="567" w:hanging="360"/>
      </w:pPr>
      <w:rPr>
        <w:rFonts w:ascii="Wingdings" w:hAnsi="Wingdings" w:hint="default"/>
        <w:sz w:val="28"/>
        <w:szCs w:val="28"/>
      </w:rPr>
    </w:lvl>
    <w:lvl w:ilvl="1" w:tplc="04090003" w:tentative="1">
      <w:start w:val="1"/>
      <w:numFmt w:val="bullet"/>
      <w:lvlText w:val="o"/>
      <w:lvlJc w:val="left"/>
      <w:pPr>
        <w:ind w:left="1287" w:hanging="360"/>
      </w:pPr>
      <w:rPr>
        <w:rFonts w:ascii="Courier New" w:hAnsi="Courier New" w:cs="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cs="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cs="Courier New" w:hint="default"/>
      </w:rPr>
    </w:lvl>
    <w:lvl w:ilvl="8" w:tplc="04090005" w:tentative="1">
      <w:start w:val="1"/>
      <w:numFmt w:val="bullet"/>
      <w:lvlText w:val=""/>
      <w:lvlJc w:val="left"/>
      <w:pPr>
        <w:ind w:left="6327" w:hanging="360"/>
      </w:pPr>
      <w:rPr>
        <w:rFonts w:ascii="Wingdings" w:hAnsi="Wingdings" w:hint="default"/>
      </w:rPr>
    </w:lvl>
  </w:abstractNum>
  <w:abstractNum w:abstractNumId="40">
    <w:nsid w:val="73775CE9"/>
    <w:multiLevelType w:val="hybridMultilevel"/>
    <w:tmpl w:val="2258F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6113153"/>
    <w:multiLevelType w:val="hybridMultilevel"/>
    <w:tmpl w:val="52EE0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D33BC8"/>
    <w:multiLevelType w:val="hybridMultilevel"/>
    <w:tmpl w:val="BC8A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2D1B0A"/>
    <w:multiLevelType w:val="hybridMultilevel"/>
    <w:tmpl w:val="FE4E93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9CC560C"/>
    <w:multiLevelType w:val="hybridMultilevel"/>
    <w:tmpl w:val="B93807BE"/>
    <w:lvl w:ilvl="0" w:tplc="0409000B">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5">
    <w:nsid w:val="7AA60978"/>
    <w:multiLevelType w:val="hybridMultilevel"/>
    <w:tmpl w:val="4B08D2DE"/>
    <w:lvl w:ilvl="0" w:tplc="3F528320">
      <w:start w:val="1"/>
      <w:numFmt w:val="upperLetter"/>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2"/>
  </w:num>
  <w:num w:numId="2">
    <w:abstractNumId w:val="8"/>
  </w:num>
  <w:num w:numId="3">
    <w:abstractNumId w:val="15"/>
  </w:num>
  <w:num w:numId="4">
    <w:abstractNumId w:val="4"/>
  </w:num>
  <w:num w:numId="5">
    <w:abstractNumId w:val="0"/>
  </w:num>
  <w:num w:numId="6">
    <w:abstractNumId w:val="13"/>
  </w:num>
  <w:num w:numId="7">
    <w:abstractNumId w:val="41"/>
  </w:num>
  <w:num w:numId="8">
    <w:abstractNumId w:val="22"/>
  </w:num>
  <w:num w:numId="9">
    <w:abstractNumId w:val="31"/>
  </w:num>
  <w:num w:numId="10">
    <w:abstractNumId w:val="14"/>
  </w:num>
  <w:num w:numId="11">
    <w:abstractNumId w:val="21"/>
  </w:num>
  <w:num w:numId="12">
    <w:abstractNumId w:val="37"/>
  </w:num>
  <w:num w:numId="13">
    <w:abstractNumId w:val="39"/>
  </w:num>
  <w:num w:numId="14">
    <w:abstractNumId w:val="29"/>
  </w:num>
  <w:num w:numId="15">
    <w:abstractNumId w:val="27"/>
  </w:num>
  <w:num w:numId="16">
    <w:abstractNumId w:val="34"/>
  </w:num>
  <w:num w:numId="17">
    <w:abstractNumId w:val="12"/>
  </w:num>
  <w:num w:numId="18">
    <w:abstractNumId w:val="6"/>
  </w:num>
  <w:num w:numId="19">
    <w:abstractNumId w:val="20"/>
  </w:num>
  <w:num w:numId="20">
    <w:abstractNumId w:val="9"/>
  </w:num>
  <w:num w:numId="21">
    <w:abstractNumId w:val="45"/>
  </w:num>
  <w:num w:numId="22">
    <w:abstractNumId w:val="24"/>
  </w:num>
  <w:num w:numId="23">
    <w:abstractNumId w:val="43"/>
  </w:num>
  <w:num w:numId="24">
    <w:abstractNumId w:val="26"/>
  </w:num>
  <w:num w:numId="25">
    <w:abstractNumId w:val="33"/>
  </w:num>
  <w:num w:numId="26">
    <w:abstractNumId w:val="36"/>
  </w:num>
  <w:num w:numId="27">
    <w:abstractNumId w:val="19"/>
  </w:num>
  <w:num w:numId="28">
    <w:abstractNumId w:val="18"/>
  </w:num>
  <w:num w:numId="29">
    <w:abstractNumId w:val="3"/>
  </w:num>
  <w:num w:numId="30">
    <w:abstractNumId w:val="2"/>
  </w:num>
  <w:num w:numId="31">
    <w:abstractNumId w:val="16"/>
  </w:num>
  <w:num w:numId="32">
    <w:abstractNumId w:val="28"/>
  </w:num>
  <w:num w:numId="33">
    <w:abstractNumId w:val="40"/>
  </w:num>
  <w:num w:numId="34">
    <w:abstractNumId w:val="1"/>
  </w:num>
  <w:num w:numId="35">
    <w:abstractNumId w:val="44"/>
  </w:num>
  <w:num w:numId="36">
    <w:abstractNumId w:val="7"/>
  </w:num>
  <w:num w:numId="37">
    <w:abstractNumId w:val="11"/>
  </w:num>
  <w:num w:numId="38">
    <w:abstractNumId w:val="5"/>
  </w:num>
  <w:num w:numId="39">
    <w:abstractNumId w:val="17"/>
  </w:num>
  <w:num w:numId="40">
    <w:abstractNumId w:val="35"/>
  </w:num>
  <w:num w:numId="41">
    <w:abstractNumId w:val="38"/>
  </w:num>
  <w:num w:numId="42">
    <w:abstractNumId w:val="23"/>
  </w:num>
  <w:num w:numId="43">
    <w:abstractNumId w:val="32"/>
  </w:num>
  <w:num w:numId="44">
    <w:abstractNumId w:val="30"/>
  </w:num>
  <w:num w:numId="45">
    <w:abstractNumId w:val="25"/>
  </w:num>
  <w:num w:numId="46">
    <w:abstractNumId w:val="1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004DE"/>
    <w:rsid w:val="00002ACD"/>
    <w:rsid w:val="00030D53"/>
    <w:rsid w:val="00054142"/>
    <w:rsid w:val="0005519C"/>
    <w:rsid w:val="00056BBC"/>
    <w:rsid w:val="000618D3"/>
    <w:rsid w:val="00083F56"/>
    <w:rsid w:val="00091F73"/>
    <w:rsid w:val="0009514B"/>
    <w:rsid w:val="000A2100"/>
    <w:rsid w:val="000A5F85"/>
    <w:rsid w:val="000C4B1F"/>
    <w:rsid w:val="000C5CDF"/>
    <w:rsid w:val="000D399B"/>
    <w:rsid w:val="000D5659"/>
    <w:rsid w:val="00100904"/>
    <w:rsid w:val="001160DA"/>
    <w:rsid w:val="0014418D"/>
    <w:rsid w:val="00156FE1"/>
    <w:rsid w:val="00161DE1"/>
    <w:rsid w:val="00167A89"/>
    <w:rsid w:val="0017268B"/>
    <w:rsid w:val="001849F9"/>
    <w:rsid w:val="001A7092"/>
    <w:rsid w:val="001B0FE1"/>
    <w:rsid w:val="001B232C"/>
    <w:rsid w:val="001B60E6"/>
    <w:rsid w:val="001C0E5D"/>
    <w:rsid w:val="001C1544"/>
    <w:rsid w:val="001C1C47"/>
    <w:rsid w:val="001D2792"/>
    <w:rsid w:val="001D551C"/>
    <w:rsid w:val="001F7902"/>
    <w:rsid w:val="00220506"/>
    <w:rsid w:val="002450C8"/>
    <w:rsid w:val="002638F6"/>
    <w:rsid w:val="00273BD1"/>
    <w:rsid w:val="00276EA1"/>
    <w:rsid w:val="00277D4B"/>
    <w:rsid w:val="00292EA5"/>
    <w:rsid w:val="002C0489"/>
    <w:rsid w:val="002C09A6"/>
    <w:rsid w:val="002C300D"/>
    <w:rsid w:val="002C7D20"/>
    <w:rsid w:val="002D2E5D"/>
    <w:rsid w:val="002E3E99"/>
    <w:rsid w:val="002F760B"/>
    <w:rsid w:val="002F7C40"/>
    <w:rsid w:val="00300D7F"/>
    <w:rsid w:val="0030437A"/>
    <w:rsid w:val="003326A9"/>
    <w:rsid w:val="00341BE7"/>
    <w:rsid w:val="00360B0B"/>
    <w:rsid w:val="003669DB"/>
    <w:rsid w:val="00374DF0"/>
    <w:rsid w:val="00377185"/>
    <w:rsid w:val="0038438C"/>
    <w:rsid w:val="003963C1"/>
    <w:rsid w:val="003A1F2E"/>
    <w:rsid w:val="003B40E5"/>
    <w:rsid w:val="003B64F6"/>
    <w:rsid w:val="003D1273"/>
    <w:rsid w:val="003F14EA"/>
    <w:rsid w:val="003F3D56"/>
    <w:rsid w:val="00402DDC"/>
    <w:rsid w:val="00442BF7"/>
    <w:rsid w:val="00444C8A"/>
    <w:rsid w:val="004647BB"/>
    <w:rsid w:val="00482E33"/>
    <w:rsid w:val="004A29C0"/>
    <w:rsid w:val="004A3FB9"/>
    <w:rsid w:val="004A67D2"/>
    <w:rsid w:val="004B15FD"/>
    <w:rsid w:val="004C07EE"/>
    <w:rsid w:val="004C4BC5"/>
    <w:rsid w:val="004D78FF"/>
    <w:rsid w:val="004E7D1B"/>
    <w:rsid w:val="004F1C75"/>
    <w:rsid w:val="004F22C5"/>
    <w:rsid w:val="004F330D"/>
    <w:rsid w:val="0050566E"/>
    <w:rsid w:val="00505DF7"/>
    <w:rsid w:val="00526475"/>
    <w:rsid w:val="00527937"/>
    <w:rsid w:val="0054179E"/>
    <w:rsid w:val="005461D1"/>
    <w:rsid w:val="00546855"/>
    <w:rsid w:val="00551CFA"/>
    <w:rsid w:val="0055597A"/>
    <w:rsid w:val="00574D72"/>
    <w:rsid w:val="00575121"/>
    <w:rsid w:val="0059505C"/>
    <w:rsid w:val="005B246B"/>
    <w:rsid w:val="005B4828"/>
    <w:rsid w:val="005E1BB5"/>
    <w:rsid w:val="005F4FBB"/>
    <w:rsid w:val="00602856"/>
    <w:rsid w:val="0062657A"/>
    <w:rsid w:val="00632791"/>
    <w:rsid w:val="00633FD5"/>
    <w:rsid w:val="00636D06"/>
    <w:rsid w:val="00642CF2"/>
    <w:rsid w:val="0065110B"/>
    <w:rsid w:val="00693582"/>
    <w:rsid w:val="006973EA"/>
    <w:rsid w:val="006A0A81"/>
    <w:rsid w:val="006B128D"/>
    <w:rsid w:val="006E0B9F"/>
    <w:rsid w:val="006E2824"/>
    <w:rsid w:val="006E31BA"/>
    <w:rsid w:val="006E49AC"/>
    <w:rsid w:val="007004DE"/>
    <w:rsid w:val="007163CE"/>
    <w:rsid w:val="007268AE"/>
    <w:rsid w:val="007348A7"/>
    <w:rsid w:val="007463AB"/>
    <w:rsid w:val="007521B5"/>
    <w:rsid w:val="00753297"/>
    <w:rsid w:val="00763FA8"/>
    <w:rsid w:val="00767C7C"/>
    <w:rsid w:val="00773364"/>
    <w:rsid w:val="007766C7"/>
    <w:rsid w:val="00790B1B"/>
    <w:rsid w:val="007910D9"/>
    <w:rsid w:val="00796AAE"/>
    <w:rsid w:val="007A1D7A"/>
    <w:rsid w:val="007D3395"/>
    <w:rsid w:val="007D7284"/>
    <w:rsid w:val="007E4A7C"/>
    <w:rsid w:val="007E5B0D"/>
    <w:rsid w:val="007F1034"/>
    <w:rsid w:val="007F709E"/>
    <w:rsid w:val="00806824"/>
    <w:rsid w:val="008132E5"/>
    <w:rsid w:val="008177B0"/>
    <w:rsid w:val="00836196"/>
    <w:rsid w:val="008405C0"/>
    <w:rsid w:val="00840737"/>
    <w:rsid w:val="0084566F"/>
    <w:rsid w:val="0085275D"/>
    <w:rsid w:val="008533E3"/>
    <w:rsid w:val="00863ED4"/>
    <w:rsid w:val="008655DF"/>
    <w:rsid w:val="00866223"/>
    <w:rsid w:val="00871050"/>
    <w:rsid w:val="008C7D4D"/>
    <w:rsid w:val="008D6B63"/>
    <w:rsid w:val="008E2303"/>
    <w:rsid w:val="008E3E33"/>
    <w:rsid w:val="008E6A34"/>
    <w:rsid w:val="0090260F"/>
    <w:rsid w:val="00911A83"/>
    <w:rsid w:val="00913E8B"/>
    <w:rsid w:val="009165C2"/>
    <w:rsid w:val="00931B5A"/>
    <w:rsid w:val="00932D9E"/>
    <w:rsid w:val="00947B98"/>
    <w:rsid w:val="00953CBC"/>
    <w:rsid w:val="0098004C"/>
    <w:rsid w:val="009826B5"/>
    <w:rsid w:val="00983F22"/>
    <w:rsid w:val="009869BF"/>
    <w:rsid w:val="00995B7D"/>
    <w:rsid w:val="009A564F"/>
    <w:rsid w:val="009A76B3"/>
    <w:rsid w:val="009D190B"/>
    <w:rsid w:val="009D27A5"/>
    <w:rsid w:val="009E307F"/>
    <w:rsid w:val="009E72BD"/>
    <w:rsid w:val="009F0891"/>
    <w:rsid w:val="009F5081"/>
    <w:rsid w:val="00A23199"/>
    <w:rsid w:val="00A27605"/>
    <w:rsid w:val="00A36D0B"/>
    <w:rsid w:val="00A70C4B"/>
    <w:rsid w:val="00A86C77"/>
    <w:rsid w:val="00AA28B8"/>
    <w:rsid w:val="00AA3211"/>
    <w:rsid w:val="00AB69C9"/>
    <w:rsid w:val="00AD47DE"/>
    <w:rsid w:val="00AD778F"/>
    <w:rsid w:val="00AE0A29"/>
    <w:rsid w:val="00AE1925"/>
    <w:rsid w:val="00AE49E8"/>
    <w:rsid w:val="00B02B2C"/>
    <w:rsid w:val="00B111CE"/>
    <w:rsid w:val="00B22AA6"/>
    <w:rsid w:val="00B374C9"/>
    <w:rsid w:val="00B404BC"/>
    <w:rsid w:val="00B75768"/>
    <w:rsid w:val="00B76243"/>
    <w:rsid w:val="00B8784A"/>
    <w:rsid w:val="00B92FDC"/>
    <w:rsid w:val="00BA70F8"/>
    <w:rsid w:val="00BB5EDE"/>
    <w:rsid w:val="00BC4C71"/>
    <w:rsid w:val="00BE031A"/>
    <w:rsid w:val="00BE6F27"/>
    <w:rsid w:val="00C0208D"/>
    <w:rsid w:val="00C25428"/>
    <w:rsid w:val="00C402C2"/>
    <w:rsid w:val="00C61F47"/>
    <w:rsid w:val="00C7266D"/>
    <w:rsid w:val="00C86C15"/>
    <w:rsid w:val="00C949F9"/>
    <w:rsid w:val="00C94B80"/>
    <w:rsid w:val="00CA0522"/>
    <w:rsid w:val="00CA32BE"/>
    <w:rsid w:val="00CA420D"/>
    <w:rsid w:val="00CA75F4"/>
    <w:rsid w:val="00CB2BD7"/>
    <w:rsid w:val="00CC7776"/>
    <w:rsid w:val="00CD2E70"/>
    <w:rsid w:val="00CD376C"/>
    <w:rsid w:val="00CD4D01"/>
    <w:rsid w:val="00CF0567"/>
    <w:rsid w:val="00D031EE"/>
    <w:rsid w:val="00D12766"/>
    <w:rsid w:val="00D2780F"/>
    <w:rsid w:val="00D3684B"/>
    <w:rsid w:val="00D4735E"/>
    <w:rsid w:val="00D558E9"/>
    <w:rsid w:val="00D66C7D"/>
    <w:rsid w:val="00D82A0C"/>
    <w:rsid w:val="00D83946"/>
    <w:rsid w:val="00D915FD"/>
    <w:rsid w:val="00D94593"/>
    <w:rsid w:val="00DA200C"/>
    <w:rsid w:val="00DB2DC6"/>
    <w:rsid w:val="00DC121A"/>
    <w:rsid w:val="00DD51FF"/>
    <w:rsid w:val="00E12CD7"/>
    <w:rsid w:val="00E20AAC"/>
    <w:rsid w:val="00E20BDE"/>
    <w:rsid w:val="00E21CD9"/>
    <w:rsid w:val="00E25168"/>
    <w:rsid w:val="00E43DA5"/>
    <w:rsid w:val="00E8420E"/>
    <w:rsid w:val="00EA1953"/>
    <w:rsid w:val="00EA4D5E"/>
    <w:rsid w:val="00EB2BCB"/>
    <w:rsid w:val="00EC4EB7"/>
    <w:rsid w:val="00ED19CD"/>
    <w:rsid w:val="00EE3504"/>
    <w:rsid w:val="00EF14CF"/>
    <w:rsid w:val="00EF3647"/>
    <w:rsid w:val="00EF4E3D"/>
    <w:rsid w:val="00F00260"/>
    <w:rsid w:val="00F2692C"/>
    <w:rsid w:val="00F47B70"/>
    <w:rsid w:val="00F56C86"/>
    <w:rsid w:val="00F7059A"/>
    <w:rsid w:val="00F72A6A"/>
    <w:rsid w:val="00F83427"/>
    <w:rsid w:val="00F97450"/>
    <w:rsid w:val="00FF4B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B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4DE"/>
    <w:pPr>
      <w:ind w:left="720"/>
      <w:contextualSpacing/>
    </w:pPr>
  </w:style>
  <w:style w:type="paragraph" w:customStyle="1" w:styleId="Default">
    <w:name w:val="Default"/>
    <w:rsid w:val="007A1D7A"/>
    <w:pPr>
      <w:autoSpaceDE w:val="0"/>
      <w:autoSpaceDN w:val="0"/>
      <w:adjustRightInd w:val="0"/>
      <w:spacing w:before="0" w:beforeAutospacing="0" w:after="0" w:line="240" w:lineRule="auto"/>
      <w:jc w:val="left"/>
    </w:pPr>
    <w:rPr>
      <w:rFonts w:ascii="Arial" w:hAnsi="Arial" w:cs="Arial"/>
      <w:color w:val="000000"/>
      <w:sz w:val="24"/>
      <w:szCs w:val="24"/>
    </w:rPr>
  </w:style>
  <w:style w:type="character" w:customStyle="1" w:styleId="apple-converted-space">
    <w:name w:val="apple-converted-space"/>
    <w:basedOn w:val="DefaultParagraphFont"/>
    <w:rsid w:val="00EE3504"/>
  </w:style>
  <w:style w:type="character" w:styleId="Emphasis">
    <w:name w:val="Emphasis"/>
    <w:basedOn w:val="DefaultParagraphFont"/>
    <w:uiPriority w:val="20"/>
    <w:qFormat/>
    <w:rsid w:val="005461D1"/>
    <w:rPr>
      <w:i/>
      <w:iCs/>
    </w:rPr>
  </w:style>
  <w:style w:type="paragraph" w:styleId="BodyText">
    <w:name w:val="Body Text"/>
    <w:basedOn w:val="Normal"/>
    <w:link w:val="BodyTextChar"/>
    <w:semiHidden/>
    <w:rsid w:val="0054179E"/>
    <w:pPr>
      <w:autoSpaceDE w:val="0"/>
      <w:autoSpaceDN w:val="0"/>
      <w:spacing w:before="120" w:beforeAutospacing="0" w:after="0" w:line="240" w:lineRule="auto"/>
      <w:ind w:firstLine="432"/>
    </w:pPr>
    <w:rPr>
      <w:rFonts w:ascii="CG Omega" w:eastAsia="Times New Roman" w:hAnsi="CG Omega" w:cs="Times New Roman"/>
    </w:rPr>
  </w:style>
  <w:style w:type="character" w:customStyle="1" w:styleId="BodyTextChar">
    <w:name w:val="Body Text Char"/>
    <w:basedOn w:val="DefaultParagraphFont"/>
    <w:link w:val="BodyText"/>
    <w:semiHidden/>
    <w:rsid w:val="0054179E"/>
    <w:rPr>
      <w:rFonts w:ascii="CG Omega" w:eastAsia="Times New Roman" w:hAnsi="CG Omega" w:cs="Times New Roman"/>
    </w:rPr>
  </w:style>
  <w:style w:type="table" w:styleId="TableGrid">
    <w:name w:val="Table Grid"/>
    <w:basedOn w:val="TableNormal"/>
    <w:uiPriority w:val="59"/>
    <w:rsid w:val="004C07EE"/>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210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2100"/>
  </w:style>
  <w:style w:type="paragraph" w:styleId="Footer">
    <w:name w:val="footer"/>
    <w:basedOn w:val="Normal"/>
    <w:link w:val="FooterChar"/>
    <w:uiPriority w:val="99"/>
    <w:semiHidden/>
    <w:unhideWhenUsed/>
    <w:rsid w:val="000A2100"/>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0A2100"/>
  </w:style>
  <w:style w:type="paragraph" w:styleId="NoSpacing">
    <w:name w:val="No Spacing"/>
    <w:link w:val="NoSpacingChar"/>
    <w:uiPriority w:val="1"/>
    <w:qFormat/>
    <w:rsid w:val="00AE1925"/>
    <w:pPr>
      <w:spacing w:before="0" w:beforeAutospacing="0" w:after="0" w:line="240" w:lineRule="auto"/>
      <w:jc w:val="left"/>
    </w:pPr>
    <w:rPr>
      <w:rFonts w:eastAsiaTheme="minorEastAsia"/>
    </w:rPr>
  </w:style>
  <w:style w:type="character" w:customStyle="1" w:styleId="NoSpacingChar">
    <w:name w:val="No Spacing Char"/>
    <w:basedOn w:val="DefaultParagraphFont"/>
    <w:link w:val="NoSpacing"/>
    <w:uiPriority w:val="1"/>
    <w:rsid w:val="00AE1925"/>
    <w:rPr>
      <w:rFonts w:eastAsiaTheme="minorEastAsia"/>
    </w:rPr>
  </w:style>
  <w:style w:type="paragraph" w:styleId="NormalWeb">
    <w:name w:val="Normal (Web)"/>
    <w:basedOn w:val="Normal"/>
    <w:uiPriority w:val="99"/>
    <w:semiHidden/>
    <w:unhideWhenUsed/>
    <w:rsid w:val="002E3E99"/>
    <w:pPr>
      <w:spacing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F47B70"/>
    <w:rPr>
      <w:b/>
      <w:bCs/>
    </w:rPr>
  </w:style>
  <w:style w:type="character" w:customStyle="1" w:styleId="norboldblue">
    <w:name w:val="norboldblue"/>
    <w:basedOn w:val="DefaultParagraphFont"/>
    <w:rsid w:val="00C61F47"/>
  </w:style>
</w:styles>
</file>

<file path=word/webSettings.xml><?xml version="1.0" encoding="utf-8"?>
<w:webSettings xmlns:r="http://schemas.openxmlformats.org/officeDocument/2006/relationships" xmlns:w="http://schemas.openxmlformats.org/wordprocessingml/2006/main">
  <w:divs>
    <w:div w:id="473145">
      <w:bodyDiv w:val="1"/>
      <w:marLeft w:val="0"/>
      <w:marRight w:val="0"/>
      <w:marTop w:val="0"/>
      <w:marBottom w:val="0"/>
      <w:divBdr>
        <w:top w:val="none" w:sz="0" w:space="0" w:color="auto"/>
        <w:left w:val="none" w:sz="0" w:space="0" w:color="auto"/>
        <w:bottom w:val="none" w:sz="0" w:space="0" w:color="auto"/>
        <w:right w:val="none" w:sz="0" w:space="0" w:color="auto"/>
      </w:divBdr>
      <w:divsChild>
        <w:div w:id="589853722">
          <w:marLeft w:val="0"/>
          <w:marRight w:val="0"/>
          <w:marTop w:val="0"/>
          <w:marBottom w:val="80"/>
          <w:divBdr>
            <w:top w:val="none" w:sz="0" w:space="0" w:color="auto"/>
            <w:left w:val="none" w:sz="0" w:space="0" w:color="auto"/>
            <w:bottom w:val="none" w:sz="0" w:space="0" w:color="auto"/>
            <w:right w:val="none" w:sz="0" w:space="0" w:color="auto"/>
          </w:divBdr>
        </w:div>
        <w:div w:id="902713916">
          <w:marLeft w:val="0"/>
          <w:marRight w:val="0"/>
          <w:marTop w:val="0"/>
          <w:marBottom w:val="80"/>
          <w:divBdr>
            <w:top w:val="none" w:sz="0" w:space="0" w:color="auto"/>
            <w:left w:val="none" w:sz="0" w:space="0" w:color="auto"/>
            <w:bottom w:val="none" w:sz="0" w:space="0" w:color="auto"/>
            <w:right w:val="none" w:sz="0" w:space="0" w:color="auto"/>
          </w:divBdr>
        </w:div>
        <w:div w:id="2013679206">
          <w:marLeft w:val="480"/>
          <w:marRight w:val="0"/>
          <w:marTop w:val="0"/>
          <w:marBottom w:val="80"/>
          <w:divBdr>
            <w:top w:val="none" w:sz="0" w:space="0" w:color="auto"/>
            <w:left w:val="none" w:sz="0" w:space="0" w:color="auto"/>
            <w:bottom w:val="none" w:sz="0" w:space="0" w:color="auto"/>
            <w:right w:val="none" w:sz="0" w:space="0" w:color="auto"/>
          </w:divBdr>
        </w:div>
        <w:div w:id="1119690605">
          <w:marLeft w:val="480"/>
          <w:marRight w:val="0"/>
          <w:marTop w:val="0"/>
          <w:marBottom w:val="80"/>
          <w:divBdr>
            <w:top w:val="none" w:sz="0" w:space="0" w:color="auto"/>
            <w:left w:val="none" w:sz="0" w:space="0" w:color="auto"/>
            <w:bottom w:val="none" w:sz="0" w:space="0" w:color="auto"/>
            <w:right w:val="none" w:sz="0" w:space="0" w:color="auto"/>
          </w:divBdr>
        </w:div>
        <w:div w:id="806358709">
          <w:marLeft w:val="480"/>
          <w:marRight w:val="0"/>
          <w:marTop w:val="0"/>
          <w:marBottom w:val="80"/>
          <w:divBdr>
            <w:top w:val="none" w:sz="0" w:space="0" w:color="auto"/>
            <w:left w:val="none" w:sz="0" w:space="0" w:color="auto"/>
            <w:bottom w:val="none" w:sz="0" w:space="0" w:color="auto"/>
            <w:right w:val="none" w:sz="0" w:space="0" w:color="auto"/>
          </w:divBdr>
        </w:div>
        <w:div w:id="1184397874">
          <w:marLeft w:val="480"/>
          <w:marRight w:val="0"/>
          <w:marTop w:val="0"/>
          <w:marBottom w:val="80"/>
          <w:divBdr>
            <w:top w:val="none" w:sz="0" w:space="0" w:color="auto"/>
            <w:left w:val="none" w:sz="0" w:space="0" w:color="auto"/>
            <w:bottom w:val="none" w:sz="0" w:space="0" w:color="auto"/>
            <w:right w:val="none" w:sz="0" w:space="0" w:color="auto"/>
          </w:divBdr>
        </w:div>
        <w:div w:id="1945650472">
          <w:marLeft w:val="480"/>
          <w:marRight w:val="0"/>
          <w:marTop w:val="0"/>
          <w:marBottom w:val="80"/>
          <w:divBdr>
            <w:top w:val="none" w:sz="0" w:space="0" w:color="auto"/>
            <w:left w:val="none" w:sz="0" w:space="0" w:color="auto"/>
            <w:bottom w:val="none" w:sz="0" w:space="0" w:color="auto"/>
            <w:right w:val="none" w:sz="0" w:space="0" w:color="auto"/>
          </w:divBdr>
        </w:div>
        <w:div w:id="452285428">
          <w:marLeft w:val="480"/>
          <w:marRight w:val="0"/>
          <w:marTop w:val="0"/>
          <w:marBottom w:val="80"/>
          <w:divBdr>
            <w:top w:val="none" w:sz="0" w:space="0" w:color="auto"/>
            <w:left w:val="none" w:sz="0" w:space="0" w:color="auto"/>
            <w:bottom w:val="none" w:sz="0" w:space="0" w:color="auto"/>
            <w:right w:val="none" w:sz="0" w:space="0" w:color="auto"/>
          </w:divBdr>
        </w:div>
        <w:div w:id="1631088030">
          <w:marLeft w:val="480"/>
          <w:marRight w:val="0"/>
          <w:marTop w:val="0"/>
          <w:marBottom w:val="80"/>
          <w:divBdr>
            <w:top w:val="none" w:sz="0" w:space="0" w:color="auto"/>
            <w:left w:val="none" w:sz="0" w:space="0" w:color="auto"/>
            <w:bottom w:val="none" w:sz="0" w:space="0" w:color="auto"/>
            <w:right w:val="none" w:sz="0" w:space="0" w:color="auto"/>
          </w:divBdr>
        </w:div>
        <w:div w:id="2067139174">
          <w:marLeft w:val="0"/>
          <w:marRight w:val="0"/>
          <w:marTop w:val="0"/>
          <w:marBottom w:val="80"/>
          <w:divBdr>
            <w:top w:val="none" w:sz="0" w:space="0" w:color="auto"/>
            <w:left w:val="none" w:sz="0" w:space="0" w:color="auto"/>
            <w:bottom w:val="none" w:sz="0" w:space="0" w:color="auto"/>
            <w:right w:val="none" w:sz="0" w:space="0" w:color="auto"/>
          </w:divBdr>
        </w:div>
      </w:divsChild>
    </w:div>
    <w:div w:id="166135760">
      <w:bodyDiv w:val="1"/>
      <w:marLeft w:val="0"/>
      <w:marRight w:val="0"/>
      <w:marTop w:val="0"/>
      <w:marBottom w:val="0"/>
      <w:divBdr>
        <w:top w:val="none" w:sz="0" w:space="0" w:color="auto"/>
        <w:left w:val="none" w:sz="0" w:space="0" w:color="auto"/>
        <w:bottom w:val="none" w:sz="0" w:space="0" w:color="auto"/>
        <w:right w:val="none" w:sz="0" w:space="0" w:color="auto"/>
      </w:divBdr>
      <w:divsChild>
        <w:div w:id="1350179059">
          <w:marLeft w:val="0"/>
          <w:marRight w:val="0"/>
          <w:marTop w:val="0"/>
          <w:marBottom w:val="120"/>
          <w:divBdr>
            <w:top w:val="none" w:sz="0" w:space="0" w:color="auto"/>
            <w:left w:val="none" w:sz="0" w:space="0" w:color="auto"/>
            <w:bottom w:val="none" w:sz="0" w:space="0" w:color="auto"/>
            <w:right w:val="none" w:sz="0" w:space="0" w:color="auto"/>
          </w:divBdr>
        </w:div>
        <w:div w:id="869760810">
          <w:marLeft w:val="0"/>
          <w:marRight w:val="0"/>
          <w:marTop w:val="0"/>
          <w:marBottom w:val="120"/>
          <w:divBdr>
            <w:top w:val="none" w:sz="0" w:space="0" w:color="auto"/>
            <w:left w:val="none" w:sz="0" w:space="0" w:color="auto"/>
            <w:bottom w:val="none" w:sz="0" w:space="0" w:color="auto"/>
            <w:right w:val="none" w:sz="0" w:space="0" w:color="auto"/>
          </w:divBdr>
        </w:div>
      </w:divsChild>
    </w:div>
    <w:div w:id="317534129">
      <w:bodyDiv w:val="1"/>
      <w:marLeft w:val="0"/>
      <w:marRight w:val="0"/>
      <w:marTop w:val="0"/>
      <w:marBottom w:val="0"/>
      <w:divBdr>
        <w:top w:val="none" w:sz="0" w:space="0" w:color="auto"/>
        <w:left w:val="none" w:sz="0" w:space="0" w:color="auto"/>
        <w:bottom w:val="none" w:sz="0" w:space="0" w:color="auto"/>
        <w:right w:val="none" w:sz="0" w:space="0" w:color="auto"/>
      </w:divBdr>
      <w:divsChild>
        <w:div w:id="1211652220">
          <w:marLeft w:val="0"/>
          <w:marRight w:val="0"/>
          <w:marTop w:val="0"/>
          <w:marBottom w:val="80"/>
          <w:divBdr>
            <w:top w:val="none" w:sz="0" w:space="0" w:color="auto"/>
            <w:left w:val="none" w:sz="0" w:space="0" w:color="auto"/>
            <w:bottom w:val="none" w:sz="0" w:space="0" w:color="auto"/>
            <w:right w:val="none" w:sz="0" w:space="0" w:color="auto"/>
          </w:divBdr>
        </w:div>
        <w:div w:id="476802766">
          <w:marLeft w:val="0"/>
          <w:marRight w:val="0"/>
          <w:marTop w:val="0"/>
          <w:marBottom w:val="80"/>
          <w:divBdr>
            <w:top w:val="none" w:sz="0" w:space="0" w:color="auto"/>
            <w:left w:val="none" w:sz="0" w:space="0" w:color="auto"/>
            <w:bottom w:val="none" w:sz="0" w:space="0" w:color="auto"/>
            <w:right w:val="none" w:sz="0" w:space="0" w:color="auto"/>
          </w:divBdr>
        </w:div>
        <w:div w:id="260184923">
          <w:marLeft w:val="480"/>
          <w:marRight w:val="0"/>
          <w:marTop w:val="0"/>
          <w:marBottom w:val="80"/>
          <w:divBdr>
            <w:top w:val="none" w:sz="0" w:space="0" w:color="auto"/>
            <w:left w:val="none" w:sz="0" w:space="0" w:color="auto"/>
            <w:bottom w:val="none" w:sz="0" w:space="0" w:color="auto"/>
            <w:right w:val="none" w:sz="0" w:space="0" w:color="auto"/>
          </w:divBdr>
        </w:div>
        <w:div w:id="2041122031">
          <w:marLeft w:val="480"/>
          <w:marRight w:val="0"/>
          <w:marTop w:val="0"/>
          <w:marBottom w:val="80"/>
          <w:divBdr>
            <w:top w:val="none" w:sz="0" w:space="0" w:color="auto"/>
            <w:left w:val="none" w:sz="0" w:space="0" w:color="auto"/>
            <w:bottom w:val="none" w:sz="0" w:space="0" w:color="auto"/>
            <w:right w:val="none" w:sz="0" w:space="0" w:color="auto"/>
          </w:divBdr>
        </w:div>
        <w:div w:id="949701191">
          <w:marLeft w:val="480"/>
          <w:marRight w:val="0"/>
          <w:marTop w:val="0"/>
          <w:marBottom w:val="80"/>
          <w:divBdr>
            <w:top w:val="none" w:sz="0" w:space="0" w:color="auto"/>
            <w:left w:val="none" w:sz="0" w:space="0" w:color="auto"/>
            <w:bottom w:val="none" w:sz="0" w:space="0" w:color="auto"/>
            <w:right w:val="none" w:sz="0" w:space="0" w:color="auto"/>
          </w:divBdr>
        </w:div>
        <w:div w:id="536546759">
          <w:marLeft w:val="480"/>
          <w:marRight w:val="0"/>
          <w:marTop w:val="0"/>
          <w:marBottom w:val="80"/>
          <w:divBdr>
            <w:top w:val="none" w:sz="0" w:space="0" w:color="auto"/>
            <w:left w:val="none" w:sz="0" w:space="0" w:color="auto"/>
            <w:bottom w:val="none" w:sz="0" w:space="0" w:color="auto"/>
            <w:right w:val="none" w:sz="0" w:space="0" w:color="auto"/>
          </w:divBdr>
        </w:div>
        <w:div w:id="465395665">
          <w:marLeft w:val="480"/>
          <w:marRight w:val="0"/>
          <w:marTop w:val="0"/>
          <w:marBottom w:val="80"/>
          <w:divBdr>
            <w:top w:val="none" w:sz="0" w:space="0" w:color="auto"/>
            <w:left w:val="none" w:sz="0" w:space="0" w:color="auto"/>
            <w:bottom w:val="none" w:sz="0" w:space="0" w:color="auto"/>
            <w:right w:val="none" w:sz="0" w:space="0" w:color="auto"/>
          </w:divBdr>
        </w:div>
        <w:div w:id="2110733534">
          <w:marLeft w:val="480"/>
          <w:marRight w:val="0"/>
          <w:marTop w:val="0"/>
          <w:marBottom w:val="80"/>
          <w:divBdr>
            <w:top w:val="none" w:sz="0" w:space="0" w:color="auto"/>
            <w:left w:val="none" w:sz="0" w:space="0" w:color="auto"/>
            <w:bottom w:val="none" w:sz="0" w:space="0" w:color="auto"/>
            <w:right w:val="none" w:sz="0" w:space="0" w:color="auto"/>
          </w:divBdr>
        </w:div>
        <w:div w:id="437872657">
          <w:marLeft w:val="480"/>
          <w:marRight w:val="0"/>
          <w:marTop w:val="0"/>
          <w:marBottom w:val="80"/>
          <w:divBdr>
            <w:top w:val="none" w:sz="0" w:space="0" w:color="auto"/>
            <w:left w:val="none" w:sz="0" w:space="0" w:color="auto"/>
            <w:bottom w:val="none" w:sz="0" w:space="0" w:color="auto"/>
            <w:right w:val="none" w:sz="0" w:space="0" w:color="auto"/>
          </w:divBdr>
        </w:div>
        <w:div w:id="1988901265">
          <w:marLeft w:val="480"/>
          <w:marRight w:val="0"/>
          <w:marTop w:val="0"/>
          <w:marBottom w:val="80"/>
          <w:divBdr>
            <w:top w:val="none" w:sz="0" w:space="0" w:color="auto"/>
            <w:left w:val="none" w:sz="0" w:space="0" w:color="auto"/>
            <w:bottom w:val="none" w:sz="0" w:space="0" w:color="auto"/>
            <w:right w:val="none" w:sz="0" w:space="0" w:color="auto"/>
          </w:divBdr>
        </w:div>
      </w:divsChild>
    </w:div>
    <w:div w:id="724331404">
      <w:bodyDiv w:val="1"/>
      <w:marLeft w:val="0"/>
      <w:marRight w:val="0"/>
      <w:marTop w:val="0"/>
      <w:marBottom w:val="0"/>
      <w:divBdr>
        <w:top w:val="none" w:sz="0" w:space="0" w:color="auto"/>
        <w:left w:val="none" w:sz="0" w:space="0" w:color="auto"/>
        <w:bottom w:val="none" w:sz="0" w:space="0" w:color="auto"/>
        <w:right w:val="none" w:sz="0" w:space="0" w:color="auto"/>
      </w:divBdr>
    </w:div>
    <w:div w:id="994458358">
      <w:bodyDiv w:val="1"/>
      <w:marLeft w:val="0"/>
      <w:marRight w:val="0"/>
      <w:marTop w:val="0"/>
      <w:marBottom w:val="0"/>
      <w:divBdr>
        <w:top w:val="none" w:sz="0" w:space="0" w:color="auto"/>
        <w:left w:val="none" w:sz="0" w:space="0" w:color="auto"/>
        <w:bottom w:val="none" w:sz="0" w:space="0" w:color="auto"/>
        <w:right w:val="none" w:sz="0" w:space="0" w:color="auto"/>
      </w:divBdr>
      <w:divsChild>
        <w:div w:id="2067483960">
          <w:marLeft w:val="0"/>
          <w:marRight w:val="0"/>
          <w:marTop w:val="0"/>
          <w:marBottom w:val="80"/>
          <w:divBdr>
            <w:top w:val="none" w:sz="0" w:space="0" w:color="auto"/>
            <w:left w:val="none" w:sz="0" w:space="0" w:color="auto"/>
            <w:bottom w:val="none" w:sz="0" w:space="0" w:color="auto"/>
            <w:right w:val="none" w:sz="0" w:space="0" w:color="auto"/>
          </w:divBdr>
        </w:div>
        <w:div w:id="198512341">
          <w:marLeft w:val="0"/>
          <w:marRight w:val="0"/>
          <w:marTop w:val="0"/>
          <w:marBottom w:val="80"/>
          <w:divBdr>
            <w:top w:val="none" w:sz="0" w:space="0" w:color="auto"/>
            <w:left w:val="none" w:sz="0" w:space="0" w:color="auto"/>
            <w:bottom w:val="none" w:sz="0" w:space="0" w:color="auto"/>
            <w:right w:val="none" w:sz="0" w:space="0" w:color="auto"/>
          </w:divBdr>
        </w:div>
        <w:div w:id="404373664">
          <w:marLeft w:val="0"/>
          <w:marRight w:val="0"/>
          <w:marTop w:val="0"/>
          <w:marBottom w:val="80"/>
          <w:divBdr>
            <w:top w:val="none" w:sz="0" w:space="0" w:color="auto"/>
            <w:left w:val="none" w:sz="0" w:space="0" w:color="auto"/>
            <w:bottom w:val="none" w:sz="0" w:space="0" w:color="auto"/>
            <w:right w:val="none" w:sz="0" w:space="0" w:color="auto"/>
          </w:divBdr>
        </w:div>
        <w:div w:id="1203711374">
          <w:marLeft w:val="0"/>
          <w:marRight w:val="0"/>
          <w:marTop w:val="0"/>
          <w:marBottom w:val="80"/>
          <w:divBdr>
            <w:top w:val="none" w:sz="0" w:space="0" w:color="auto"/>
            <w:left w:val="none" w:sz="0" w:space="0" w:color="auto"/>
            <w:bottom w:val="none" w:sz="0" w:space="0" w:color="auto"/>
            <w:right w:val="none" w:sz="0" w:space="0" w:color="auto"/>
          </w:divBdr>
        </w:div>
        <w:div w:id="697971644">
          <w:marLeft w:val="0"/>
          <w:marRight w:val="0"/>
          <w:marTop w:val="0"/>
          <w:marBottom w:val="80"/>
          <w:divBdr>
            <w:top w:val="none" w:sz="0" w:space="0" w:color="auto"/>
            <w:left w:val="none" w:sz="0" w:space="0" w:color="auto"/>
            <w:bottom w:val="none" w:sz="0" w:space="0" w:color="auto"/>
            <w:right w:val="none" w:sz="0" w:space="0" w:color="auto"/>
          </w:divBdr>
        </w:div>
        <w:div w:id="1060440686">
          <w:marLeft w:val="0"/>
          <w:marRight w:val="0"/>
          <w:marTop w:val="0"/>
          <w:marBottom w:val="80"/>
          <w:divBdr>
            <w:top w:val="none" w:sz="0" w:space="0" w:color="auto"/>
            <w:left w:val="none" w:sz="0" w:space="0" w:color="auto"/>
            <w:bottom w:val="none" w:sz="0" w:space="0" w:color="auto"/>
            <w:right w:val="none" w:sz="0" w:space="0" w:color="auto"/>
          </w:divBdr>
        </w:div>
        <w:div w:id="699282557">
          <w:marLeft w:val="0"/>
          <w:marRight w:val="0"/>
          <w:marTop w:val="0"/>
          <w:marBottom w:val="80"/>
          <w:divBdr>
            <w:top w:val="none" w:sz="0" w:space="0" w:color="auto"/>
            <w:left w:val="none" w:sz="0" w:space="0" w:color="auto"/>
            <w:bottom w:val="none" w:sz="0" w:space="0" w:color="auto"/>
            <w:right w:val="none" w:sz="0" w:space="0" w:color="auto"/>
          </w:divBdr>
        </w:div>
        <w:div w:id="755320848">
          <w:marLeft w:val="0"/>
          <w:marRight w:val="0"/>
          <w:marTop w:val="0"/>
          <w:marBottom w:val="80"/>
          <w:divBdr>
            <w:top w:val="none" w:sz="0" w:space="0" w:color="auto"/>
            <w:left w:val="none" w:sz="0" w:space="0" w:color="auto"/>
            <w:bottom w:val="none" w:sz="0" w:space="0" w:color="auto"/>
            <w:right w:val="none" w:sz="0" w:space="0" w:color="auto"/>
          </w:divBdr>
        </w:div>
        <w:div w:id="430853585">
          <w:marLeft w:val="0"/>
          <w:marRight w:val="0"/>
          <w:marTop w:val="0"/>
          <w:marBottom w:val="80"/>
          <w:divBdr>
            <w:top w:val="none" w:sz="0" w:space="0" w:color="auto"/>
            <w:left w:val="none" w:sz="0" w:space="0" w:color="auto"/>
            <w:bottom w:val="none" w:sz="0" w:space="0" w:color="auto"/>
            <w:right w:val="none" w:sz="0" w:space="0" w:color="auto"/>
          </w:divBdr>
        </w:div>
        <w:div w:id="2085251052">
          <w:marLeft w:val="0"/>
          <w:marRight w:val="0"/>
          <w:marTop w:val="0"/>
          <w:marBottom w:val="80"/>
          <w:divBdr>
            <w:top w:val="none" w:sz="0" w:space="0" w:color="auto"/>
            <w:left w:val="none" w:sz="0" w:space="0" w:color="auto"/>
            <w:bottom w:val="none" w:sz="0" w:space="0" w:color="auto"/>
            <w:right w:val="none" w:sz="0" w:space="0" w:color="auto"/>
          </w:divBdr>
        </w:div>
        <w:div w:id="1731002936">
          <w:marLeft w:val="0"/>
          <w:marRight w:val="0"/>
          <w:marTop w:val="0"/>
          <w:marBottom w:val="80"/>
          <w:divBdr>
            <w:top w:val="none" w:sz="0" w:space="0" w:color="auto"/>
            <w:left w:val="none" w:sz="0" w:space="0" w:color="auto"/>
            <w:bottom w:val="none" w:sz="0" w:space="0" w:color="auto"/>
            <w:right w:val="none" w:sz="0" w:space="0" w:color="auto"/>
          </w:divBdr>
        </w:div>
        <w:div w:id="748968200">
          <w:marLeft w:val="0"/>
          <w:marRight w:val="0"/>
          <w:marTop w:val="0"/>
          <w:marBottom w:val="80"/>
          <w:divBdr>
            <w:top w:val="none" w:sz="0" w:space="0" w:color="auto"/>
            <w:left w:val="none" w:sz="0" w:space="0" w:color="auto"/>
            <w:bottom w:val="none" w:sz="0" w:space="0" w:color="auto"/>
            <w:right w:val="none" w:sz="0" w:space="0" w:color="auto"/>
          </w:divBdr>
        </w:div>
        <w:div w:id="1004669200">
          <w:marLeft w:val="0"/>
          <w:marRight w:val="0"/>
          <w:marTop w:val="0"/>
          <w:marBottom w:val="80"/>
          <w:divBdr>
            <w:top w:val="none" w:sz="0" w:space="0" w:color="auto"/>
            <w:left w:val="none" w:sz="0" w:space="0" w:color="auto"/>
            <w:bottom w:val="none" w:sz="0" w:space="0" w:color="auto"/>
            <w:right w:val="none" w:sz="0" w:space="0" w:color="auto"/>
          </w:divBdr>
        </w:div>
        <w:div w:id="966857515">
          <w:marLeft w:val="0"/>
          <w:marRight w:val="0"/>
          <w:marTop w:val="0"/>
          <w:marBottom w:val="80"/>
          <w:divBdr>
            <w:top w:val="none" w:sz="0" w:space="0" w:color="auto"/>
            <w:left w:val="none" w:sz="0" w:space="0" w:color="auto"/>
            <w:bottom w:val="none" w:sz="0" w:space="0" w:color="auto"/>
            <w:right w:val="none" w:sz="0" w:space="0" w:color="auto"/>
          </w:divBdr>
        </w:div>
        <w:div w:id="1777941179">
          <w:marLeft w:val="0"/>
          <w:marRight w:val="0"/>
          <w:marTop w:val="0"/>
          <w:marBottom w:val="80"/>
          <w:divBdr>
            <w:top w:val="none" w:sz="0" w:space="0" w:color="auto"/>
            <w:left w:val="none" w:sz="0" w:space="0" w:color="auto"/>
            <w:bottom w:val="none" w:sz="0" w:space="0" w:color="auto"/>
            <w:right w:val="none" w:sz="0" w:space="0" w:color="auto"/>
          </w:divBdr>
        </w:div>
        <w:div w:id="845441999">
          <w:marLeft w:val="0"/>
          <w:marRight w:val="0"/>
          <w:marTop w:val="0"/>
          <w:marBottom w:val="80"/>
          <w:divBdr>
            <w:top w:val="none" w:sz="0" w:space="0" w:color="auto"/>
            <w:left w:val="none" w:sz="0" w:space="0" w:color="auto"/>
            <w:bottom w:val="none" w:sz="0" w:space="0" w:color="auto"/>
            <w:right w:val="none" w:sz="0" w:space="0" w:color="auto"/>
          </w:divBdr>
        </w:div>
        <w:div w:id="264268589">
          <w:marLeft w:val="0"/>
          <w:marRight w:val="0"/>
          <w:marTop w:val="0"/>
          <w:marBottom w:val="80"/>
          <w:divBdr>
            <w:top w:val="none" w:sz="0" w:space="0" w:color="auto"/>
            <w:left w:val="none" w:sz="0" w:space="0" w:color="auto"/>
            <w:bottom w:val="none" w:sz="0" w:space="0" w:color="auto"/>
            <w:right w:val="none" w:sz="0" w:space="0" w:color="auto"/>
          </w:divBdr>
        </w:div>
        <w:div w:id="999311645">
          <w:marLeft w:val="0"/>
          <w:marRight w:val="0"/>
          <w:marTop w:val="0"/>
          <w:marBottom w:val="80"/>
          <w:divBdr>
            <w:top w:val="none" w:sz="0" w:space="0" w:color="auto"/>
            <w:left w:val="none" w:sz="0" w:space="0" w:color="auto"/>
            <w:bottom w:val="none" w:sz="0" w:space="0" w:color="auto"/>
            <w:right w:val="none" w:sz="0" w:space="0" w:color="auto"/>
          </w:divBdr>
        </w:div>
        <w:div w:id="42216276">
          <w:marLeft w:val="0"/>
          <w:marRight w:val="0"/>
          <w:marTop w:val="0"/>
          <w:marBottom w:val="80"/>
          <w:divBdr>
            <w:top w:val="none" w:sz="0" w:space="0" w:color="auto"/>
            <w:left w:val="none" w:sz="0" w:space="0" w:color="auto"/>
            <w:bottom w:val="none" w:sz="0" w:space="0" w:color="auto"/>
            <w:right w:val="none" w:sz="0" w:space="0" w:color="auto"/>
          </w:divBdr>
        </w:div>
        <w:div w:id="1102802959">
          <w:marLeft w:val="0"/>
          <w:marRight w:val="0"/>
          <w:marTop w:val="0"/>
          <w:marBottom w:val="80"/>
          <w:divBdr>
            <w:top w:val="none" w:sz="0" w:space="0" w:color="auto"/>
            <w:left w:val="none" w:sz="0" w:space="0" w:color="auto"/>
            <w:bottom w:val="none" w:sz="0" w:space="0" w:color="auto"/>
            <w:right w:val="none" w:sz="0" w:space="0" w:color="auto"/>
          </w:divBdr>
        </w:div>
        <w:div w:id="597713453">
          <w:marLeft w:val="0"/>
          <w:marRight w:val="0"/>
          <w:marTop w:val="0"/>
          <w:marBottom w:val="80"/>
          <w:divBdr>
            <w:top w:val="none" w:sz="0" w:space="0" w:color="auto"/>
            <w:left w:val="none" w:sz="0" w:space="0" w:color="auto"/>
            <w:bottom w:val="none" w:sz="0" w:space="0" w:color="auto"/>
            <w:right w:val="none" w:sz="0" w:space="0" w:color="auto"/>
          </w:divBdr>
        </w:div>
        <w:div w:id="1788966201">
          <w:marLeft w:val="0"/>
          <w:marRight w:val="0"/>
          <w:marTop w:val="0"/>
          <w:marBottom w:val="80"/>
          <w:divBdr>
            <w:top w:val="none" w:sz="0" w:space="0" w:color="auto"/>
            <w:left w:val="none" w:sz="0" w:space="0" w:color="auto"/>
            <w:bottom w:val="none" w:sz="0" w:space="0" w:color="auto"/>
            <w:right w:val="none" w:sz="0" w:space="0" w:color="auto"/>
          </w:divBdr>
        </w:div>
        <w:div w:id="1192110387">
          <w:marLeft w:val="0"/>
          <w:marRight w:val="0"/>
          <w:marTop w:val="0"/>
          <w:marBottom w:val="80"/>
          <w:divBdr>
            <w:top w:val="none" w:sz="0" w:space="0" w:color="auto"/>
            <w:left w:val="none" w:sz="0" w:space="0" w:color="auto"/>
            <w:bottom w:val="none" w:sz="0" w:space="0" w:color="auto"/>
            <w:right w:val="none" w:sz="0" w:space="0" w:color="auto"/>
          </w:divBdr>
        </w:div>
        <w:div w:id="495731169">
          <w:marLeft w:val="0"/>
          <w:marRight w:val="0"/>
          <w:marTop w:val="0"/>
          <w:marBottom w:val="80"/>
          <w:divBdr>
            <w:top w:val="none" w:sz="0" w:space="0" w:color="auto"/>
            <w:left w:val="none" w:sz="0" w:space="0" w:color="auto"/>
            <w:bottom w:val="none" w:sz="0" w:space="0" w:color="auto"/>
            <w:right w:val="none" w:sz="0" w:space="0" w:color="auto"/>
          </w:divBdr>
        </w:div>
        <w:div w:id="1847213220">
          <w:marLeft w:val="0"/>
          <w:marRight w:val="0"/>
          <w:marTop w:val="0"/>
          <w:marBottom w:val="80"/>
          <w:divBdr>
            <w:top w:val="none" w:sz="0" w:space="0" w:color="auto"/>
            <w:left w:val="none" w:sz="0" w:space="0" w:color="auto"/>
            <w:bottom w:val="none" w:sz="0" w:space="0" w:color="auto"/>
            <w:right w:val="none" w:sz="0" w:space="0" w:color="auto"/>
          </w:divBdr>
        </w:div>
        <w:div w:id="2032871245">
          <w:marLeft w:val="0"/>
          <w:marRight w:val="0"/>
          <w:marTop w:val="0"/>
          <w:marBottom w:val="80"/>
          <w:divBdr>
            <w:top w:val="none" w:sz="0" w:space="0" w:color="auto"/>
            <w:left w:val="none" w:sz="0" w:space="0" w:color="auto"/>
            <w:bottom w:val="none" w:sz="0" w:space="0" w:color="auto"/>
            <w:right w:val="none" w:sz="0" w:space="0" w:color="auto"/>
          </w:divBdr>
        </w:div>
        <w:div w:id="1305313118">
          <w:marLeft w:val="0"/>
          <w:marRight w:val="0"/>
          <w:marTop w:val="0"/>
          <w:marBottom w:val="80"/>
          <w:divBdr>
            <w:top w:val="none" w:sz="0" w:space="0" w:color="auto"/>
            <w:left w:val="none" w:sz="0" w:space="0" w:color="auto"/>
            <w:bottom w:val="none" w:sz="0" w:space="0" w:color="auto"/>
            <w:right w:val="none" w:sz="0" w:space="0" w:color="auto"/>
          </w:divBdr>
        </w:div>
        <w:div w:id="1680767163">
          <w:marLeft w:val="0"/>
          <w:marRight w:val="0"/>
          <w:marTop w:val="0"/>
          <w:marBottom w:val="80"/>
          <w:divBdr>
            <w:top w:val="none" w:sz="0" w:space="0" w:color="auto"/>
            <w:left w:val="none" w:sz="0" w:space="0" w:color="auto"/>
            <w:bottom w:val="none" w:sz="0" w:space="0" w:color="auto"/>
            <w:right w:val="none" w:sz="0" w:space="0" w:color="auto"/>
          </w:divBdr>
        </w:div>
        <w:div w:id="1376271131">
          <w:marLeft w:val="0"/>
          <w:marRight w:val="0"/>
          <w:marTop w:val="0"/>
          <w:marBottom w:val="80"/>
          <w:divBdr>
            <w:top w:val="none" w:sz="0" w:space="0" w:color="auto"/>
            <w:left w:val="none" w:sz="0" w:space="0" w:color="auto"/>
            <w:bottom w:val="none" w:sz="0" w:space="0" w:color="auto"/>
            <w:right w:val="none" w:sz="0" w:space="0" w:color="auto"/>
          </w:divBdr>
        </w:div>
        <w:div w:id="253824963">
          <w:marLeft w:val="0"/>
          <w:marRight w:val="0"/>
          <w:marTop w:val="0"/>
          <w:marBottom w:val="80"/>
          <w:divBdr>
            <w:top w:val="none" w:sz="0" w:space="0" w:color="auto"/>
            <w:left w:val="none" w:sz="0" w:space="0" w:color="auto"/>
            <w:bottom w:val="none" w:sz="0" w:space="0" w:color="auto"/>
            <w:right w:val="none" w:sz="0" w:space="0" w:color="auto"/>
          </w:divBdr>
        </w:div>
        <w:div w:id="816342871">
          <w:marLeft w:val="0"/>
          <w:marRight w:val="0"/>
          <w:marTop w:val="0"/>
          <w:marBottom w:val="80"/>
          <w:divBdr>
            <w:top w:val="none" w:sz="0" w:space="0" w:color="auto"/>
            <w:left w:val="none" w:sz="0" w:space="0" w:color="auto"/>
            <w:bottom w:val="none" w:sz="0" w:space="0" w:color="auto"/>
            <w:right w:val="none" w:sz="0" w:space="0" w:color="auto"/>
          </w:divBdr>
        </w:div>
        <w:div w:id="408771326">
          <w:marLeft w:val="0"/>
          <w:marRight w:val="0"/>
          <w:marTop w:val="0"/>
          <w:marBottom w:val="80"/>
          <w:divBdr>
            <w:top w:val="none" w:sz="0" w:space="0" w:color="auto"/>
            <w:left w:val="none" w:sz="0" w:space="0" w:color="auto"/>
            <w:bottom w:val="none" w:sz="0" w:space="0" w:color="auto"/>
            <w:right w:val="none" w:sz="0" w:space="0" w:color="auto"/>
          </w:divBdr>
        </w:div>
        <w:div w:id="1827897058">
          <w:marLeft w:val="0"/>
          <w:marRight w:val="0"/>
          <w:marTop w:val="0"/>
          <w:marBottom w:val="80"/>
          <w:divBdr>
            <w:top w:val="none" w:sz="0" w:space="0" w:color="auto"/>
            <w:left w:val="none" w:sz="0" w:space="0" w:color="auto"/>
            <w:bottom w:val="none" w:sz="0" w:space="0" w:color="auto"/>
            <w:right w:val="none" w:sz="0" w:space="0" w:color="auto"/>
          </w:divBdr>
        </w:div>
        <w:div w:id="1533880860">
          <w:marLeft w:val="0"/>
          <w:marRight w:val="0"/>
          <w:marTop w:val="0"/>
          <w:marBottom w:val="80"/>
          <w:divBdr>
            <w:top w:val="none" w:sz="0" w:space="0" w:color="auto"/>
            <w:left w:val="none" w:sz="0" w:space="0" w:color="auto"/>
            <w:bottom w:val="none" w:sz="0" w:space="0" w:color="auto"/>
            <w:right w:val="none" w:sz="0" w:space="0" w:color="auto"/>
          </w:divBdr>
        </w:div>
        <w:div w:id="2048093217">
          <w:marLeft w:val="0"/>
          <w:marRight w:val="0"/>
          <w:marTop w:val="0"/>
          <w:marBottom w:val="80"/>
          <w:divBdr>
            <w:top w:val="none" w:sz="0" w:space="0" w:color="auto"/>
            <w:left w:val="none" w:sz="0" w:space="0" w:color="auto"/>
            <w:bottom w:val="none" w:sz="0" w:space="0" w:color="auto"/>
            <w:right w:val="none" w:sz="0" w:space="0" w:color="auto"/>
          </w:divBdr>
        </w:div>
        <w:div w:id="1263298614">
          <w:marLeft w:val="0"/>
          <w:marRight w:val="0"/>
          <w:marTop w:val="0"/>
          <w:marBottom w:val="80"/>
          <w:divBdr>
            <w:top w:val="none" w:sz="0" w:space="0" w:color="auto"/>
            <w:left w:val="none" w:sz="0" w:space="0" w:color="auto"/>
            <w:bottom w:val="none" w:sz="0" w:space="0" w:color="auto"/>
            <w:right w:val="none" w:sz="0" w:space="0" w:color="auto"/>
          </w:divBdr>
        </w:div>
        <w:div w:id="118690709">
          <w:marLeft w:val="0"/>
          <w:marRight w:val="0"/>
          <w:marTop w:val="80"/>
          <w:marBottom w:val="80"/>
          <w:divBdr>
            <w:top w:val="none" w:sz="0" w:space="0" w:color="auto"/>
            <w:left w:val="none" w:sz="0" w:space="0" w:color="auto"/>
            <w:bottom w:val="none" w:sz="0" w:space="0" w:color="auto"/>
            <w:right w:val="none" w:sz="0" w:space="0" w:color="auto"/>
          </w:divBdr>
        </w:div>
      </w:divsChild>
    </w:div>
    <w:div w:id="1138567167">
      <w:bodyDiv w:val="1"/>
      <w:marLeft w:val="0"/>
      <w:marRight w:val="0"/>
      <w:marTop w:val="0"/>
      <w:marBottom w:val="0"/>
      <w:divBdr>
        <w:top w:val="none" w:sz="0" w:space="0" w:color="auto"/>
        <w:left w:val="none" w:sz="0" w:space="0" w:color="auto"/>
        <w:bottom w:val="none" w:sz="0" w:space="0" w:color="auto"/>
        <w:right w:val="none" w:sz="0" w:space="0" w:color="auto"/>
      </w:divBdr>
      <w:divsChild>
        <w:div w:id="1693922529">
          <w:marLeft w:val="0"/>
          <w:marRight w:val="0"/>
          <w:marTop w:val="0"/>
          <w:marBottom w:val="80"/>
          <w:divBdr>
            <w:top w:val="none" w:sz="0" w:space="0" w:color="auto"/>
            <w:left w:val="none" w:sz="0" w:space="0" w:color="auto"/>
            <w:bottom w:val="none" w:sz="0" w:space="0" w:color="auto"/>
            <w:right w:val="none" w:sz="0" w:space="0" w:color="auto"/>
          </w:divBdr>
        </w:div>
        <w:div w:id="661474076">
          <w:marLeft w:val="0"/>
          <w:marRight w:val="0"/>
          <w:marTop w:val="0"/>
          <w:marBottom w:val="80"/>
          <w:divBdr>
            <w:top w:val="none" w:sz="0" w:space="0" w:color="auto"/>
            <w:left w:val="none" w:sz="0" w:space="0" w:color="auto"/>
            <w:bottom w:val="none" w:sz="0" w:space="0" w:color="auto"/>
            <w:right w:val="none" w:sz="0" w:space="0" w:color="auto"/>
          </w:divBdr>
        </w:div>
        <w:div w:id="167864320">
          <w:marLeft w:val="480"/>
          <w:marRight w:val="0"/>
          <w:marTop w:val="0"/>
          <w:marBottom w:val="80"/>
          <w:divBdr>
            <w:top w:val="none" w:sz="0" w:space="0" w:color="auto"/>
            <w:left w:val="none" w:sz="0" w:space="0" w:color="auto"/>
            <w:bottom w:val="none" w:sz="0" w:space="0" w:color="auto"/>
            <w:right w:val="none" w:sz="0" w:space="0" w:color="auto"/>
          </w:divBdr>
        </w:div>
        <w:div w:id="2078043946">
          <w:marLeft w:val="480"/>
          <w:marRight w:val="0"/>
          <w:marTop w:val="0"/>
          <w:marBottom w:val="80"/>
          <w:divBdr>
            <w:top w:val="none" w:sz="0" w:space="0" w:color="auto"/>
            <w:left w:val="none" w:sz="0" w:space="0" w:color="auto"/>
            <w:bottom w:val="none" w:sz="0" w:space="0" w:color="auto"/>
            <w:right w:val="none" w:sz="0" w:space="0" w:color="auto"/>
          </w:divBdr>
        </w:div>
        <w:div w:id="1224289085">
          <w:marLeft w:val="480"/>
          <w:marRight w:val="0"/>
          <w:marTop w:val="0"/>
          <w:marBottom w:val="80"/>
          <w:divBdr>
            <w:top w:val="none" w:sz="0" w:space="0" w:color="auto"/>
            <w:left w:val="none" w:sz="0" w:space="0" w:color="auto"/>
            <w:bottom w:val="none" w:sz="0" w:space="0" w:color="auto"/>
            <w:right w:val="none" w:sz="0" w:space="0" w:color="auto"/>
          </w:divBdr>
        </w:div>
        <w:div w:id="1293748184">
          <w:marLeft w:val="480"/>
          <w:marRight w:val="0"/>
          <w:marTop w:val="0"/>
          <w:marBottom w:val="80"/>
          <w:divBdr>
            <w:top w:val="none" w:sz="0" w:space="0" w:color="auto"/>
            <w:left w:val="none" w:sz="0" w:space="0" w:color="auto"/>
            <w:bottom w:val="none" w:sz="0" w:space="0" w:color="auto"/>
            <w:right w:val="none" w:sz="0" w:space="0" w:color="auto"/>
          </w:divBdr>
        </w:div>
        <w:div w:id="1864855450">
          <w:marLeft w:val="480"/>
          <w:marRight w:val="0"/>
          <w:marTop w:val="0"/>
          <w:marBottom w:val="80"/>
          <w:divBdr>
            <w:top w:val="none" w:sz="0" w:space="0" w:color="auto"/>
            <w:left w:val="none" w:sz="0" w:space="0" w:color="auto"/>
            <w:bottom w:val="none" w:sz="0" w:space="0" w:color="auto"/>
            <w:right w:val="none" w:sz="0" w:space="0" w:color="auto"/>
          </w:divBdr>
        </w:div>
        <w:div w:id="78794934">
          <w:marLeft w:val="480"/>
          <w:marRight w:val="0"/>
          <w:marTop w:val="0"/>
          <w:marBottom w:val="80"/>
          <w:divBdr>
            <w:top w:val="none" w:sz="0" w:space="0" w:color="auto"/>
            <w:left w:val="none" w:sz="0" w:space="0" w:color="auto"/>
            <w:bottom w:val="none" w:sz="0" w:space="0" w:color="auto"/>
            <w:right w:val="none" w:sz="0" w:space="0" w:color="auto"/>
          </w:divBdr>
        </w:div>
        <w:div w:id="1741439182">
          <w:marLeft w:val="480"/>
          <w:marRight w:val="0"/>
          <w:marTop w:val="0"/>
          <w:marBottom w:val="80"/>
          <w:divBdr>
            <w:top w:val="none" w:sz="0" w:space="0" w:color="auto"/>
            <w:left w:val="none" w:sz="0" w:space="0" w:color="auto"/>
            <w:bottom w:val="none" w:sz="0" w:space="0" w:color="auto"/>
            <w:right w:val="none" w:sz="0" w:space="0" w:color="auto"/>
          </w:divBdr>
        </w:div>
        <w:div w:id="1178349600">
          <w:marLeft w:val="0"/>
          <w:marRight w:val="0"/>
          <w:marTop w:val="0"/>
          <w:marBottom w:val="80"/>
          <w:divBdr>
            <w:top w:val="none" w:sz="0" w:space="0" w:color="auto"/>
            <w:left w:val="none" w:sz="0" w:space="0" w:color="auto"/>
            <w:bottom w:val="none" w:sz="0" w:space="0" w:color="auto"/>
            <w:right w:val="none" w:sz="0" w:space="0" w:color="auto"/>
          </w:divBdr>
        </w:div>
      </w:divsChild>
    </w:div>
    <w:div w:id="1151680443">
      <w:bodyDiv w:val="1"/>
      <w:marLeft w:val="0"/>
      <w:marRight w:val="0"/>
      <w:marTop w:val="0"/>
      <w:marBottom w:val="0"/>
      <w:divBdr>
        <w:top w:val="none" w:sz="0" w:space="0" w:color="auto"/>
        <w:left w:val="none" w:sz="0" w:space="0" w:color="auto"/>
        <w:bottom w:val="none" w:sz="0" w:space="0" w:color="auto"/>
        <w:right w:val="none" w:sz="0" w:space="0" w:color="auto"/>
      </w:divBdr>
      <w:divsChild>
        <w:div w:id="708603685">
          <w:marLeft w:val="0"/>
          <w:marRight w:val="0"/>
          <w:marTop w:val="0"/>
          <w:marBottom w:val="80"/>
          <w:divBdr>
            <w:top w:val="none" w:sz="0" w:space="0" w:color="auto"/>
            <w:left w:val="none" w:sz="0" w:space="0" w:color="auto"/>
            <w:bottom w:val="none" w:sz="0" w:space="0" w:color="auto"/>
            <w:right w:val="none" w:sz="0" w:space="0" w:color="auto"/>
          </w:divBdr>
        </w:div>
        <w:div w:id="2049917530">
          <w:marLeft w:val="0"/>
          <w:marRight w:val="0"/>
          <w:marTop w:val="0"/>
          <w:marBottom w:val="80"/>
          <w:divBdr>
            <w:top w:val="none" w:sz="0" w:space="0" w:color="auto"/>
            <w:left w:val="none" w:sz="0" w:space="0" w:color="auto"/>
            <w:bottom w:val="none" w:sz="0" w:space="0" w:color="auto"/>
            <w:right w:val="none" w:sz="0" w:space="0" w:color="auto"/>
          </w:divBdr>
        </w:div>
        <w:div w:id="2137867891">
          <w:marLeft w:val="0"/>
          <w:marRight w:val="0"/>
          <w:marTop w:val="0"/>
          <w:marBottom w:val="80"/>
          <w:divBdr>
            <w:top w:val="none" w:sz="0" w:space="0" w:color="auto"/>
            <w:left w:val="none" w:sz="0" w:space="0" w:color="auto"/>
            <w:bottom w:val="none" w:sz="0" w:space="0" w:color="auto"/>
            <w:right w:val="none" w:sz="0" w:space="0" w:color="auto"/>
          </w:divBdr>
        </w:div>
      </w:divsChild>
    </w:div>
    <w:div w:id="1217161873">
      <w:bodyDiv w:val="1"/>
      <w:marLeft w:val="0"/>
      <w:marRight w:val="0"/>
      <w:marTop w:val="0"/>
      <w:marBottom w:val="0"/>
      <w:divBdr>
        <w:top w:val="none" w:sz="0" w:space="0" w:color="auto"/>
        <w:left w:val="none" w:sz="0" w:space="0" w:color="auto"/>
        <w:bottom w:val="none" w:sz="0" w:space="0" w:color="auto"/>
        <w:right w:val="none" w:sz="0" w:space="0" w:color="auto"/>
      </w:divBdr>
      <w:divsChild>
        <w:div w:id="309748548">
          <w:marLeft w:val="0"/>
          <w:marRight w:val="0"/>
          <w:marTop w:val="0"/>
          <w:marBottom w:val="80"/>
          <w:divBdr>
            <w:top w:val="none" w:sz="0" w:space="0" w:color="auto"/>
            <w:left w:val="none" w:sz="0" w:space="0" w:color="auto"/>
            <w:bottom w:val="none" w:sz="0" w:space="0" w:color="auto"/>
            <w:right w:val="none" w:sz="0" w:space="0" w:color="auto"/>
          </w:divBdr>
        </w:div>
        <w:div w:id="1208764060">
          <w:marLeft w:val="0"/>
          <w:marRight w:val="0"/>
          <w:marTop w:val="0"/>
          <w:marBottom w:val="80"/>
          <w:divBdr>
            <w:top w:val="none" w:sz="0" w:space="0" w:color="auto"/>
            <w:left w:val="none" w:sz="0" w:space="0" w:color="auto"/>
            <w:bottom w:val="none" w:sz="0" w:space="0" w:color="auto"/>
            <w:right w:val="none" w:sz="0" w:space="0" w:color="auto"/>
          </w:divBdr>
        </w:div>
        <w:div w:id="2115175198">
          <w:marLeft w:val="0"/>
          <w:marRight w:val="0"/>
          <w:marTop w:val="0"/>
          <w:marBottom w:val="80"/>
          <w:divBdr>
            <w:top w:val="none" w:sz="0" w:space="0" w:color="auto"/>
            <w:left w:val="none" w:sz="0" w:space="0" w:color="auto"/>
            <w:bottom w:val="none" w:sz="0" w:space="0" w:color="auto"/>
            <w:right w:val="none" w:sz="0" w:space="0" w:color="auto"/>
          </w:divBdr>
        </w:div>
        <w:div w:id="667101798">
          <w:marLeft w:val="0"/>
          <w:marRight w:val="0"/>
          <w:marTop w:val="0"/>
          <w:marBottom w:val="80"/>
          <w:divBdr>
            <w:top w:val="none" w:sz="0" w:space="0" w:color="auto"/>
            <w:left w:val="none" w:sz="0" w:space="0" w:color="auto"/>
            <w:bottom w:val="none" w:sz="0" w:space="0" w:color="auto"/>
            <w:right w:val="none" w:sz="0" w:space="0" w:color="auto"/>
          </w:divBdr>
        </w:div>
        <w:div w:id="443958322">
          <w:marLeft w:val="0"/>
          <w:marRight w:val="0"/>
          <w:marTop w:val="0"/>
          <w:marBottom w:val="80"/>
          <w:divBdr>
            <w:top w:val="none" w:sz="0" w:space="0" w:color="auto"/>
            <w:left w:val="none" w:sz="0" w:space="0" w:color="auto"/>
            <w:bottom w:val="none" w:sz="0" w:space="0" w:color="auto"/>
            <w:right w:val="none" w:sz="0" w:space="0" w:color="auto"/>
          </w:divBdr>
        </w:div>
        <w:div w:id="1493325711">
          <w:marLeft w:val="0"/>
          <w:marRight w:val="0"/>
          <w:marTop w:val="0"/>
          <w:marBottom w:val="80"/>
          <w:divBdr>
            <w:top w:val="none" w:sz="0" w:space="0" w:color="auto"/>
            <w:left w:val="none" w:sz="0" w:space="0" w:color="auto"/>
            <w:bottom w:val="none" w:sz="0" w:space="0" w:color="auto"/>
            <w:right w:val="none" w:sz="0" w:space="0" w:color="auto"/>
          </w:divBdr>
        </w:div>
        <w:div w:id="766846738">
          <w:marLeft w:val="0"/>
          <w:marRight w:val="0"/>
          <w:marTop w:val="0"/>
          <w:marBottom w:val="80"/>
          <w:divBdr>
            <w:top w:val="none" w:sz="0" w:space="0" w:color="auto"/>
            <w:left w:val="none" w:sz="0" w:space="0" w:color="auto"/>
            <w:bottom w:val="none" w:sz="0" w:space="0" w:color="auto"/>
            <w:right w:val="none" w:sz="0" w:space="0" w:color="auto"/>
          </w:divBdr>
        </w:div>
        <w:div w:id="2037731519">
          <w:marLeft w:val="0"/>
          <w:marRight w:val="0"/>
          <w:marTop w:val="0"/>
          <w:marBottom w:val="80"/>
          <w:divBdr>
            <w:top w:val="none" w:sz="0" w:space="0" w:color="auto"/>
            <w:left w:val="none" w:sz="0" w:space="0" w:color="auto"/>
            <w:bottom w:val="none" w:sz="0" w:space="0" w:color="auto"/>
            <w:right w:val="none" w:sz="0" w:space="0" w:color="auto"/>
          </w:divBdr>
        </w:div>
        <w:div w:id="1273785270">
          <w:marLeft w:val="0"/>
          <w:marRight w:val="0"/>
          <w:marTop w:val="0"/>
          <w:marBottom w:val="80"/>
          <w:divBdr>
            <w:top w:val="none" w:sz="0" w:space="0" w:color="auto"/>
            <w:left w:val="none" w:sz="0" w:space="0" w:color="auto"/>
            <w:bottom w:val="none" w:sz="0" w:space="0" w:color="auto"/>
            <w:right w:val="none" w:sz="0" w:space="0" w:color="auto"/>
          </w:divBdr>
        </w:div>
        <w:div w:id="1172065599">
          <w:marLeft w:val="0"/>
          <w:marRight w:val="0"/>
          <w:marTop w:val="0"/>
          <w:marBottom w:val="80"/>
          <w:divBdr>
            <w:top w:val="none" w:sz="0" w:space="0" w:color="auto"/>
            <w:left w:val="none" w:sz="0" w:space="0" w:color="auto"/>
            <w:bottom w:val="none" w:sz="0" w:space="0" w:color="auto"/>
            <w:right w:val="none" w:sz="0" w:space="0" w:color="auto"/>
          </w:divBdr>
        </w:div>
        <w:div w:id="392392489">
          <w:marLeft w:val="0"/>
          <w:marRight w:val="0"/>
          <w:marTop w:val="0"/>
          <w:marBottom w:val="80"/>
          <w:divBdr>
            <w:top w:val="none" w:sz="0" w:space="0" w:color="auto"/>
            <w:left w:val="none" w:sz="0" w:space="0" w:color="auto"/>
            <w:bottom w:val="none" w:sz="0" w:space="0" w:color="auto"/>
            <w:right w:val="none" w:sz="0" w:space="0" w:color="auto"/>
          </w:divBdr>
        </w:div>
        <w:div w:id="820274503">
          <w:marLeft w:val="0"/>
          <w:marRight w:val="0"/>
          <w:marTop w:val="0"/>
          <w:marBottom w:val="80"/>
          <w:divBdr>
            <w:top w:val="none" w:sz="0" w:space="0" w:color="auto"/>
            <w:left w:val="none" w:sz="0" w:space="0" w:color="auto"/>
            <w:bottom w:val="none" w:sz="0" w:space="0" w:color="auto"/>
            <w:right w:val="none" w:sz="0" w:space="0" w:color="auto"/>
          </w:divBdr>
        </w:div>
        <w:div w:id="2117865048">
          <w:marLeft w:val="0"/>
          <w:marRight w:val="0"/>
          <w:marTop w:val="0"/>
          <w:marBottom w:val="80"/>
          <w:divBdr>
            <w:top w:val="none" w:sz="0" w:space="0" w:color="auto"/>
            <w:left w:val="none" w:sz="0" w:space="0" w:color="auto"/>
            <w:bottom w:val="none" w:sz="0" w:space="0" w:color="auto"/>
            <w:right w:val="none" w:sz="0" w:space="0" w:color="auto"/>
          </w:divBdr>
        </w:div>
        <w:div w:id="1649672784">
          <w:marLeft w:val="0"/>
          <w:marRight w:val="0"/>
          <w:marTop w:val="0"/>
          <w:marBottom w:val="80"/>
          <w:divBdr>
            <w:top w:val="none" w:sz="0" w:space="0" w:color="auto"/>
            <w:left w:val="none" w:sz="0" w:space="0" w:color="auto"/>
            <w:bottom w:val="none" w:sz="0" w:space="0" w:color="auto"/>
            <w:right w:val="none" w:sz="0" w:space="0" w:color="auto"/>
          </w:divBdr>
        </w:div>
        <w:div w:id="1179001136">
          <w:marLeft w:val="0"/>
          <w:marRight w:val="0"/>
          <w:marTop w:val="0"/>
          <w:marBottom w:val="80"/>
          <w:divBdr>
            <w:top w:val="none" w:sz="0" w:space="0" w:color="auto"/>
            <w:left w:val="none" w:sz="0" w:space="0" w:color="auto"/>
            <w:bottom w:val="none" w:sz="0" w:space="0" w:color="auto"/>
            <w:right w:val="none" w:sz="0" w:space="0" w:color="auto"/>
          </w:divBdr>
        </w:div>
        <w:div w:id="848762114">
          <w:marLeft w:val="0"/>
          <w:marRight w:val="0"/>
          <w:marTop w:val="0"/>
          <w:marBottom w:val="80"/>
          <w:divBdr>
            <w:top w:val="none" w:sz="0" w:space="0" w:color="auto"/>
            <w:left w:val="none" w:sz="0" w:space="0" w:color="auto"/>
            <w:bottom w:val="none" w:sz="0" w:space="0" w:color="auto"/>
            <w:right w:val="none" w:sz="0" w:space="0" w:color="auto"/>
          </w:divBdr>
        </w:div>
        <w:div w:id="245918072">
          <w:marLeft w:val="0"/>
          <w:marRight w:val="0"/>
          <w:marTop w:val="0"/>
          <w:marBottom w:val="80"/>
          <w:divBdr>
            <w:top w:val="none" w:sz="0" w:space="0" w:color="auto"/>
            <w:left w:val="none" w:sz="0" w:space="0" w:color="auto"/>
            <w:bottom w:val="none" w:sz="0" w:space="0" w:color="auto"/>
            <w:right w:val="none" w:sz="0" w:space="0" w:color="auto"/>
          </w:divBdr>
        </w:div>
        <w:div w:id="1066684084">
          <w:marLeft w:val="0"/>
          <w:marRight w:val="0"/>
          <w:marTop w:val="0"/>
          <w:marBottom w:val="80"/>
          <w:divBdr>
            <w:top w:val="none" w:sz="0" w:space="0" w:color="auto"/>
            <w:left w:val="none" w:sz="0" w:space="0" w:color="auto"/>
            <w:bottom w:val="none" w:sz="0" w:space="0" w:color="auto"/>
            <w:right w:val="none" w:sz="0" w:space="0" w:color="auto"/>
          </w:divBdr>
        </w:div>
        <w:div w:id="2005163442">
          <w:marLeft w:val="0"/>
          <w:marRight w:val="0"/>
          <w:marTop w:val="0"/>
          <w:marBottom w:val="80"/>
          <w:divBdr>
            <w:top w:val="none" w:sz="0" w:space="0" w:color="auto"/>
            <w:left w:val="none" w:sz="0" w:space="0" w:color="auto"/>
            <w:bottom w:val="none" w:sz="0" w:space="0" w:color="auto"/>
            <w:right w:val="none" w:sz="0" w:space="0" w:color="auto"/>
          </w:divBdr>
        </w:div>
        <w:div w:id="258564094">
          <w:marLeft w:val="0"/>
          <w:marRight w:val="0"/>
          <w:marTop w:val="0"/>
          <w:marBottom w:val="80"/>
          <w:divBdr>
            <w:top w:val="none" w:sz="0" w:space="0" w:color="auto"/>
            <w:left w:val="none" w:sz="0" w:space="0" w:color="auto"/>
            <w:bottom w:val="none" w:sz="0" w:space="0" w:color="auto"/>
            <w:right w:val="none" w:sz="0" w:space="0" w:color="auto"/>
          </w:divBdr>
        </w:div>
        <w:div w:id="690036437">
          <w:marLeft w:val="0"/>
          <w:marRight w:val="0"/>
          <w:marTop w:val="0"/>
          <w:marBottom w:val="80"/>
          <w:divBdr>
            <w:top w:val="none" w:sz="0" w:space="0" w:color="auto"/>
            <w:left w:val="none" w:sz="0" w:space="0" w:color="auto"/>
            <w:bottom w:val="none" w:sz="0" w:space="0" w:color="auto"/>
            <w:right w:val="none" w:sz="0" w:space="0" w:color="auto"/>
          </w:divBdr>
        </w:div>
        <w:div w:id="1607616730">
          <w:marLeft w:val="0"/>
          <w:marRight w:val="0"/>
          <w:marTop w:val="0"/>
          <w:marBottom w:val="80"/>
          <w:divBdr>
            <w:top w:val="none" w:sz="0" w:space="0" w:color="auto"/>
            <w:left w:val="none" w:sz="0" w:space="0" w:color="auto"/>
            <w:bottom w:val="none" w:sz="0" w:space="0" w:color="auto"/>
            <w:right w:val="none" w:sz="0" w:space="0" w:color="auto"/>
          </w:divBdr>
        </w:div>
        <w:div w:id="1915969985">
          <w:marLeft w:val="0"/>
          <w:marRight w:val="0"/>
          <w:marTop w:val="0"/>
          <w:marBottom w:val="80"/>
          <w:divBdr>
            <w:top w:val="none" w:sz="0" w:space="0" w:color="auto"/>
            <w:left w:val="none" w:sz="0" w:space="0" w:color="auto"/>
            <w:bottom w:val="none" w:sz="0" w:space="0" w:color="auto"/>
            <w:right w:val="none" w:sz="0" w:space="0" w:color="auto"/>
          </w:divBdr>
        </w:div>
        <w:div w:id="1386949976">
          <w:marLeft w:val="0"/>
          <w:marRight w:val="0"/>
          <w:marTop w:val="0"/>
          <w:marBottom w:val="80"/>
          <w:divBdr>
            <w:top w:val="none" w:sz="0" w:space="0" w:color="auto"/>
            <w:left w:val="none" w:sz="0" w:space="0" w:color="auto"/>
            <w:bottom w:val="none" w:sz="0" w:space="0" w:color="auto"/>
            <w:right w:val="none" w:sz="0" w:space="0" w:color="auto"/>
          </w:divBdr>
        </w:div>
        <w:div w:id="401493112">
          <w:marLeft w:val="0"/>
          <w:marRight w:val="0"/>
          <w:marTop w:val="0"/>
          <w:marBottom w:val="80"/>
          <w:divBdr>
            <w:top w:val="none" w:sz="0" w:space="0" w:color="auto"/>
            <w:left w:val="none" w:sz="0" w:space="0" w:color="auto"/>
            <w:bottom w:val="none" w:sz="0" w:space="0" w:color="auto"/>
            <w:right w:val="none" w:sz="0" w:space="0" w:color="auto"/>
          </w:divBdr>
        </w:div>
        <w:div w:id="747119640">
          <w:marLeft w:val="0"/>
          <w:marRight w:val="0"/>
          <w:marTop w:val="0"/>
          <w:marBottom w:val="80"/>
          <w:divBdr>
            <w:top w:val="none" w:sz="0" w:space="0" w:color="auto"/>
            <w:left w:val="none" w:sz="0" w:space="0" w:color="auto"/>
            <w:bottom w:val="none" w:sz="0" w:space="0" w:color="auto"/>
            <w:right w:val="none" w:sz="0" w:space="0" w:color="auto"/>
          </w:divBdr>
        </w:div>
        <w:div w:id="1096100845">
          <w:marLeft w:val="0"/>
          <w:marRight w:val="0"/>
          <w:marTop w:val="0"/>
          <w:marBottom w:val="80"/>
          <w:divBdr>
            <w:top w:val="none" w:sz="0" w:space="0" w:color="auto"/>
            <w:left w:val="none" w:sz="0" w:space="0" w:color="auto"/>
            <w:bottom w:val="none" w:sz="0" w:space="0" w:color="auto"/>
            <w:right w:val="none" w:sz="0" w:space="0" w:color="auto"/>
          </w:divBdr>
        </w:div>
        <w:div w:id="1254243064">
          <w:marLeft w:val="0"/>
          <w:marRight w:val="0"/>
          <w:marTop w:val="0"/>
          <w:marBottom w:val="80"/>
          <w:divBdr>
            <w:top w:val="none" w:sz="0" w:space="0" w:color="auto"/>
            <w:left w:val="none" w:sz="0" w:space="0" w:color="auto"/>
            <w:bottom w:val="none" w:sz="0" w:space="0" w:color="auto"/>
            <w:right w:val="none" w:sz="0" w:space="0" w:color="auto"/>
          </w:divBdr>
        </w:div>
        <w:div w:id="1233858618">
          <w:marLeft w:val="0"/>
          <w:marRight w:val="0"/>
          <w:marTop w:val="0"/>
          <w:marBottom w:val="80"/>
          <w:divBdr>
            <w:top w:val="none" w:sz="0" w:space="0" w:color="auto"/>
            <w:left w:val="none" w:sz="0" w:space="0" w:color="auto"/>
            <w:bottom w:val="none" w:sz="0" w:space="0" w:color="auto"/>
            <w:right w:val="none" w:sz="0" w:space="0" w:color="auto"/>
          </w:divBdr>
        </w:div>
        <w:div w:id="1068839852">
          <w:marLeft w:val="0"/>
          <w:marRight w:val="0"/>
          <w:marTop w:val="0"/>
          <w:marBottom w:val="80"/>
          <w:divBdr>
            <w:top w:val="none" w:sz="0" w:space="0" w:color="auto"/>
            <w:left w:val="none" w:sz="0" w:space="0" w:color="auto"/>
            <w:bottom w:val="none" w:sz="0" w:space="0" w:color="auto"/>
            <w:right w:val="none" w:sz="0" w:space="0" w:color="auto"/>
          </w:divBdr>
        </w:div>
        <w:div w:id="1860125260">
          <w:marLeft w:val="0"/>
          <w:marRight w:val="0"/>
          <w:marTop w:val="0"/>
          <w:marBottom w:val="80"/>
          <w:divBdr>
            <w:top w:val="none" w:sz="0" w:space="0" w:color="auto"/>
            <w:left w:val="none" w:sz="0" w:space="0" w:color="auto"/>
            <w:bottom w:val="none" w:sz="0" w:space="0" w:color="auto"/>
            <w:right w:val="none" w:sz="0" w:space="0" w:color="auto"/>
          </w:divBdr>
        </w:div>
        <w:div w:id="1791702896">
          <w:marLeft w:val="0"/>
          <w:marRight w:val="0"/>
          <w:marTop w:val="0"/>
          <w:marBottom w:val="80"/>
          <w:divBdr>
            <w:top w:val="none" w:sz="0" w:space="0" w:color="auto"/>
            <w:left w:val="none" w:sz="0" w:space="0" w:color="auto"/>
            <w:bottom w:val="none" w:sz="0" w:space="0" w:color="auto"/>
            <w:right w:val="none" w:sz="0" w:space="0" w:color="auto"/>
          </w:divBdr>
        </w:div>
        <w:div w:id="1781097007">
          <w:marLeft w:val="0"/>
          <w:marRight w:val="0"/>
          <w:marTop w:val="0"/>
          <w:marBottom w:val="80"/>
          <w:divBdr>
            <w:top w:val="none" w:sz="0" w:space="0" w:color="auto"/>
            <w:left w:val="none" w:sz="0" w:space="0" w:color="auto"/>
            <w:bottom w:val="none" w:sz="0" w:space="0" w:color="auto"/>
            <w:right w:val="none" w:sz="0" w:space="0" w:color="auto"/>
          </w:divBdr>
        </w:div>
        <w:div w:id="1302420109">
          <w:marLeft w:val="0"/>
          <w:marRight w:val="0"/>
          <w:marTop w:val="0"/>
          <w:marBottom w:val="80"/>
          <w:divBdr>
            <w:top w:val="none" w:sz="0" w:space="0" w:color="auto"/>
            <w:left w:val="none" w:sz="0" w:space="0" w:color="auto"/>
            <w:bottom w:val="none" w:sz="0" w:space="0" w:color="auto"/>
            <w:right w:val="none" w:sz="0" w:space="0" w:color="auto"/>
          </w:divBdr>
        </w:div>
        <w:div w:id="1777214701">
          <w:marLeft w:val="0"/>
          <w:marRight w:val="0"/>
          <w:marTop w:val="0"/>
          <w:marBottom w:val="80"/>
          <w:divBdr>
            <w:top w:val="none" w:sz="0" w:space="0" w:color="auto"/>
            <w:left w:val="none" w:sz="0" w:space="0" w:color="auto"/>
            <w:bottom w:val="none" w:sz="0" w:space="0" w:color="auto"/>
            <w:right w:val="none" w:sz="0" w:space="0" w:color="auto"/>
          </w:divBdr>
        </w:div>
        <w:div w:id="723986391">
          <w:marLeft w:val="0"/>
          <w:marRight w:val="0"/>
          <w:marTop w:val="0"/>
          <w:marBottom w:val="80"/>
          <w:divBdr>
            <w:top w:val="none" w:sz="0" w:space="0" w:color="auto"/>
            <w:left w:val="none" w:sz="0" w:space="0" w:color="auto"/>
            <w:bottom w:val="none" w:sz="0" w:space="0" w:color="auto"/>
            <w:right w:val="none" w:sz="0" w:space="0" w:color="auto"/>
          </w:divBdr>
        </w:div>
        <w:div w:id="2118132347">
          <w:marLeft w:val="0"/>
          <w:marRight w:val="0"/>
          <w:marTop w:val="80"/>
          <w:marBottom w:val="80"/>
          <w:divBdr>
            <w:top w:val="none" w:sz="0" w:space="0" w:color="auto"/>
            <w:left w:val="none" w:sz="0" w:space="0" w:color="auto"/>
            <w:bottom w:val="none" w:sz="0" w:space="0" w:color="auto"/>
            <w:right w:val="none" w:sz="0" w:space="0" w:color="auto"/>
          </w:divBdr>
        </w:div>
      </w:divsChild>
    </w:div>
    <w:div w:id="1541093401">
      <w:bodyDiv w:val="1"/>
      <w:marLeft w:val="0"/>
      <w:marRight w:val="0"/>
      <w:marTop w:val="0"/>
      <w:marBottom w:val="0"/>
      <w:divBdr>
        <w:top w:val="none" w:sz="0" w:space="0" w:color="auto"/>
        <w:left w:val="none" w:sz="0" w:space="0" w:color="auto"/>
        <w:bottom w:val="none" w:sz="0" w:space="0" w:color="auto"/>
        <w:right w:val="none" w:sz="0" w:space="0" w:color="auto"/>
      </w:divBdr>
      <w:divsChild>
        <w:div w:id="1717198699">
          <w:marLeft w:val="0"/>
          <w:marRight w:val="0"/>
          <w:marTop w:val="0"/>
          <w:marBottom w:val="80"/>
          <w:divBdr>
            <w:top w:val="none" w:sz="0" w:space="0" w:color="auto"/>
            <w:left w:val="none" w:sz="0" w:space="0" w:color="auto"/>
            <w:bottom w:val="none" w:sz="0" w:space="0" w:color="auto"/>
            <w:right w:val="none" w:sz="0" w:space="0" w:color="auto"/>
          </w:divBdr>
        </w:div>
        <w:div w:id="1080249774">
          <w:marLeft w:val="0"/>
          <w:marRight w:val="0"/>
          <w:marTop w:val="0"/>
          <w:marBottom w:val="80"/>
          <w:divBdr>
            <w:top w:val="none" w:sz="0" w:space="0" w:color="auto"/>
            <w:left w:val="none" w:sz="0" w:space="0" w:color="auto"/>
            <w:bottom w:val="none" w:sz="0" w:space="0" w:color="auto"/>
            <w:right w:val="none" w:sz="0" w:space="0" w:color="auto"/>
          </w:divBdr>
        </w:div>
        <w:div w:id="1018892342">
          <w:marLeft w:val="480"/>
          <w:marRight w:val="0"/>
          <w:marTop w:val="0"/>
          <w:marBottom w:val="80"/>
          <w:divBdr>
            <w:top w:val="none" w:sz="0" w:space="0" w:color="auto"/>
            <w:left w:val="none" w:sz="0" w:space="0" w:color="auto"/>
            <w:bottom w:val="none" w:sz="0" w:space="0" w:color="auto"/>
            <w:right w:val="none" w:sz="0" w:space="0" w:color="auto"/>
          </w:divBdr>
        </w:div>
        <w:div w:id="2004119667">
          <w:marLeft w:val="480"/>
          <w:marRight w:val="0"/>
          <w:marTop w:val="0"/>
          <w:marBottom w:val="80"/>
          <w:divBdr>
            <w:top w:val="none" w:sz="0" w:space="0" w:color="auto"/>
            <w:left w:val="none" w:sz="0" w:space="0" w:color="auto"/>
            <w:bottom w:val="none" w:sz="0" w:space="0" w:color="auto"/>
            <w:right w:val="none" w:sz="0" w:space="0" w:color="auto"/>
          </w:divBdr>
        </w:div>
        <w:div w:id="59443827">
          <w:marLeft w:val="480"/>
          <w:marRight w:val="0"/>
          <w:marTop w:val="0"/>
          <w:marBottom w:val="80"/>
          <w:divBdr>
            <w:top w:val="none" w:sz="0" w:space="0" w:color="auto"/>
            <w:left w:val="none" w:sz="0" w:space="0" w:color="auto"/>
            <w:bottom w:val="none" w:sz="0" w:space="0" w:color="auto"/>
            <w:right w:val="none" w:sz="0" w:space="0" w:color="auto"/>
          </w:divBdr>
        </w:div>
        <w:div w:id="2026864383">
          <w:marLeft w:val="480"/>
          <w:marRight w:val="0"/>
          <w:marTop w:val="0"/>
          <w:marBottom w:val="80"/>
          <w:divBdr>
            <w:top w:val="none" w:sz="0" w:space="0" w:color="auto"/>
            <w:left w:val="none" w:sz="0" w:space="0" w:color="auto"/>
            <w:bottom w:val="none" w:sz="0" w:space="0" w:color="auto"/>
            <w:right w:val="none" w:sz="0" w:space="0" w:color="auto"/>
          </w:divBdr>
        </w:div>
        <w:div w:id="516389721">
          <w:marLeft w:val="480"/>
          <w:marRight w:val="0"/>
          <w:marTop w:val="0"/>
          <w:marBottom w:val="80"/>
          <w:divBdr>
            <w:top w:val="none" w:sz="0" w:space="0" w:color="auto"/>
            <w:left w:val="none" w:sz="0" w:space="0" w:color="auto"/>
            <w:bottom w:val="none" w:sz="0" w:space="0" w:color="auto"/>
            <w:right w:val="none" w:sz="0" w:space="0" w:color="auto"/>
          </w:divBdr>
        </w:div>
        <w:div w:id="1110709897">
          <w:marLeft w:val="480"/>
          <w:marRight w:val="0"/>
          <w:marTop w:val="0"/>
          <w:marBottom w:val="80"/>
          <w:divBdr>
            <w:top w:val="none" w:sz="0" w:space="0" w:color="auto"/>
            <w:left w:val="none" w:sz="0" w:space="0" w:color="auto"/>
            <w:bottom w:val="none" w:sz="0" w:space="0" w:color="auto"/>
            <w:right w:val="none" w:sz="0" w:space="0" w:color="auto"/>
          </w:divBdr>
        </w:div>
        <w:div w:id="141503751">
          <w:marLeft w:val="480"/>
          <w:marRight w:val="0"/>
          <w:marTop w:val="0"/>
          <w:marBottom w:val="80"/>
          <w:divBdr>
            <w:top w:val="none" w:sz="0" w:space="0" w:color="auto"/>
            <w:left w:val="none" w:sz="0" w:space="0" w:color="auto"/>
            <w:bottom w:val="none" w:sz="0" w:space="0" w:color="auto"/>
            <w:right w:val="none" w:sz="0" w:space="0" w:color="auto"/>
          </w:divBdr>
        </w:div>
        <w:div w:id="191652416">
          <w:marLeft w:val="0"/>
          <w:marRight w:val="0"/>
          <w:marTop w:val="0"/>
          <w:marBottom w:val="80"/>
          <w:divBdr>
            <w:top w:val="none" w:sz="0" w:space="0" w:color="auto"/>
            <w:left w:val="none" w:sz="0" w:space="0" w:color="auto"/>
            <w:bottom w:val="none" w:sz="0" w:space="0" w:color="auto"/>
            <w:right w:val="none" w:sz="0" w:space="0" w:color="auto"/>
          </w:divBdr>
        </w:div>
      </w:divsChild>
    </w:div>
    <w:div w:id="1872456927">
      <w:bodyDiv w:val="1"/>
      <w:marLeft w:val="0"/>
      <w:marRight w:val="0"/>
      <w:marTop w:val="0"/>
      <w:marBottom w:val="0"/>
      <w:divBdr>
        <w:top w:val="none" w:sz="0" w:space="0" w:color="auto"/>
        <w:left w:val="none" w:sz="0" w:space="0" w:color="auto"/>
        <w:bottom w:val="none" w:sz="0" w:space="0" w:color="auto"/>
        <w:right w:val="none" w:sz="0" w:space="0" w:color="auto"/>
      </w:divBdr>
      <w:divsChild>
        <w:div w:id="856038789">
          <w:marLeft w:val="0"/>
          <w:marRight w:val="0"/>
          <w:marTop w:val="0"/>
          <w:marBottom w:val="80"/>
          <w:divBdr>
            <w:top w:val="none" w:sz="0" w:space="0" w:color="auto"/>
            <w:left w:val="none" w:sz="0" w:space="0" w:color="auto"/>
            <w:bottom w:val="none" w:sz="0" w:space="0" w:color="auto"/>
            <w:right w:val="none" w:sz="0" w:space="0" w:color="auto"/>
          </w:divBdr>
        </w:div>
        <w:div w:id="56050904">
          <w:marLeft w:val="0"/>
          <w:marRight w:val="0"/>
          <w:marTop w:val="0"/>
          <w:marBottom w:val="80"/>
          <w:divBdr>
            <w:top w:val="none" w:sz="0" w:space="0" w:color="auto"/>
            <w:left w:val="none" w:sz="0" w:space="0" w:color="auto"/>
            <w:bottom w:val="none" w:sz="0" w:space="0" w:color="auto"/>
            <w:right w:val="none" w:sz="0" w:space="0" w:color="auto"/>
          </w:divBdr>
        </w:div>
        <w:div w:id="669407346">
          <w:marLeft w:val="0"/>
          <w:marRight w:val="0"/>
          <w:marTop w:val="0"/>
          <w:marBottom w:val="80"/>
          <w:divBdr>
            <w:top w:val="none" w:sz="0" w:space="0" w:color="auto"/>
            <w:left w:val="none" w:sz="0" w:space="0" w:color="auto"/>
            <w:bottom w:val="none" w:sz="0" w:space="0" w:color="auto"/>
            <w:right w:val="none" w:sz="0" w:space="0" w:color="auto"/>
          </w:divBdr>
        </w:div>
        <w:div w:id="1073047934">
          <w:marLeft w:val="0"/>
          <w:marRight w:val="0"/>
          <w:marTop w:val="0"/>
          <w:marBottom w:val="80"/>
          <w:divBdr>
            <w:top w:val="none" w:sz="0" w:space="0" w:color="auto"/>
            <w:left w:val="none" w:sz="0" w:space="0" w:color="auto"/>
            <w:bottom w:val="none" w:sz="0" w:space="0" w:color="auto"/>
            <w:right w:val="none" w:sz="0" w:space="0" w:color="auto"/>
          </w:divBdr>
        </w:div>
        <w:div w:id="804127336">
          <w:marLeft w:val="480"/>
          <w:marRight w:val="0"/>
          <w:marTop w:val="0"/>
          <w:marBottom w:val="80"/>
          <w:divBdr>
            <w:top w:val="none" w:sz="0" w:space="0" w:color="auto"/>
            <w:left w:val="none" w:sz="0" w:space="0" w:color="auto"/>
            <w:bottom w:val="none" w:sz="0" w:space="0" w:color="auto"/>
            <w:right w:val="none" w:sz="0" w:space="0" w:color="auto"/>
          </w:divBdr>
        </w:div>
        <w:div w:id="1251044616">
          <w:marLeft w:val="480"/>
          <w:marRight w:val="0"/>
          <w:marTop w:val="0"/>
          <w:marBottom w:val="80"/>
          <w:divBdr>
            <w:top w:val="none" w:sz="0" w:space="0" w:color="auto"/>
            <w:left w:val="none" w:sz="0" w:space="0" w:color="auto"/>
            <w:bottom w:val="none" w:sz="0" w:space="0" w:color="auto"/>
            <w:right w:val="none" w:sz="0" w:space="0" w:color="auto"/>
          </w:divBdr>
        </w:div>
        <w:div w:id="21253543">
          <w:marLeft w:val="480"/>
          <w:marRight w:val="0"/>
          <w:marTop w:val="0"/>
          <w:marBottom w:val="80"/>
          <w:divBdr>
            <w:top w:val="none" w:sz="0" w:space="0" w:color="auto"/>
            <w:left w:val="none" w:sz="0" w:space="0" w:color="auto"/>
            <w:bottom w:val="none" w:sz="0" w:space="0" w:color="auto"/>
            <w:right w:val="none" w:sz="0" w:space="0" w:color="auto"/>
          </w:divBdr>
        </w:div>
        <w:div w:id="769934638">
          <w:marLeft w:val="480"/>
          <w:marRight w:val="0"/>
          <w:marTop w:val="0"/>
          <w:marBottom w:val="80"/>
          <w:divBdr>
            <w:top w:val="none" w:sz="0" w:space="0" w:color="auto"/>
            <w:left w:val="none" w:sz="0" w:space="0" w:color="auto"/>
            <w:bottom w:val="none" w:sz="0" w:space="0" w:color="auto"/>
            <w:right w:val="none" w:sz="0" w:space="0" w:color="auto"/>
          </w:divBdr>
        </w:div>
        <w:div w:id="522138020">
          <w:marLeft w:val="0"/>
          <w:marRight w:val="0"/>
          <w:marTop w:val="0"/>
          <w:marBottom w:val="80"/>
          <w:divBdr>
            <w:top w:val="none" w:sz="0" w:space="0" w:color="auto"/>
            <w:left w:val="none" w:sz="0" w:space="0" w:color="auto"/>
            <w:bottom w:val="none" w:sz="0" w:space="0" w:color="auto"/>
            <w:right w:val="none" w:sz="0" w:space="0" w:color="auto"/>
          </w:divBdr>
        </w:div>
        <w:div w:id="1765033204">
          <w:marLeft w:val="480"/>
          <w:marRight w:val="0"/>
          <w:marTop w:val="0"/>
          <w:marBottom w:val="80"/>
          <w:divBdr>
            <w:top w:val="none" w:sz="0" w:space="0" w:color="auto"/>
            <w:left w:val="none" w:sz="0" w:space="0" w:color="auto"/>
            <w:bottom w:val="none" w:sz="0" w:space="0" w:color="auto"/>
            <w:right w:val="none" w:sz="0" w:space="0" w:color="auto"/>
          </w:divBdr>
        </w:div>
        <w:div w:id="1620063105">
          <w:marLeft w:val="480"/>
          <w:marRight w:val="0"/>
          <w:marTop w:val="0"/>
          <w:marBottom w:val="80"/>
          <w:divBdr>
            <w:top w:val="none" w:sz="0" w:space="0" w:color="auto"/>
            <w:left w:val="none" w:sz="0" w:space="0" w:color="auto"/>
            <w:bottom w:val="none" w:sz="0" w:space="0" w:color="auto"/>
            <w:right w:val="none" w:sz="0" w:space="0" w:color="auto"/>
          </w:divBdr>
        </w:div>
        <w:div w:id="66273896">
          <w:marLeft w:val="0"/>
          <w:marRight w:val="0"/>
          <w:marTop w:val="0"/>
          <w:marBottom w:val="80"/>
          <w:divBdr>
            <w:top w:val="none" w:sz="0" w:space="0" w:color="auto"/>
            <w:left w:val="none" w:sz="0" w:space="0" w:color="auto"/>
            <w:bottom w:val="none" w:sz="0" w:space="0" w:color="auto"/>
            <w:right w:val="none" w:sz="0" w:space="0" w:color="auto"/>
          </w:divBdr>
        </w:div>
        <w:div w:id="881596554">
          <w:marLeft w:val="0"/>
          <w:marRight w:val="0"/>
          <w:marTop w:val="0"/>
          <w:marBottom w:val="80"/>
          <w:divBdr>
            <w:top w:val="none" w:sz="0" w:space="0" w:color="auto"/>
            <w:left w:val="none" w:sz="0" w:space="0" w:color="auto"/>
            <w:bottom w:val="none" w:sz="0" w:space="0" w:color="auto"/>
            <w:right w:val="none" w:sz="0" w:space="0" w:color="auto"/>
          </w:divBdr>
        </w:div>
        <w:div w:id="1803381885">
          <w:marLeft w:val="0"/>
          <w:marRight w:val="0"/>
          <w:marTop w:val="0"/>
          <w:marBottom w:val="80"/>
          <w:divBdr>
            <w:top w:val="none" w:sz="0" w:space="0" w:color="auto"/>
            <w:left w:val="none" w:sz="0" w:space="0" w:color="auto"/>
            <w:bottom w:val="none" w:sz="0" w:space="0" w:color="auto"/>
            <w:right w:val="none" w:sz="0" w:space="0" w:color="auto"/>
          </w:divBdr>
        </w:div>
        <w:div w:id="834228394">
          <w:marLeft w:val="0"/>
          <w:marRight w:val="0"/>
          <w:marTop w:val="0"/>
          <w:marBottom w:val="80"/>
          <w:divBdr>
            <w:top w:val="none" w:sz="0" w:space="0" w:color="auto"/>
            <w:left w:val="none" w:sz="0" w:space="0" w:color="auto"/>
            <w:bottom w:val="none" w:sz="0" w:space="0" w:color="auto"/>
            <w:right w:val="none" w:sz="0" w:space="0" w:color="auto"/>
          </w:divBdr>
        </w:div>
        <w:div w:id="836190377">
          <w:marLeft w:val="0"/>
          <w:marRight w:val="0"/>
          <w:marTop w:val="0"/>
          <w:marBottom w:val="80"/>
          <w:divBdr>
            <w:top w:val="none" w:sz="0" w:space="0" w:color="auto"/>
            <w:left w:val="none" w:sz="0" w:space="0" w:color="auto"/>
            <w:bottom w:val="none" w:sz="0" w:space="0" w:color="auto"/>
            <w:right w:val="none" w:sz="0" w:space="0" w:color="auto"/>
          </w:divBdr>
        </w:div>
        <w:div w:id="1007713420">
          <w:marLeft w:val="0"/>
          <w:marRight w:val="0"/>
          <w:marTop w:val="0"/>
          <w:marBottom w:val="80"/>
          <w:divBdr>
            <w:top w:val="none" w:sz="0" w:space="0" w:color="auto"/>
            <w:left w:val="none" w:sz="0" w:space="0" w:color="auto"/>
            <w:bottom w:val="none" w:sz="0" w:space="0" w:color="auto"/>
            <w:right w:val="none" w:sz="0" w:space="0" w:color="auto"/>
          </w:divBdr>
        </w:div>
        <w:div w:id="905409130">
          <w:marLeft w:val="0"/>
          <w:marRight w:val="0"/>
          <w:marTop w:val="0"/>
          <w:marBottom w:val="80"/>
          <w:divBdr>
            <w:top w:val="none" w:sz="0" w:space="0" w:color="auto"/>
            <w:left w:val="none" w:sz="0" w:space="0" w:color="auto"/>
            <w:bottom w:val="none" w:sz="0" w:space="0" w:color="auto"/>
            <w:right w:val="none" w:sz="0" w:space="0" w:color="auto"/>
          </w:divBdr>
        </w:div>
        <w:div w:id="1827621216">
          <w:marLeft w:val="0"/>
          <w:marRight w:val="0"/>
          <w:marTop w:val="0"/>
          <w:marBottom w:val="80"/>
          <w:divBdr>
            <w:top w:val="none" w:sz="0" w:space="0" w:color="auto"/>
            <w:left w:val="none" w:sz="0" w:space="0" w:color="auto"/>
            <w:bottom w:val="none" w:sz="0" w:space="0" w:color="auto"/>
            <w:right w:val="none" w:sz="0" w:space="0" w:color="auto"/>
          </w:divBdr>
        </w:div>
        <w:div w:id="217480132">
          <w:marLeft w:val="0"/>
          <w:marRight w:val="0"/>
          <w:marTop w:val="0"/>
          <w:marBottom w:val="80"/>
          <w:divBdr>
            <w:top w:val="none" w:sz="0" w:space="0" w:color="auto"/>
            <w:left w:val="none" w:sz="0" w:space="0" w:color="auto"/>
            <w:bottom w:val="none" w:sz="0" w:space="0" w:color="auto"/>
            <w:right w:val="none" w:sz="0" w:space="0" w:color="auto"/>
          </w:divBdr>
        </w:div>
        <w:div w:id="859784765">
          <w:marLeft w:val="480"/>
          <w:marRight w:val="0"/>
          <w:marTop w:val="0"/>
          <w:marBottom w:val="80"/>
          <w:divBdr>
            <w:top w:val="none" w:sz="0" w:space="0" w:color="auto"/>
            <w:left w:val="none" w:sz="0" w:space="0" w:color="auto"/>
            <w:bottom w:val="none" w:sz="0" w:space="0" w:color="auto"/>
            <w:right w:val="none" w:sz="0" w:space="0" w:color="auto"/>
          </w:divBdr>
        </w:div>
        <w:div w:id="1053891631">
          <w:marLeft w:val="480"/>
          <w:marRight w:val="0"/>
          <w:marTop w:val="0"/>
          <w:marBottom w:val="80"/>
          <w:divBdr>
            <w:top w:val="none" w:sz="0" w:space="0" w:color="auto"/>
            <w:left w:val="none" w:sz="0" w:space="0" w:color="auto"/>
            <w:bottom w:val="none" w:sz="0" w:space="0" w:color="auto"/>
            <w:right w:val="none" w:sz="0" w:space="0" w:color="auto"/>
          </w:divBdr>
        </w:div>
        <w:div w:id="1424766177">
          <w:marLeft w:val="480"/>
          <w:marRight w:val="0"/>
          <w:marTop w:val="0"/>
          <w:marBottom w:val="80"/>
          <w:divBdr>
            <w:top w:val="none" w:sz="0" w:space="0" w:color="auto"/>
            <w:left w:val="none" w:sz="0" w:space="0" w:color="auto"/>
            <w:bottom w:val="none" w:sz="0" w:space="0" w:color="auto"/>
            <w:right w:val="none" w:sz="0" w:space="0" w:color="auto"/>
          </w:divBdr>
        </w:div>
        <w:div w:id="1177574436">
          <w:marLeft w:val="480"/>
          <w:marRight w:val="0"/>
          <w:marTop w:val="0"/>
          <w:marBottom w:val="80"/>
          <w:divBdr>
            <w:top w:val="none" w:sz="0" w:space="0" w:color="auto"/>
            <w:left w:val="none" w:sz="0" w:space="0" w:color="auto"/>
            <w:bottom w:val="none" w:sz="0" w:space="0" w:color="auto"/>
            <w:right w:val="none" w:sz="0" w:space="0" w:color="auto"/>
          </w:divBdr>
        </w:div>
        <w:div w:id="1878615166">
          <w:marLeft w:val="0"/>
          <w:marRight w:val="0"/>
          <w:marTop w:val="0"/>
          <w:marBottom w:val="80"/>
          <w:divBdr>
            <w:top w:val="none" w:sz="0" w:space="0" w:color="auto"/>
            <w:left w:val="none" w:sz="0" w:space="0" w:color="auto"/>
            <w:bottom w:val="none" w:sz="0" w:space="0" w:color="auto"/>
            <w:right w:val="none" w:sz="0" w:space="0" w:color="auto"/>
          </w:divBdr>
        </w:div>
        <w:div w:id="1452170036">
          <w:marLeft w:val="0"/>
          <w:marRight w:val="0"/>
          <w:marTop w:val="0"/>
          <w:marBottom w:val="80"/>
          <w:divBdr>
            <w:top w:val="none" w:sz="0" w:space="0" w:color="auto"/>
            <w:left w:val="none" w:sz="0" w:space="0" w:color="auto"/>
            <w:bottom w:val="none" w:sz="0" w:space="0" w:color="auto"/>
            <w:right w:val="none" w:sz="0" w:space="0" w:color="auto"/>
          </w:divBdr>
        </w:div>
        <w:div w:id="2085950998">
          <w:marLeft w:val="0"/>
          <w:marRight w:val="0"/>
          <w:marTop w:val="0"/>
          <w:marBottom w:val="80"/>
          <w:divBdr>
            <w:top w:val="none" w:sz="0" w:space="0" w:color="auto"/>
            <w:left w:val="none" w:sz="0" w:space="0" w:color="auto"/>
            <w:bottom w:val="none" w:sz="0" w:space="0" w:color="auto"/>
            <w:right w:val="none" w:sz="0" w:space="0" w:color="auto"/>
          </w:divBdr>
        </w:div>
        <w:div w:id="1549218116">
          <w:marLeft w:val="0"/>
          <w:marRight w:val="0"/>
          <w:marTop w:val="0"/>
          <w:marBottom w:val="80"/>
          <w:divBdr>
            <w:top w:val="none" w:sz="0" w:space="0" w:color="auto"/>
            <w:left w:val="none" w:sz="0" w:space="0" w:color="auto"/>
            <w:bottom w:val="none" w:sz="0" w:space="0" w:color="auto"/>
            <w:right w:val="none" w:sz="0" w:space="0" w:color="auto"/>
          </w:divBdr>
        </w:div>
        <w:div w:id="520361985">
          <w:marLeft w:val="480"/>
          <w:marRight w:val="0"/>
          <w:marTop w:val="0"/>
          <w:marBottom w:val="80"/>
          <w:divBdr>
            <w:top w:val="none" w:sz="0" w:space="0" w:color="auto"/>
            <w:left w:val="none" w:sz="0" w:space="0" w:color="auto"/>
            <w:bottom w:val="none" w:sz="0" w:space="0" w:color="auto"/>
            <w:right w:val="none" w:sz="0" w:space="0" w:color="auto"/>
          </w:divBdr>
        </w:div>
        <w:div w:id="1798982538">
          <w:marLeft w:val="480"/>
          <w:marRight w:val="0"/>
          <w:marTop w:val="0"/>
          <w:marBottom w:val="80"/>
          <w:divBdr>
            <w:top w:val="none" w:sz="0" w:space="0" w:color="auto"/>
            <w:left w:val="none" w:sz="0" w:space="0" w:color="auto"/>
            <w:bottom w:val="none" w:sz="0" w:space="0" w:color="auto"/>
            <w:right w:val="none" w:sz="0" w:space="0" w:color="auto"/>
          </w:divBdr>
        </w:div>
        <w:div w:id="117603483">
          <w:marLeft w:val="480"/>
          <w:marRight w:val="0"/>
          <w:marTop w:val="0"/>
          <w:marBottom w:val="80"/>
          <w:divBdr>
            <w:top w:val="none" w:sz="0" w:space="0" w:color="auto"/>
            <w:left w:val="none" w:sz="0" w:space="0" w:color="auto"/>
            <w:bottom w:val="none" w:sz="0" w:space="0" w:color="auto"/>
            <w:right w:val="none" w:sz="0" w:space="0" w:color="auto"/>
          </w:divBdr>
        </w:div>
        <w:div w:id="1758987890">
          <w:marLeft w:val="0"/>
          <w:marRight w:val="0"/>
          <w:marTop w:val="0"/>
          <w:marBottom w:val="80"/>
          <w:divBdr>
            <w:top w:val="none" w:sz="0" w:space="0" w:color="auto"/>
            <w:left w:val="none" w:sz="0" w:space="0" w:color="auto"/>
            <w:bottom w:val="none" w:sz="0" w:space="0" w:color="auto"/>
            <w:right w:val="none" w:sz="0" w:space="0" w:color="auto"/>
          </w:divBdr>
        </w:div>
        <w:div w:id="1427195273">
          <w:marLeft w:val="0"/>
          <w:marRight w:val="0"/>
          <w:marTop w:val="0"/>
          <w:marBottom w:val="80"/>
          <w:divBdr>
            <w:top w:val="none" w:sz="0" w:space="0" w:color="auto"/>
            <w:left w:val="none" w:sz="0" w:space="0" w:color="auto"/>
            <w:bottom w:val="none" w:sz="0" w:space="0" w:color="auto"/>
            <w:right w:val="none" w:sz="0" w:space="0" w:color="auto"/>
          </w:divBdr>
        </w:div>
        <w:div w:id="852838855">
          <w:marLeft w:val="480"/>
          <w:marRight w:val="0"/>
          <w:marTop w:val="0"/>
          <w:marBottom w:val="80"/>
          <w:divBdr>
            <w:top w:val="none" w:sz="0" w:space="0" w:color="auto"/>
            <w:left w:val="none" w:sz="0" w:space="0" w:color="auto"/>
            <w:bottom w:val="none" w:sz="0" w:space="0" w:color="auto"/>
            <w:right w:val="none" w:sz="0" w:space="0" w:color="auto"/>
          </w:divBdr>
        </w:div>
        <w:div w:id="2094814441">
          <w:marLeft w:val="480"/>
          <w:marRight w:val="0"/>
          <w:marTop w:val="0"/>
          <w:marBottom w:val="80"/>
          <w:divBdr>
            <w:top w:val="none" w:sz="0" w:space="0" w:color="auto"/>
            <w:left w:val="none" w:sz="0" w:space="0" w:color="auto"/>
            <w:bottom w:val="none" w:sz="0" w:space="0" w:color="auto"/>
            <w:right w:val="none" w:sz="0" w:space="0" w:color="auto"/>
          </w:divBdr>
        </w:div>
        <w:div w:id="2105300789">
          <w:marLeft w:val="0"/>
          <w:marRight w:val="0"/>
          <w:marTop w:val="0"/>
          <w:marBottom w:val="80"/>
          <w:divBdr>
            <w:top w:val="none" w:sz="0" w:space="0" w:color="auto"/>
            <w:left w:val="none" w:sz="0" w:space="0" w:color="auto"/>
            <w:bottom w:val="none" w:sz="0" w:space="0" w:color="auto"/>
            <w:right w:val="none" w:sz="0" w:space="0" w:color="auto"/>
          </w:divBdr>
        </w:div>
        <w:div w:id="517740387">
          <w:marLeft w:val="480"/>
          <w:marRight w:val="0"/>
          <w:marTop w:val="0"/>
          <w:marBottom w:val="80"/>
          <w:divBdr>
            <w:top w:val="none" w:sz="0" w:space="0" w:color="auto"/>
            <w:left w:val="none" w:sz="0" w:space="0" w:color="auto"/>
            <w:bottom w:val="none" w:sz="0" w:space="0" w:color="auto"/>
            <w:right w:val="none" w:sz="0" w:space="0" w:color="auto"/>
          </w:divBdr>
        </w:div>
        <w:div w:id="1176457464">
          <w:marLeft w:val="480"/>
          <w:marRight w:val="0"/>
          <w:marTop w:val="0"/>
          <w:marBottom w:val="80"/>
          <w:divBdr>
            <w:top w:val="none" w:sz="0" w:space="0" w:color="auto"/>
            <w:left w:val="none" w:sz="0" w:space="0" w:color="auto"/>
            <w:bottom w:val="none" w:sz="0" w:space="0" w:color="auto"/>
            <w:right w:val="none" w:sz="0" w:space="0" w:color="auto"/>
          </w:divBdr>
        </w:div>
        <w:div w:id="1641153932">
          <w:marLeft w:val="0"/>
          <w:marRight w:val="0"/>
          <w:marTop w:val="0"/>
          <w:marBottom w:val="80"/>
          <w:divBdr>
            <w:top w:val="none" w:sz="0" w:space="0" w:color="auto"/>
            <w:left w:val="none" w:sz="0" w:space="0" w:color="auto"/>
            <w:bottom w:val="none" w:sz="0" w:space="0" w:color="auto"/>
            <w:right w:val="none" w:sz="0" w:space="0" w:color="auto"/>
          </w:divBdr>
        </w:div>
        <w:div w:id="1639143610">
          <w:marLeft w:val="0"/>
          <w:marRight w:val="0"/>
          <w:marTop w:val="0"/>
          <w:marBottom w:val="80"/>
          <w:divBdr>
            <w:top w:val="none" w:sz="0" w:space="0" w:color="auto"/>
            <w:left w:val="none" w:sz="0" w:space="0" w:color="auto"/>
            <w:bottom w:val="none" w:sz="0" w:space="0" w:color="auto"/>
            <w:right w:val="none" w:sz="0" w:space="0" w:color="auto"/>
          </w:divBdr>
        </w:div>
        <w:div w:id="2107604638">
          <w:marLeft w:val="0"/>
          <w:marRight w:val="0"/>
          <w:marTop w:val="0"/>
          <w:marBottom w:val="80"/>
          <w:divBdr>
            <w:top w:val="none" w:sz="0" w:space="0" w:color="auto"/>
            <w:left w:val="none" w:sz="0" w:space="0" w:color="auto"/>
            <w:bottom w:val="none" w:sz="0" w:space="0" w:color="auto"/>
            <w:right w:val="none" w:sz="0" w:space="0" w:color="auto"/>
          </w:divBdr>
        </w:div>
        <w:div w:id="541132802">
          <w:marLeft w:val="0"/>
          <w:marRight w:val="0"/>
          <w:marTop w:val="0"/>
          <w:marBottom w:val="80"/>
          <w:divBdr>
            <w:top w:val="none" w:sz="0" w:space="0" w:color="auto"/>
            <w:left w:val="none" w:sz="0" w:space="0" w:color="auto"/>
            <w:bottom w:val="none" w:sz="0" w:space="0" w:color="auto"/>
            <w:right w:val="none" w:sz="0" w:space="0" w:color="auto"/>
          </w:divBdr>
        </w:div>
        <w:div w:id="911236697">
          <w:marLeft w:val="0"/>
          <w:marRight w:val="0"/>
          <w:marTop w:val="0"/>
          <w:marBottom w:val="80"/>
          <w:divBdr>
            <w:top w:val="none" w:sz="0" w:space="0" w:color="auto"/>
            <w:left w:val="none" w:sz="0" w:space="0" w:color="auto"/>
            <w:bottom w:val="none" w:sz="0" w:space="0" w:color="auto"/>
            <w:right w:val="none" w:sz="0" w:space="0" w:color="auto"/>
          </w:divBdr>
        </w:div>
        <w:div w:id="515340369">
          <w:marLeft w:val="480"/>
          <w:marRight w:val="0"/>
          <w:marTop w:val="0"/>
          <w:marBottom w:val="80"/>
          <w:divBdr>
            <w:top w:val="none" w:sz="0" w:space="0" w:color="auto"/>
            <w:left w:val="none" w:sz="0" w:space="0" w:color="auto"/>
            <w:bottom w:val="none" w:sz="0" w:space="0" w:color="auto"/>
            <w:right w:val="none" w:sz="0" w:space="0" w:color="auto"/>
          </w:divBdr>
        </w:div>
        <w:div w:id="1971665421">
          <w:marLeft w:val="480"/>
          <w:marRight w:val="0"/>
          <w:marTop w:val="0"/>
          <w:marBottom w:val="80"/>
          <w:divBdr>
            <w:top w:val="none" w:sz="0" w:space="0" w:color="auto"/>
            <w:left w:val="none" w:sz="0" w:space="0" w:color="auto"/>
            <w:bottom w:val="none" w:sz="0" w:space="0" w:color="auto"/>
            <w:right w:val="none" w:sz="0" w:space="0" w:color="auto"/>
          </w:divBdr>
        </w:div>
        <w:div w:id="602735677">
          <w:marLeft w:val="480"/>
          <w:marRight w:val="0"/>
          <w:marTop w:val="0"/>
          <w:marBottom w:val="80"/>
          <w:divBdr>
            <w:top w:val="none" w:sz="0" w:space="0" w:color="auto"/>
            <w:left w:val="none" w:sz="0" w:space="0" w:color="auto"/>
            <w:bottom w:val="none" w:sz="0" w:space="0" w:color="auto"/>
            <w:right w:val="none" w:sz="0" w:space="0" w:color="auto"/>
          </w:divBdr>
        </w:div>
        <w:div w:id="412705737">
          <w:marLeft w:val="0"/>
          <w:marRight w:val="0"/>
          <w:marTop w:val="0"/>
          <w:marBottom w:val="80"/>
          <w:divBdr>
            <w:top w:val="none" w:sz="0" w:space="0" w:color="auto"/>
            <w:left w:val="none" w:sz="0" w:space="0" w:color="auto"/>
            <w:bottom w:val="none" w:sz="0" w:space="0" w:color="auto"/>
            <w:right w:val="none" w:sz="0" w:space="0" w:color="auto"/>
          </w:divBdr>
        </w:div>
        <w:div w:id="1136877867">
          <w:marLeft w:val="480"/>
          <w:marRight w:val="0"/>
          <w:marTop w:val="0"/>
          <w:marBottom w:val="80"/>
          <w:divBdr>
            <w:top w:val="none" w:sz="0" w:space="0" w:color="auto"/>
            <w:left w:val="none" w:sz="0" w:space="0" w:color="auto"/>
            <w:bottom w:val="none" w:sz="0" w:space="0" w:color="auto"/>
            <w:right w:val="none" w:sz="0" w:space="0" w:color="auto"/>
          </w:divBdr>
        </w:div>
        <w:div w:id="1418284767">
          <w:marLeft w:val="480"/>
          <w:marRight w:val="0"/>
          <w:marTop w:val="0"/>
          <w:marBottom w:val="80"/>
          <w:divBdr>
            <w:top w:val="none" w:sz="0" w:space="0" w:color="auto"/>
            <w:left w:val="none" w:sz="0" w:space="0" w:color="auto"/>
            <w:bottom w:val="none" w:sz="0" w:space="0" w:color="auto"/>
            <w:right w:val="none" w:sz="0" w:space="0" w:color="auto"/>
          </w:divBdr>
        </w:div>
        <w:div w:id="1909996384">
          <w:marLeft w:val="960"/>
          <w:marRight w:val="0"/>
          <w:marTop w:val="0"/>
          <w:marBottom w:val="80"/>
          <w:divBdr>
            <w:top w:val="none" w:sz="0" w:space="0" w:color="auto"/>
            <w:left w:val="none" w:sz="0" w:space="0" w:color="auto"/>
            <w:bottom w:val="none" w:sz="0" w:space="0" w:color="auto"/>
            <w:right w:val="none" w:sz="0" w:space="0" w:color="auto"/>
          </w:divBdr>
        </w:div>
        <w:div w:id="1560359229">
          <w:marLeft w:val="960"/>
          <w:marRight w:val="0"/>
          <w:marTop w:val="0"/>
          <w:marBottom w:val="80"/>
          <w:divBdr>
            <w:top w:val="none" w:sz="0" w:space="0" w:color="auto"/>
            <w:left w:val="none" w:sz="0" w:space="0" w:color="auto"/>
            <w:bottom w:val="none" w:sz="0" w:space="0" w:color="auto"/>
            <w:right w:val="none" w:sz="0" w:space="0" w:color="auto"/>
          </w:divBdr>
        </w:div>
        <w:div w:id="219676961">
          <w:marLeft w:val="960"/>
          <w:marRight w:val="0"/>
          <w:marTop w:val="0"/>
          <w:marBottom w:val="80"/>
          <w:divBdr>
            <w:top w:val="none" w:sz="0" w:space="0" w:color="auto"/>
            <w:left w:val="none" w:sz="0" w:space="0" w:color="auto"/>
            <w:bottom w:val="none" w:sz="0" w:space="0" w:color="auto"/>
            <w:right w:val="none" w:sz="0" w:space="0" w:color="auto"/>
          </w:divBdr>
        </w:div>
        <w:div w:id="1374845284">
          <w:marLeft w:val="960"/>
          <w:marRight w:val="0"/>
          <w:marTop w:val="0"/>
          <w:marBottom w:val="80"/>
          <w:divBdr>
            <w:top w:val="none" w:sz="0" w:space="0" w:color="auto"/>
            <w:left w:val="none" w:sz="0" w:space="0" w:color="auto"/>
            <w:bottom w:val="none" w:sz="0" w:space="0" w:color="auto"/>
            <w:right w:val="none" w:sz="0" w:space="0" w:color="auto"/>
          </w:divBdr>
        </w:div>
        <w:div w:id="213002802">
          <w:marLeft w:val="960"/>
          <w:marRight w:val="0"/>
          <w:marTop w:val="0"/>
          <w:marBottom w:val="80"/>
          <w:divBdr>
            <w:top w:val="none" w:sz="0" w:space="0" w:color="auto"/>
            <w:left w:val="none" w:sz="0" w:space="0" w:color="auto"/>
            <w:bottom w:val="none" w:sz="0" w:space="0" w:color="auto"/>
            <w:right w:val="none" w:sz="0" w:space="0" w:color="auto"/>
          </w:divBdr>
        </w:div>
        <w:div w:id="1299453210">
          <w:marLeft w:val="960"/>
          <w:marRight w:val="0"/>
          <w:marTop w:val="0"/>
          <w:marBottom w:val="80"/>
          <w:divBdr>
            <w:top w:val="none" w:sz="0" w:space="0" w:color="auto"/>
            <w:left w:val="none" w:sz="0" w:space="0" w:color="auto"/>
            <w:bottom w:val="none" w:sz="0" w:space="0" w:color="auto"/>
            <w:right w:val="none" w:sz="0" w:space="0" w:color="auto"/>
          </w:divBdr>
        </w:div>
        <w:div w:id="258680145">
          <w:marLeft w:val="480"/>
          <w:marRight w:val="0"/>
          <w:marTop w:val="0"/>
          <w:marBottom w:val="80"/>
          <w:divBdr>
            <w:top w:val="none" w:sz="0" w:space="0" w:color="auto"/>
            <w:left w:val="none" w:sz="0" w:space="0" w:color="auto"/>
            <w:bottom w:val="none" w:sz="0" w:space="0" w:color="auto"/>
            <w:right w:val="none" w:sz="0" w:space="0" w:color="auto"/>
          </w:divBdr>
        </w:div>
        <w:div w:id="955142915">
          <w:marLeft w:val="480"/>
          <w:marRight w:val="0"/>
          <w:marTop w:val="0"/>
          <w:marBottom w:val="80"/>
          <w:divBdr>
            <w:top w:val="none" w:sz="0" w:space="0" w:color="auto"/>
            <w:left w:val="none" w:sz="0" w:space="0" w:color="auto"/>
            <w:bottom w:val="none" w:sz="0" w:space="0" w:color="auto"/>
            <w:right w:val="none" w:sz="0" w:space="0" w:color="auto"/>
          </w:divBdr>
        </w:div>
        <w:div w:id="1163201421">
          <w:marLeft w:val="0"/>
          <w:marRight w:val="0"/>
          <w:marTop w:val="0"/>
          <w:marBottom w:val="80"/>
          <w:divBdr>
            <w:top w:val="none" w:sz="0" w:space="0" w:color="auto"/>
            <w:left w:val="none" w:sz="0" w:space="0" w:color="auto"/>
            <w:bottom w:val="none" w:sz="0" w:space="0" w:color="auto"/>
            <w:right w:val="none" w:sz="0" w:space="0" w:color="auto"/>
          </w:divBdr>
        </w:div>
        <w:div w:id="788278853">
          <w:marLeft w:val="480"/>
          <w:marRight w:val="0"/>
          <w:marTop w:val="0"/>
          <w:marBottom w:val="80"/>
          <w:divBdr>
            <w:top w:val="none" w:sz="0" w:space="0" w:color="auto"/>
            <w:left w:val="none" w:sz="0" w:space="0" w:color="auto"/>
            <w:bottom w:val="none" w:sz="0" w:space="0" w:color="auto"/>
            <w:right w:val="none" w:sz="0" w:space="0" w:color="auto"/>
          </w:divBdr>
        </w:div>
        <w:div w:id="714279741">
          <w:marLeft w:val="480"/>
          <w:marRight w:val="0"/>
          <w:marTop w:val="0"/>
          <w:marBottom w:val="80"/>
          <w:divBdr>
            <w:top w:val="none" w:sz="0" w:space="0" w:color="auto"/>
            <w:left w:val="none" w:sz="0" w:space="0" w:color="auto"/>
            <w:bottom w:val="none" w:sz="0" w:space="0" w:color="auto"/>
            <w:right w:val="none" w:sz="0" w:space="0" w:color="auto"/>
          </w:divBdr>
        </w:div>
        <w:div w:id="781068379">
          <w:marLeft w:val="960"/>
          <w:marRight w:val="0"/>
          <w:marTop w:val="0"/>
          <w:marBottom w:val="80"/>
          <w:divBdr>
            <w:top w:val="none" w:sz="0" w:space="0" w:color="auto"/>
            <w:left w:val="none" w:sz="0" w:space="0" w:color="auto"/>
            <w:bottom w:val="none" w:sz="0" w:space="0" w:color="auto"/>
            <w:right w:val="none" w:sz="0" w:space="0" w:color="auto"/>
          </w:divBdr>
        </w:div>
        <w:div w:id="1060323343">
          <w:marLeft w:val="960"/>
          <w:marRight w:val="0"/>
          <w:marTop w:val="0"/>
          <w:marBottom w:val="80"/>
          <w:divBdr>
            <w:top w:val="none" w:sz="0" w:space="0" w:color="auto"/>
            <w:left w:val="none" w:sz="0" w:space="0" w:color="auto"/>
            <w:bottom w:val="none" w:sz="0" w:space="0" w:color="auto"/>
            <w:right w:val="none" w:sz="0" w:space="0" w:color="auto"/>
          </w:divBdr>
        </w:div>
        <w:div w:id="732388777">
          <w:marLeft w:val="960"/>
          <w:marRight w:val="0"/>
          <w:marTop w:val="0"/>
          <w:marBottom w:val="80"/>
          <w:divBdr>
            <w:top w:val="none" w:sz="0" w:space="0" w:color="auto"/>
            <w:left w:val="none" w:sz="0" w:space="0" w:color="auto"/>
            <w:bottom w:val="none" w:sz="0" w:space="0" w:color="auto"/>
            <w:right w:val="none" w:sz="0" w:space="0" w:color="auto"/>
          </w:divBdr>
        </w:div>
        <w:div w:id="988291968">
          <w:marLeft w:val="960"/>
          <w:marRight w:val="0"/>
          <w:marTop w:val="0"/>
          <w:marBottom w:val="80"/>
          <w:divBdr>
            <w:top w:val="none" w:sz="0" w:space="0" w:color="auto"/>
            <w:left w:val="none" w:sz="0" w:space="0" w:color="auto"/>
            <w:bottom w:val="none" w:sz="0" w:space="0" w:color="auto"/>
            <w:right w:val="none" w:sz="0" w:space="0" w:color="auto"/>
          </w:divBdr>
        </w:div>
        <w:div w:id="1834250671">
          <w:marLeft w:val="960"/>
          <w:marRight w:val="0"/>
          <w:marTop w:val="0"/>
          <w:marBottom w:val="80"/>
          <w:divBdr>
            <w:top w:val="none" w:sz="0" w:space="0" w:color="auto"/>
            <w:left w:val="none" w:sz="0" w:space="0" w:color="auto"/>
            <w:bottom w:val="none" w:sz="0" w:space="0" w:color="auto"/>
            <w:right w:val="none" w:sz="0" w:space="0" w:color="auto"/>
          </w:divBdr>
        </w:div>
        <w:div w:id="2024477885">
          <w:marLeft w:val="960"/>
          <w:marRight w:val="0"/>
          <w:marTop w:val="0"/>
          <w:marBottom w:val="80"/>
          <w:divBdr>
            <w:top w:val="none" w:sz="0" w:space="0" w:color="auto"/>
            <w:left w:val="none" w:sz="0" w:space="0" w:color="auto"/>
            <w:bottom w:val="none" w:sz="0" w:space="0" w:color="auto"/>
            <w:right w:val="none" w:sz="0" w:space="0" w:color="auto"/>
          </w:divBdr>
        </w:div>
        <w:div w:id="684013892">
          <w:marLeft w:val="480"/>
          <w:marRight w:val="0"/>
          <w:marTop w:val="0"/>
          <w:marBottom w:val="80"/>
          <w:divBdr>
            <w:top w:val="none" w:sz="0" w:space="0" w:color="auto"/>
            <w:left w:val="none" w:sz="0" w:space="0" w:color="auto"/>
            <w:bottom w:val="none" w:sz="0" w:space="0" w:color="auto"/>
            <w:right w:val="none" w:sz="0" w:space="0" w:color="auto"/>
          </w:divBdr>
        </w:div>
        <w:div w:id="281041428">
          <w:marLeft w:val="480"/>
          <w:marRight w:val="0"/>
          <w:marTop w:val="0"/>
          <w:marBottom w:val="80"/>
          <w:divBdr>
            <w:top w:val="none" w:sz="0" w:space="0" w:color="auto"/>
            <w:left w:val="none" w:sz="0" w:space="0" w:color="auto"/>
            <w:bottom w:val="none" w:sz="0" w:space="0" w:color="auto"/>
            <w:right w:val="none" w:sz="0" w:space="0" w:color="auto"/>
          </w:divBdr>
        </w:div>
        <w:div w:id="1476533732">
          <w:marLeft w:val="480"/>
          <w:marRight w:val="0"/>
          <w:marTop w:val="0"/>
          <w:marBottom w:val="80"/>
          <w:divBdr>
            <w:top w:val="none" w:sz="0" w:space="0" w:color="auto"/>
            <w:left w:val="none" w:sz="0" w:space="0" w:color="auto"/>
            <w:bottom w:val="none" w:sz="0" w:space="0" w:color="auto"/>
            <w:right w:val="none" w:sz="0" w:space="0" w:color="auto"/>
          </w:divBdr>
        </w:div>
        <w:div w:id="1429081340">
          <w:marLeft w:val="0"/>
          <w:marRight w:val="0"/>
          <w:marTop w:val="0"/>
          <w:marBottom w:val="80"/>
          <w:divBdr>
            <w:top w:val="none" w:sz="0" w:space="0" w:color="auto"/>
            <w:left w:val="none" w:sz="0" w:space="0" w:color="auto"/>
            <w:bottom w:val="none" w:sz="0" w:space="0" w:color="auto"/>
            <w:right w:val="none" w:sz="0" w:space="0" w:color="auto"/>
          </w:divBdr>
        </w:div>
        <w:div w:id="721057849">
          <w:marLeft w:val="0"/>
          <w:marRight w:val="0"/>
          <w:marTop w:val="0"/>
          <w:marBottom w:val="80"/>
          <w:divBdr>
            <w:top w:val="none" w:sz="0" w:space="0" w:color="auto"/>
            <w:left w:val="none" w:sz="0" w:space="0" w:color="auto"/>
            <w:bottom w:val="none" w:sz="0" w:space="0" w:color="auto"/>
            <w:right w:val="none" w:sz="0" w:space="0" w:color="auto"/>
          </w:divBdr>
        </w:div>
        <w:div w:id="1024940323">
          <w:marLeft w:val="0"/>
          <w:marRight w:val="0"/>
          <w:marTop w:val="0"/>
          <w:marBottom w:val="80"/>
          <w:divBdr>
            <w:top w:val="none" w:sz="0" w:space="0" w:color="auto"/>
            <w:left w:val="none" w:sz="0" w:space="0" w:color="auto"/>
            <w:bottom w:val="none" w:sz="0" w:space="0" w:color="auto"/>
            <w:right w:val="none" w:sz="0" w:space="0" w:color="auto"/>
          </w:divBdr>
        </w:div>
        <w:div w:id="1232345278">
          <w:marLeft w:val="480"/>
          <w:marRight w:val="0"/>
          <w:marTop w:val="0"/>
          <w:marBottom w:val="80"/>
          <w:divBdr>
            <w:top w:val="none" w:sz="0" w:space="0" w:color="auto"/>
            <w:left w:val="none" w:sz="0" w:space="0" w:color="auto"/>
            <w:bottom w:val="none" w:sz="0" w:space="0" w:color="auto"/>
            <w:right w:val="none" w:sz="0" w:space="0" w:color="auto"/>
          </w:divBdr>
        </w:div>
        <w:div w:id="776482720">
          <w:marLeft w:val="480"/>
          <w:marRight w:val="0"/>
          <w:marTop w:val="0"/>
          <w:marBottom w:val="80"/>
          <w:divBdr>
            <w:top w:val="none" w:sz="0" w:space="0" w:color="auto"/>
            <w:left w:val="none" w:sz="0" w:space="0" w:color="auto"/>
            <w:bottom w:val="none" w:sz="0" w:space="0" w:color="auto"/>
            <w:right w:val="none" w:sz="0" w:space="0" w:color="auto"/>
          </w:divBdr>
        </w:div>
        <w:div w:id="825588976">
          <w:marLeft w:val="480"/>
          <w:marRight w:val="0"/>
          <w:marTop w:val="0"/>
          <w:marBottom w:val="80"/>
          <w:divBdr>
            <w:top w:val="none" w:sz="0" w:space="0" w:color="auto"/>
            <w:left w:val="none" w:sz="0" w:space="0" w:color="auto"/>
            <w:bottom w:val="none" w:sz="0" w:space="0" w:color="auto"/>
            <w:right w:val="none" w:sz="0" w:space="0" w:color="auto"/>
          </w:divBdr>
        </w:div>
        <w:div w:id="914976870">
          <w:marLeft w:val="0"/>
          <w:marRight w:val="0"/>
          <w:marTop w:val="0"/>
          <w:marBottom w:val="80"/>
          <w:divBdr>
            <w:top w:val="none" w:sz="0" w:space="0" w:color="auto"/>
            <w:left w:val="none" w:sz="0" w:space="0" w:color="auto"/>
            <w:bottom w:val="none" w:sz="0" w:space="0" w:color="auto"/>
            <w:right w:val="none" w:sz="0" w:space="0" w:color="auto"/>
          </w:divBdr>
        </w:div>
        <w:div w:id="759717654">
          <w:marLeft w:val="0"/>
          <w:marRight w:val="0"/>
          <w:marTop w:val="0"/>
          <w:marBottom w:val="80"/>
          <w:divBdr>
            <w:top w:val="none" w:sz="0" w:space="0" w:color="auto"/>
            <w:left w:val="none" w:sz="0" w:space="0" w:color="auto"/>
            <w:bottom w:val="none" w:sz="0" w:space="0" w:color="auto"/>
            <w:right w:val="none" w:sz="0" w:space="0" w:color="auto"/>
          </w:divBdr>
        </w:div>
        <w:div w:id="94592958">
          <w:marLeft w:val="0"/>
          <w:marRight w:val="0"/>
          <w:marTop w:val="0"/>
          <w:marBottom w:val="80"/>
          <w:divBdr>
            <w:top w:val="none" w:sz="0" w:space="0" w:color="auto"/>
            <w:left w:val="none" w:sz="0" w:space="0" w:color="auto"/>
            <w:bottom w:val="none" w:sz="0" w:space="0" w:color="auto"/>
            <w:right w:val="none" w:sz="0" w:space="0" w:color="auto"/>
          </w:divBdr>
        </w:div>
        <w:div w:id="397099454">
          <w:marLeft w:val="0"/>
          <w:marRight w:val="0"/>
          <w:marTop w:val="0"/>
          <w:marBottom w:val="80"/>
          <w:divBdr>
            <w:top w:val="none" w:sz="0" w:space="0" w:color="auto"/>
            <w:left w:val="none" w:sz="0" w:space="0" w:color="auto"/>
            <w:bottom w:val="none" w:sz="0" w:space="0" w:color="auto"/>
            <w:right w:val="none" w:sz="0" w:space="0" w:color="auto"/>
          </w:divBdr>
        </w:div>
        <w:div w:id="936787240">
          <w:marLeft w:val="0"/>
          <w:marRight w:val="0"/>
          <w:marTop w:val="0"/>
          <w:marBottom w:val="80"/>
          <w:divBdr>
            <w:top w:val="none" w:sz="0" w:space="0" w:color="auto"/>
            <w:left w:val="none" w:sz="0" w:space="0" w:color="auto"/>
            <w:bottom w:val="none" w:sz="0" w:space="0" w:color="auto"/>
            <w:right w:val="none" w:sz="0" w:space="0" w:color="auto"/>
          </w:divBdr>
        </w:div>
        <w:div w:id="846017148">
          <w:marLeft w:val="0"/>
          <w:marRight w:val="0"/>
          <w:marTop w:val="0"/>
          <w:marBottom w:val="80"/>
          <w:divBdr>
            <w:top w:val="none" w:sz="0" w:space="0" w:color="auto"/>
            <w:left w:val="none" w:sz="0" w:space="0" w:color="auto"/>
            <w:bottom w:val="none" w:sz="0" w:space="0" w:color="auto"/>
            <w:right w:val="none" w:sz="0" w:space="0" w:color="auto"/>
          </w:divBdr>
        </w:div>
        <w:div w:id="1274820963">
          <w:marLeft w:val="0"/>
          <w:marRight w:val="0"/>
          <w:marTop w:val="0"/>
          <w:marBottom w:val="80"/>
          <w:divBdr>
            <w:top w:val="none" w:sz="0" w:space="0" w:color="auto"/>
            <w:left w:val="none" w:sz="0" w:space="0" w:color="auto"/>
            <w:bottom w:val="none" w:sz="0" w:space="0" w:color="auto"/>
            <w:right w:val="none" w:sz="0" w:space="0" w:color="auto"/>
          </w:divBdr>
        </w:div>
        <w:div w:id="321591621">
          <w:marLeft w:val="0"/>
          <w:marRight w:val="0"/>
          <w:marTop w:val="0"/>
          <w:marBottom w:val="80"/>
          <w:divBdr>
            <w:top w:val="none" w:sz="0" w:space="0" w:color="auto"/>
            <w:left w:val="none" w:sz="0" w:space="0" w:color="auto"/>
            <w:bottom w:val="none" w:sz="0" w:space="0" w:color="auto"/>
            <w:right w:val="none" w:sz="0" w:space="0" w:color="auto"/>
          </w:divBdr>
        </w:div>
        <w:div w:id="2089034784">
          <w:marLeft w:val="0"/>
          <w:marRight w:val="0"/>
          <w:marTop w:val="0"/>
          <w:marBottom w:val="80"/>
          <w:divBdr>
            <w:top w:val="none" w:sz="0" w:space="0" w:color="auto"/>
            <w:left w:val="none" w:sz="0" w:space="0" w:color="auto"/>
            <w:bottom w:val="none" w:sz="0" w:space="0" w:color="auto"/>
            <w:right w:val="none" w:sz="0" w:space="0" w:color="auto"/>
          </w:divBdr>
        </w:div>
        <w:div w:id="38862976">
          <w:marLeft w:val="0"/>
          <w:marRight w:val="0"/>
          <w:marTop w:val="0"/>
          <w:marBottom w:val="80"/>
          <w:divBdr>
            <w:top w:val="none" w:sz="0" w:space="0" w:color="auto"/>
            <w:left w:val="none" w:sz="0" w:space="0" w:color="auto"/>
            <w:bottom w:val="none" w:sz="0" w:space="0" w:color="auto"/>
            <w:right w:val="none" w:sz="0" w:space="0" w:color="auto"/>
          </w:divBdr>
        </w:div>
        <w:div w:id="883255380">
          <w:marLeft w:val="0"/>
          <w:marRight w:val="0"/>
          <w:marTop w:val="0"/>
          <w:marBottom w:val="80"/>
          <w:divBdr>
            <w:top w:val="none" w:sz="0" w:space="0" w:color="auto"/>
            <w:left w:val="none" w:sz="0" w:space="0" w:color="auto"/>
            <w:bottom w:val="none" w:sz="0" w:space="0" w:color="auto"/>
            <w:right w:val="none" w:sz="0" w:space="0" w:color="auto"/>
          </w:divBdr>
        </w:div>
        <w:div w:id="2103799266">
          <w:marLeft w:val="0"/>
          <w:marRight w:val="0"/>
          <w:marTop w:val="0"/>
          <w:marBottom w:val="80"/>
          <w:divBdr>
            <w:top w:val="none" w:sz="0" w:space="0" w:color="auto"/>
            <w:left w:val="none" w:sz="0" w:space="0" w:color="auto"/>
            <w:bottom w:val="none" w:sz="0" w:space="0" w:color="auto"/>
            <w:right w:val="none" w:sz="0" w:space="0" w:color="auto"/>
          </w:divBdr>
        </w:div>
        <w:div w:id="465047388">
          <w:marLeft w:val="0"/>
          <w:marRight w:val="0"/>
          <w:marTop w:val="0"/>
          <w:marBottom w:val="80"/>
          <w:divBdr>
            <w:top w:val="none" w:sz="0" w:space="0" w:color="auto"/>
            <w:left w:val="none" w:sz="0" w:space="0" w:color="auto"/>
            <w:bottom w:val="none" w:sz="0" w:space="0" w:color="auto"/>
            <w:right w:val="none" w:sz="0" w:space="0" w:color="auto"/>
          </w:divBdr>
        </w:div>
        <w:div w:id="1351637008">
          <w:marLeft w:val="0"/>
          <w:marRight w:val="0"/>
          <w:marTop w:val="0"/>
          <w:marBottom w:val="80"/>
          <w:divBdr>
            <w:top w:val="none" w:sz="0" w:space="0" w:color="auto"/>
            <w:left w:val="none" w:sz="0" w:space="0" w:color="auto"/>
            <w:bottom w:val="none" w:sz="0" w:space="0" w:color="auto"/>
            <w:right w:val="none" w:sz="0" w:space="0" w:color="auto"/>
          </w:divBdr>
        </w:div>
        <w:div w:id="1971281788">
          <w:marLeft w:val="0"/>
          <w:marRight w:val="0"/>
          <w:marTop w:val="0"/>
          <w:marBottom w:val="80"/>
          <w:divBdr>
            <w:top w:val="none" w:sz="0" w:space="0" w:color="auto"/>
            <w:left w:val="none" w:sz="0" w:space="0" w:color="auto"/>
            <w:bottom w:val="none" w:sz="0" w:space="0" w:color="auto"/>
            <w:right w:val="none" w:sz="0" w:space="0" w:color="auto"/>
          </w:divBdr>
        </w:div>
        <w:div w:id="1261373552">
          <w:marLeft w:val="0"/>
          <w:marRight w:val="0"/>
          <w:marTop w:val="0"/>
          <w:marBottom w:val="80"/>
          <w:divBdr>
            <w:top w:val="none" w:sz="0" w:space="0" w:color="auto"/>
            <w:left w:val="none" w:sz="0" w:space="0" w:color="auto"/>
            <w:bottom w:val="none" w:sz="0" w:space="0" w:color="auto"/>
            <w:right w:val="none" w:sz="0" w:space="0" w:color="auto"/>
          </w:divBdr>
        </w:div>
        <w:div w:id="1294478471">
          <w:marLeft w:val="0"/>
          <w:marRight w:val="0"/>
          <w:marTop w:val="0"/>
          <w:marBottom w:val="80"/>
          <w:divBdr>
            <w:top w:val="none" w:sz="0" w:space="0" w:color="auto"/>
            <w:left w:val="none" w:sz="0" w:space="0" w:color="auto"/>
            <w:bottom w:val="none" w:sz="0" w:space="0" w:color="auto"/>
            <w:right w:val="none" w:sz="0" w:space="0" w:color="auto"/>
          </w:divBdr>
        </w:div>
        <w:div w:id="1479762887">
          <w:marLeft w:val="0"/>
          <w:marRight w:val="0"/>
          <w:marTop w:val="0"/>
          <w:marBottom w:val="80"/>
          <w:divBdr>
            <w:top w:val="none" w:sz="0" w:space="0" w:color="auto"/>
            <w:left w:val="none" w:sz="0" w:space="0" w:color="auto"/>
            <w:bottom w:val="none" w:sz="0" w:space="0" w:color="auto"/>
            <w:right w:val="none" w:sz="0" w:space="0" w:color="auto"/>
          </w:divBdr>
        </w:div>
        <w:div w:id="1615012732">
          <w:marLeft w:val="480"/>
          <w:marRight w:val="0"/>
          <w:marTop w:val="0"/>
          <w:marBottom w:val="80"/>
          <w:divBdr>
            <w:top w:val="none" w:sz="0" w:space="0" w:color="auto"/>
            <w:left w:val="none" w:sz="0" w:space="0" w:color="auto"/>
            <w:bottom w:val="none" w:sz="0" w:space="0" w:color="auto"/>
            <w:right w:val="none" w:sz="0" w:space="0" w:color="auto"/>
          </w:divBdr>
        </w:div>
        <w:div w:id="1519855303">
          <w:marLeft w:val="480"/>
          <w:marRight w:val="0"/>
          <w:marTop w:val="0"/>
          <w:marBottom w:val="80"/>
          <w:divBdr>
            <w:top w:val="none" w:sz="0" w:space="0" w:color="auto"/>
            <w:left w:val="none" w:sz="0" w:space="0" w:color="auto"/>
            <w:bottom w:val="none" w:sz="0" w:space="0" w:color="auto"/>
            <w:right w:val="none" w:sz="0" w:space="0" w:color="auto"/>
          </w:divBdr>
        </w:div>
        <w:div w:id="1118640776">
          <w:marLeft w:val="0"/>
          <w:marRight w:val="0"/>
          <w:marTop w:val="0"/>
          <w:marBottom w:val="80"/>
          <w:divBdr>
            <w:top w:val="none" w:sz="0" w:space="0" w:color="auto"/>
            <w:left w:val="none" w:sz="0" w:space="0" w:color="auto"/>
            <w:bottom w:val="none" w:sz="0" w:space="0" w:color="auto"/>
            <w:right w:val="none" w:sz="0" w:space="0" w:color="auto"/>
          </w:divBdr>
        </w:div>
        <w:div w:id="1892614250">
          <w:marLeft w:val="0"/>
          <w:marRight w:val="0"/>
          <w:marTop w:val="0"/>
          <w:marBottom w:val="80"/>
          <w:divBdr>
            <w:top w:val="none" w:sz="0" w:space="0" w:color="auto"/>
            <w:left w:val="none" w:sz="0" w:space="0" w:color="auto"/>
            <w:bottom w:val="none" w:sz="0" w:space="0" w:color="auto"/>
            <w:right w:val="none" w:sz="0" w:space="0" w:color="auto"/>
          </w:divBdr>
        </w:div>
        <w:div w:id="1718243064">
          <w:marLeft w:val="0"/>
          <w:marRight w:val="0"/>
          <w:marTop w:val="0"/>
          <w:marBottom w:val="80"/>
          <w:divBdr>
            <w:top w:val="none" w:sz="0" w:space="0" w:color="auto"/>
            <w:left w:val="none" w:sz="0" w:space="0" w:color="auto"/>
            <w:bottom w:val="none" w:sz="0" w:space="0" w:color="auto"/>
            <w:right w:val="none" w:sz="0" w:space="0" w:color="auto"/>
          </w:divBdr>
        </w:div>
        <w:div w:id="842940330">
          <w:marLeft w:val="0"/>
          <w:marRight w:val="0"/>
          <w:marTop w:val="0"/>
          <w:marBottom w:val="80"/>
          <w:divBdr>
            <w:top w:val="none" w:sz="0" w:space="0" w:color="auto"/>
            <w:left w:val="none" w:sz="0" w:space="0" w:color="auto"/>
            <w:bottom w:val="none" w:sz="0" w:space="0" w:color="auto"/>
            <w:right w:val="none" w:sz="0" w:space="0" w:color="auto"/>
          </w:divBdr>
        </w:div>
        <w:div w:id="1938555239">
          <w:marLeft w:val="0"/>
          <w:marRight w:val="0"/>
          <w:marTop w:val="0"/>
          <w:marBottom w:val="80"/>
          <w:divBdr>
            <w:top w:val="none" w:sz="0" w:space="0" w:color="auto"/>
            <w:left w:val="none" w:sz="0" w:space="0" w:color="auto"/>
            <w:bottom w:val="none" w:sz="0" w:space="0" w:color="auto"/>
            <w:right w:val="none" w:sz="0" w:space="0" w:color="auto"/>
          </w:divBdr>
        </w:div>
        <w:div w:id="1112936869">
          <w:marLeft w:val="0"/>
          <w:marRight w:val="0"/>
          <w:marTop w:val="0"/>
          <w:marBottom w:val="80"/>
          <w:divBdr>
            <w:top w:val="none" w:sz="0" w:space="0" w:color="auto"/>
            <w:left w:val="none" w:sz="0" w:space="0" w:color="auto"/>
            <w:bottom w:val="none" w:sz="0" w:space="0" w:color="auto"/>
            <w:right w:val="none" w:sz="0" w:space="0" w:color="auto"/>
          </w:divBdr>
        </w:div>
        <w:div w:id="1719935801">
          <w:marLeft w:val="480"/>
          <w:marRight w:val="0"/>
          <w:marTop w:val="0"/>
          <w:marBottom w:val="80"/>
          <w:divBdr>
            <w:top w:val="none" w:sz="0" w:space="0" w:color="auto"/>
            <w:left w:val="none" w:sz="0" w:space="0" w:color="auto"/>
            <w:bottom w:val="none" w:sz="0" w:space="0" w:color="auto"/>
            <w:right w:val="none" w:sz="0" w:space="0" w:color="auto"/>
          </w:divBdr>
        </w:div>
        <w:div w:id="1639530743">
          <w:marLeft w:val="480"/>
          <w:marRight w:val="0"/>
          <w:marTop w:val="0"/>
          <w:marBottom w:val="80"/>
          <w:divBdr>
            <w:top w:val="none" w:sz="0" w:space="0" w:color="auto"/>
            <w:left w:val="none" w:sz="0" w:space="0" w:color="auto"/>
            <w:bottom w:val="none" w:sz="0" w:space="0" w:color="auto"/>
            <w:right w:val="none" w:sz="0" w:space="0" w:color="auto"/>
          </w:divBdr>
        </w:div>
        <w:div w:id="1333676912">
          <w:marLeft w:val="480"/>
          <w:marRight w:val="0"/>
          <w:marTop w:val="0"/>
          <w:marBottom w:val="80"/>
          <w:divBdr>
            <w:top w:val="none" w:sz="0" w:space="0" w:color="auto"/>
            <w:left w:val="none" w:sz="0" w:space="0" w:color="auto"/>
            <w:bottom w:val="none" w:sz="0" w:space="0" w:color="auto"/>
            <w:right w:val="none" w:sz="0" w:space="0" w:color="auto"/>
          </w:divBdr>
        </w:div>
        <w:div w:id="931015759">
          <w:marLeft w:val="480"/>
          <w:marRight w:val="0"/>
          <w:marTop w:val="0"/>
          <w:marBottom w:val="80"/>
          <w:divBdr>
            <w:top w:val="none" w:sz="0" w:space="0" w:color="auto"/>
            <w:left w:val="none" w:sz="0" w:space="0" w:color="auto"/>
            <w:bottom w:val="none" w:sz="0" w:space="0" w:color="auto"/>
            <w:right w:val="none" w:sz="0" w:space="0" w:color="auto"/>
          </w:divBdr>
        </w:div>
        <w:div w:id="1463772752">
          <w:marLeft w:val="480"/>
          <w:marRight w:val="0"/>
          <w:marTop w:val="0"/>
          <w:marBottom w:val="80"/>
          <w:divBdr>
            <w:top w:val="none" w:sz="0" w:space="0" w:color="auto"/>
            <w:left w:val="none" w:sz="0" w:space="0" w:color="auto"/>
            <w:bottom w:val="none" w:sz="0" w:space="0" w:color="auto"/>
            <w:right w:val="none" w:sz="0" w:space="0" w:color="auto"/>
          </w:divBdr>
        </w:div>
        <w:div w:id="861819843">
          <w:marLeft w:val="480"/>
          <w:marRight w:val="0"/>
          <w:marTop w:val="0"/>
          <w:marBottom w:val="80"/>
          <w:divBdr>
            <w:top w:val="none" w:sz="0" w:space="0" w:color="auto"/>
            <w:left w:val="none" w:sz="0" w:space="0" w:color="auto"/>
            <w:bottom w:val="none" w:sz="0" w:space="0" w:color="auto"/>
            <w:right w:val="none" w:sz="0" w:space="0" w:color="auto"/>
          </w:divBdr>
        </w:div>
        <w:div w:id="2026781557">
          <w:marLeft w:val="0"/>
          <w:marRight w:val="0"/>
          <w:marTop w:val="0"/>
          <w:marBottom w:val="80"/>
          <w:divBdr>
            <w:top w:val="none" w:sz="0" w:space="0" w:color="auto"/>
            <w:left w:val="none" w:sz="0" w:space="0" w:color="auto"/>
            <w:bottom w:val="none" w:sz="0" w:space="0" w:color="auto"/>
            <w:right w:val="none" w:sz="0" w:space="0" w:color="auto"/>
          </w:divBdr>
        </w:div>
        <w:div w:id="342896846">
          <w:marLeft w:val="0"/>
          <w:marRight w:val="0"/>
          <w:marTop w:val="0"/>
          <w:marBottom w:val="80"/>
          <w:divBdr>
            <w:top w:val="none" w:sz="0" w:space="0" w:color="auto"/>
            <w:left w:val="none" w:sz="0" w:space="0" w:color="auto"/>
            <w:bottom w:val="none" w:sz="0" w:space="0" w:color="auto"/>
            <w:right w:val="none" w:sz="0" w:space="0" w:color="auto"/>
          </w:divBdr>
        </w:div>
        <w:div w:id="1470901590">
          <w:marLeft w:val="0"/>
          <w:marRight w:val="0"/>
          <w:marTop w:val="0"/>
          <w:marBottom w:val="80"/>
          <w:divBdr>
            <w:top w:val="none" w:sz="0" w:space="0" w:color="auto"/>
            <w:left w:val="none" w:sz="0" w:space="0" w:color="auto"/>
            <w:bottom w:val="none" w:sz="0" w:space="0" w:color="auto"/>
            <w:right w:val="none" w:sz="0" w:space="0" w:color="auto"/>
          </w:divBdr>
        </w:div>
        <w:div w:id="1292976228">
          <w:marLeft w:val="0"/>
          <w:marRight w:val="0"/>
          <w:marTop w:val="0"/>
          <w:marBottom w:val="80"/>
          <w:divBdr>
            <w:top w:val="none" w:sz="0" w:space="0" w:color="auto"/>
            <w:left w:val="none" w:sz="0" w:space="0" w:color="auto"/>
            <w:bottom w:val="none" w:sz="0" w:space="0" w:color="auto"/>
            <w:right w:val="none" w:sz="0" w:space="0" w:color="auto"/>
          </w:divBdr>
        </w:div>
        <w:div w:id="1190217839">
          <w:marLeft w:val="0"/>
          <w:marRight w:val="0"/>
          <w:marTop w:val="0"/>
          <w:marBottom w:val="80"/>
          <w:divBdr>
            <w:top w:val="none" w:sz="0" w:space="0" w:color="auto"/>
            <w:left w:val="none" w:sz="0" w:space="0" w:color="auto"/>
            <w:bottom w:val="none" w:sz="0" w:space="0" w:color="auto"/>
            <w:right w:val="none" w:sz="0" w:space="0" w:color="auto"/>
          </w:divBdr>
        </w:div>
        <w:div w:id="1429816541">
          <w:marLeft w:val="0"/>
          <w:marRight w:val="0"/>
          <w:marTop w:val="0"/>
          <w:marBottom w:val="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232F-3793-4C07-9448-1168D0A2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2185</TotalTime>
  <Pages>40</Pages>
  <Words>11158</Words>
  <Characters>63602</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91</cp:revision>
  <dcterms:created xsi:type="dcterms:W3CDTF">2012-04-07T15:22:00Z</dcterms:created>
  <dcterms:modified xsi:type="dcterms:W3CDTF">2012-04-20T15:16:00Z</dcterms:modified>
</cp:coreProperties>
</file>