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FEF" w:rsidRPr="00D72659" w:rsidRDefault="00D72659" w:rsidP="00510E96">
      <w:pPr>
        <w:jc w:val="both"/>
        <w:rPr>
          <w:rFonts w:ascii="Century Gothic" w:hAnsi="Century Gothic"/>
          <w:b/>
        </w:rPr>
      </w:pPr>
      <w:r w:rsidRPr="00D72659">
        <w:rPr>
          <w:rFonts w:ascii="Century Gothic" w:hAnsi="Century Gothic"/>
        </w:rPr>
        <w:drawing>
          <wp:inline distT="0" distB="0" distL="0" distR="0">
            <wp:extent cx="914400" cy="914400"/>
            <wp:effectExtent l="19050" t="0" r="0" b="0"/>
            <wp:docPr id="2" name="Picture 1" descr="C:\Documents and Settings\User\Local Settings\Temporary Internet Files\Content.IE5\F25JS64L\MC9000158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F25JS64L\MC900015818[1].wmf"/>
                    <pic:cNvPicPr>
                      <a:picLocks noChangeAspect="1" noChangeArrowheads="1"/>
                    </pic:cNvPicPr>
                  </pic:nvPicPr>
                  <pic:blipFill>
                    <a:blip r:embed="rId8"/>
                    <a:srcRect/>
                    <a:stretch>
                      <a:fillRect/>
                    </a:stretch>
                  </pic:blipFill>
                  <pic:spPr bwMode="auto">
                    <a:xfrm>
                      <a:off x="0" y="0"/>
                      <a:ext cx="914400" cy="914400"/>
                    </a:xfrm>
                    <a:prstGeom prst="rect">
                      <a:avLst/>
                    </a:prstGeom>
                    <a:noFill/>
                    <a:ln w="9525">
                      <a:noFill/>
                      <a:miter lim="800000"/>
                      <a:headEnd/>
                      <a:tailEnd/>
                    </a:ln>
                  </pic:spPr>
                </pic:pic>
              </a:graphicData>
            </a:graphic>
          </wp:inline>
        </w:drawing>
      </w:r>
      <w:r>
        <w:rPr>
          <w:rFonts w:ascii="Century Gothic" w:hAnsi="Century Gothic"/>
          <w:b/>
        </w:rPr>
        <w:t>C</w:t>
      </w:r>
      <w:r w:rsidR="00C35FEF" w:rsidRPr="00D72659">
        <w:rPr>
          <w:rFonts w:ascii="Century Gothic" w:hAnsi="Century Gothic"/>
          <w:b/>
        </w:rPr>
        <w:t>oncept and Relevance of TRANSFER PRICING</w:t>
      </w:r>
    </w:p>
    <w:p w:rsidR="00C35FEF" w:rsidRPr="0054014F" w:rsidRDefault="00C35FEF" w:rsidP="00510E96">
      <w:pPr>
        <w:jc w:val="both"/>
        <w:rPr>
          <w:rFonts w:ascii="Century Gothic" w:hAnsi="Century Gothic"/>
        </w:rPr>
      </w:pPr>
      <w:r w:rsidRPr="0054014F">
        <w:rPr>
          <w:rFonts w:ascii="Century Gothic" w:hAnsi="Century Gothic"/>
        </w:rPr>
        <w:t>New Emerging Trends like Globalisation and the Increasing Participation of Multi-National Groups in the Economic Activities in the Country have given rise to new and complex issues emerging from</w:t>
      </w:r>
    </w:p>
    <w:p w:rsidR="00C35FEF" w:rsidRPr="0054014F" w:rsidRDefault="00C35FEF" w:rsidP="00510E96">
      <w:pPr>
        <w:jc w:val="both"/>
        <w:rPr>
          <w:rFonts w:ascii="Century Gothic" w:hAnsi="Century Gothic"/>
        </w:rPr>
      </w:pPr>
      <w:r w:rsidRPr="0054014F">
        <w:rPr>
          <w:rFonts w:ascii="Century Gothic" w:hAnsi="Century Gothic"/>
        </w:rPr>
        <w:t>International Transactions entered into between two or more enterprises belonging to the same multi-national group. The Profits derived by such enterprises carrying on business in any country can be controlled</w:t>
      </w:r>
    </w:p>
    <w:p w:rsidR="00C35FEF" w:rsidRPr="0054014F" w:rsidRDefault="00C35FEF" w:rsidP="00510E96">
      <w:pPr>
        <w:jc w:val="both"/>
        <w:rPr>
          <w:rFonts w:ascii="Century Gothic" w:hAnsi="Century Gothic"/>
        </w:rPr>
      </w:pPr>
      <w:r w:rsidRPr="0054014F">
        <w:rPr>
          <w:rFonts w:ascii="Century Gothic" w:hAnsi="Century Gothic"/>
        </w:rPr>
        <w:t>by the Multi-National Group which is functioning from some other country, by manipulating the prices charged and paid in such intra-group transactions, thereby leading to erosion of tax</w:t>
      </w:r>
    </w:p>
    <w:p w:rsidR="00C35FEF" w:rsidRPr="0054014F" w:rsidRDefault="00C35FEF" w:rsidP="00510E96">
      <w:pPr>
        <w:jc w:val="both"/>
        <w:rPr>
          <w:rFonts w:ascii="Century Gothic" w:hAnsi="Century Gothic"/>
        </w:rPr>
      </w:pPr>
      <w:r w:rsidRPr="0054014F">
        <w:rPr>
          <w:rFonts w:ascii="Century Gothic" w:hAnsi="Century Gothic"/>
        </w:rPr>
        <w:t>The Provisions of Transfer Pricing are intended to ensure that the profits taxable are not understated(or the losses over-stated) by declaring lower receipts or higher outgoings than those that</w:t>
      </w:r>
    </w:p>
    <w:p w:rsidR="00C35FEF" w:rsidRPr="0054014F" w:rsidRDefault="00C35FEF" w:rsidP="00510E96">
      <w:pPr>
        <w:jc w:val="both"/>
        <w:rPr>
          <w:rFonts w:ascii="Century Gothic" w:hAnsi="Century Gothic"/>
        </w:rPr>
      </w:pPr>
      <w:r w:rsidRPr="0054014F">
        <w:rPr>
          <w:rFonts w:ascii="Century Gothic" w:hAnsi="Century Gothic"/>
        </w:rPr>
        <w:t xml:space="preserve">would have been declared by persons entering into similar transactions with unrelated parties in similar </w:t>
      </w:r>
      <w:r w:rsidRPr="0054014F">
        <w:rPr>
          <w:rFonts w:ascii="Century Gothic" w:hAnsi="Century Gothic"/>
        </w:rPr>
        <w:lastRenderedPageBreak/>
        <w:t>circumstances. The basic intention underlying the Transfer Pricing Regulations is to prevent</w:t>
      </w:r>
    </w:p>
    <w:p w:rsidR="00C35FEF" w:rsidRPr="0054014F" w:rsidRDefault="00C35FEF" w:rsidP="00510E96">
      <w:pPr>
        <w:jc w:val="both"/>
        <w:rPr>
          <w:rFonts w:ascii="Century Gothic" w:hAnsi="Century Gothic"/>
        </w:rPr>
      </w:pPr>
      <w:r w:rsidRPr="0054014F">
        <w:rPr>
          <w:rFonts w:ascii="Century Gothic" w:hAnsi="Century Gothic"/>
        </w:rPr>
        <w:t>shifting out of profits by manipulating prices charged or paid in International Transactions, thereby eroding the Country’s Tax Base.</w:t>
      </w:r>
    </w:p>
    <w:p w:rsidR="00C35FEF" w:rsidRPr="0054014F" w:rsidRDefault="00C35FEF" w:rsidP="00510E96">
      <w:pPr>
        <w:jc w:val="both"/>
        <w:rPr>
          <w:rFonts w:ascii="Century Gothic" w:hAnsi="Century Gothic"/>
        </w:rPr>
      </w:pPr>
      <w:r w:rsidRPr="0054014F">
        <w:rPr>
          <w:rFonts w:ascii="Century Gothic" w:hAnsi="Century Gothic"/>
        </w:rPr>
        <w:t>The following needs to be clearly understood while computing the Arm’s Length Price (Fair Value of a transaction) in an International Transaction</w:t>
      </w:r>
    </w:p>
    <w:p w:rsidR="00C35FEF" w:rsidRPr="0054014F" w:rsidRDefault="00C35FEF" w:rsidP="00510E96">
      <w:pPr>
        <w:jc w:val="both"/>
        <w:rPr>
          <w:rFonts w:ascii="Century Gothic" w:hAnsi="Century Gothic"/>
        </w:rPr>
      </w:pPr>
      <w:r w:rsidRPr="0054014F">
        <w:rPr>
          <w:rFonts w:ascii="Century Gothic" w:hAnsi="Century Gothic"/>
        </w:rPr>
        <w:t>1. Who is an Associated Enterprise</w:t>
      </w:r>
    </w:p>
    <w:p w:rsidR="00C35FEF" w:rsidRPr="0054014F" w:rsidRDefault="00C35FEF" w:rsidP="00510E96">
      <w:pPr>
        <w:jc w:val="both"/>
        <w:rPr>
          <w:rFonts w:ascii="Century Gothic" w:hAnsi="Century Gothic"/>
        </w:rPr>
      </w:pPr>
      <w:r w:rsidRPr="0054014F">
        <w:rPr>
          <w:rFonts w:ascii="Century Gothic" w:hAnsi="Century Gothic"/>
        </w:rPr>
        <w:t>2. What is an International Transaction</w:t>
      </w:r>
    </w:p>
    <w:p w:rsidR="00510E96" w:rsidRDefault="00510E96" w:rsidP="00510E96">
      <w:pPr>
        <w:jc w:val="both"/>
        <w:rPr>
          <w:rFonts w:ascii="Century Gothic" w:hAnsi="Century Gothic"/>
        </w:rPr>
      </w:pPr>
    </w:p>
    <w:p w:rsidR="00510E96" w:rsidRDefault="00510E96" w:rsidP="00510E96">
      <w:pPr>
        <w:jc w:val="both"/>
        <w:rPr>
          <w:rFonts w:ascii="Century Gothic" w:hAnsi="Century Gothic"/>
        </w:rPr>
      </w:pPr>
    </w:p>
    <w:p w:rsidR="00510E96" w:rsidRDefault="00510E96" w:rsidP="00510E96">
      <w:pPr>
        <w:jc w:val="both"/>
        <w:rPr>
          <w:rFonts w:ascii="Century Gothic" w:hAnsi="Century Gothic"/>
        </w:rPr>
      </w:pPr>
    </w:p>
    <w:p w:rsidR="00510E96" w:rsidRDefault="00510E96" w:rsidP="00510E96">
      <w:pPr>
        <w:jc w:val="both"/>
        <w:rPr>
          <w:rFonts w:ascii="Century Gothic" w:hAnsi="Century Gothic"/>
        </w:rPr>
      </w:pPr>
    </w:p>
    <w:p w:rsidR="00510E96" w:rsidRDefault="00510E96" w:rsidP="00510E96">
      <w:pPr>
        <w:jc w:val="both"/>
        <w:rPr>
          <w:rFonts w:ascii="Century Gothic" w:hAnsi="Century Gothic"/>
        </w:rPr>
      </w:pPr>
    </w:p>
    <w:p w:rsidR="00510E96" w:rsidRDefault="00510E96" w:rsidP="00510E96">
      <w:pPr>
        <w:jc w:val="both"/>
        <w:rPr>
          <w:rFonts w:ascii="Century Gothic" w:hAnsi="Century Gothic"/>
        </w:rPr>
      </w:pPr>
    </w:p>
    <w:p w:rsidR="00510E96" w:rsidRDefault="00510E96" w:rsidP="00510E96">
      <w:pPr>
        <w:jc w:val="both"/>
        <w:rPr>
          <w:rFonts w:ascii="Century Gothic" w:hAnsi="Century Gothic"/>
        </w:rPr>
      </w:pPr>
    </w:p>
    <w:p w:rsidR="00510E96" w:rsidRDefault="00510E96" w:rsidP="00510E96">
      <w:pPr>
        <w:jc w:val="both"/>
        <w:rPr>
          <w:rFonts w:ascii="Century Gothic" w:hAnsi="Century Gothic"/>
        </w:rPr>
      </w:pPr>
    </w:p>
    <w:p w:rsidR="00510E96" w:rsidRDefault="00510E96" w:rsidP="00510E96">
      <w:pPr>
        <w:jc w:val="both"/>
        <w:rPr>
          <w:rFonts w:ascii="Century Gothic" w:hAnsi="Century Gothic"/>
        </w:rPr>
      </w:pPr>
    </w:p>
    <w:p w:rsidR="00C35FEF" w:rsidRPr="00510E96" w:rsidRDefault="008D49B9" w:rsidP="00510E96">
      <w:pPr>
        <w:pStyle w:val="ListParagraph"/>
        <w:numPr>
          <w:ilvl w:val="0"/>
          <w:numId w:val="2"/>
        </w:numPr>
        <w:jc w:val="both"/>
        <w:rPr>
          <w:rFonts w:ascii="Century Gothic" w:hAnsi="Century Gothic"/>
          <w:b/>
        </w:rPr>
      </w:pPr>
      <w:r w:rsidRPr="008D49B9">
        <w:rPr>
          <w:rFonts w:ascii="Century Gothic" w:hAnsi="Century Gothic"/>
          <w:b/>
        </w:rPr>
        <w:lastRenderedPageBreak/>
        <w:drawing>
          <wp:inline distT="0" distB="0" distL="0" distR="0">
            <wp:extent cx="953015" cy="954938"/>
            <wp:effectExtent l="19050" t="0" r="0" b="0"/>
            <wp:docPr id="4" name="Picture 2" descr="C:\Documents and Settings\User\Local Settings\Temporary Internet Files\Content.IE5\LWP1F6V5\MC9002304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Local Settings\Temporary Internet Files\Content.IE5\LWP1F6V5\MC900230452[1].wmf"/>
                    <pic:cNvPicPr>
                      <a:picLocks noChangeAspect="1" noChangeArrowheads="1"/>
                    </pic:cNvPicPr>
                  </pic:nvPicPr>
                  <pic:blipFill>
                    <a:blip r:embed="rId9"/>
                    <a:srcRect/>
                    <a:stretch>
                      <a:fillRect/>
                    </a:stretch>
                  </pic:blipFill>
                  <pic:spPr bwMode="auto">
                    <a:xfrm>
                      <a:off x="0" y="0"/>
                      <a:ext cx="954583" cy="956509"/>
                    </a:xfrm>
                    <a:prstGeom prst="rect">
                      <a:avLst/>
                    </a:prstGeom>
                    <a:noFill/>
                    <a:ln w="9525">
                      <a:noFill/>
                      <a:miter lim="800000"/>
                      <a:headEnd/>
                      <a:tailEnd/>
                    </a:ln>
                  </pic:spPr>
                </pic:pic>
              </a:graphicData>
            </a:graphic>
          </wp:inline>
        </w:drawing>
      </w:r>
      <w:r w:rsidR="00C35FEF" w:rsidRPr="00510E96">
        <w:rPr>
          <w:rFonts w:ascii="Century Gothic" w:hAnsi="Century Gothic"/>
          <w:b/>
        </w:rPr>
        <w:t>Who is an Associated Enterprise</w:t>
      </w:r>
    </w:p>
    <w:p w:rsidR="00C35FEF" w:rsidRPr="0054014F" w:rsidRDefault="00C35FEF" w:rsidP="00510E96">
      <w:pPr>
        <w:jc w:val="both"/>
        <w:rPr>
          <w:rFonts w:ascii="Century Gothic" w:hAnsi="Century Gothic"/>
        </w:rPr>
      </w:pPr>
      <w:r w:rsidRPr="0054014F">
        <w:rPr>
          <w:rFonts w:ascii="Century Gothic" w:hAnsi="Century Gothic"/>
        </w:rPr>
        <w:t>Two enterprises will be deemed to be Associated Enterprises if, at any point of time during the previous year –</w:t>
      </w:r>
    </w:p>
    <w:p w:rsidR="00C35FEF" w:rsidRPr="0054014F" w:rsidRDefault="00C35FEF" w:rsidP="00510E96">
      <w:pPr>
        <w:jc w:val="both"/>
        <w:rPr>
          <w:rFonts w:ascii="Century Gothic" w:hAnsi="Century Gothic"/>
        </w:rPr>
      </w:pPr>
      <w:r w:rsidRPr="0054014F">
        <w:rPr>
          <w:rFonts w:ascii="Century Gothic" w:hAnsi="Century Gothic"/>
        </w:rPr>
        <w:t>1. Any Enterprise holds, Directly or Indirectly, shares carrying not less than 26% of the Voting Power in the other enterprise, or</w:t>
      </w:r>
    </w:p>
    <w:p w:rsidR="00C35FEF" w:rsidRPr="0054014F" w:rsidRDefault="00C35FEF" w:rsidP="00510E96">
      <w:pPr>
        <w:jc w:val="both"/>
        <w:rPr>
          <w:rFonts w:ascii="Century Gothic" w:hAnsi="Century Gothic"/>
        </w:rPr>
      </w:pPr>
      <w:r w:rsidRPr="0054014F">
        <w:rPr>
          <w:rFonts w:ascii="Century Gothic" w:hAnsi="Century Gothic"/>
        </w:rPr>
        <w:t>2. Any Person or Enterprise holds , Directly or Indirectly, shares carrying not less than 26% of the Voting Power in each ofsuch enterprise, or</w:t>
      </w:r>
    </w:p>
    <w:p w:rsidR="00C35FEF" w:rsidRPr="0054014F" w:rsidRDefault="00C35FEF" w:rsidP="00510E96">
      <w:pPr>
        <w:jc w:val="both"/>
        <w:rPr>
          <w:rFonts w:ascii="Century Gothic" w:hAnsi="Century Gothic"/>
        </w:rPr>
      </w:pPr>
      <w:r w:rsidRPr="0054014F">
        <w:rPr>
          <w:rFonts w:ascii="Century Gothic" w:hAnsi="Century Gothic"/>
        </w:rPr>
        <w:t>3. A Loan advanced by one Enterprise to the Other Enterprise constitutes not less than 51% of the Book Value of Total Assets of the Other Enterprise, or</w:t>
      </w:r>
    </w:p>
    <w:p w:rsidR="00C35FEF" w:rsidRPr="0054014F" w:rsidRDefault="00C35FEF" w:rsidP="00510E96">
      <w:pPr>
        <w:jc w:val="both"/>
        <w:rPr>
          <w:rFonts w:ascii="Century Gothic" w:hAnsi="Century Gothic"/>
        </w:rPr>
      </w:pPr>
      <w:r w:rsidRPr="0054014F">
        <w:rPr>
          <w:rFonts w:ascii="Century Gothic" w:hAnsi="Century Gothic"/>
        </w:rPr>
        <w:t>4. One Enterprise guarantees not less than 10% of the total borrowings of the other Enterprise; or</w:t>
      </w:r>
    </w:p>
    <w:p w:rsidR="00C35FEF" w:rsidRPr="0054014F" w:rsidRDefault="00C35FEF" w:rsidP="00510E96">
      <w:pPr>
        <w:jc w:val="both"/>
        <w:rPr>
          <w:rFonts w:ascii="Century Gothic" w:hAnsi="Century Gothic"/>
        </w:rPr>
      </w:pPr>
      <w:r w:rsidRPr="0054014F">
        <w:rPr>
          <w:rFonts w:ascii="Century Gothic" w:hAnsi="Century Gothic"/>
        </w:rPr>
        <w:t>5. More than half of the Board of Directors or Members of the Governing Board, or one or more executive directors or Executive Members of the Governing Board of One Enterprise are appointed by the</w:t>
      </w:r>
    </w:p>
    <w:p w:rsidR="00C35FEF" w:rsidRPr="0054014F" w:rsidRDefault="00C35FEF" w:rsidP="00510E96">
      <w:pPr>
        <w:jc w:val="both"/>
        <w:rPr>
          <w:rFonts w:ascii="Century Gothic" w:hAnsi="Century Gothic"/>
        </w:rPr>
      </w:pPr>
      <w:r w:rsidRPr="0054014F">
        <w:rPr>
          <w:rFonts w:ascii="Century Gothic" w:hAnsi="Century Gothic"/>
        </w:rPr>
        <w:t>Other Enterprise, or</w:t>
      </w:r>
    </w:p>
    <w:p w:rsidR="00C35FEF" w:rsidRPr="0054014F" w:rsidRDefault="00C35FEF" w:rsidP="00510E96">
      <w:pPr>
        <w:jc w:val="both"/>
        <w:rPr>
          <w:rFonts w:ascii="Century Gothic" w:hAnsi="Century Gothic"/>
        </w:rPr>
      </w:pPr>
      <w:r w:rsidRPr="0054014F">
        <w:rPr>
          <w:rFonts w:ascii="Century Gothic" w:hAnsi="Century Gothic"/>
        </w:rPr>
        <w:lastRenderedPageBreak/>
        <w:t>6. More than half of the Board of Directors of the Governing Board or one or more Executive Directors or Executive Members of the Governing Board of each of the 2 Enterprises are</w:t>
      </w:r>
    </w:p>
    <w:p w:rsidR="00C35FEF" w:rsidRPr="0054014F" w:rsidRDefault="00C35FEF" w:rsidP="00510E96">
      <w:pPr>
        <w:jc w:val="both"/>
        <w:rPr>
          <w:rFonts w:ascii="Century Gothic" w:hAnsi="Century Gothic"/>
        </w:rPr>
      </w:pPr>
      <w:r w:rsidRPr="0054014F">
        <w:rPr>
          <w:rFonts w:ascii="Century Gothic" w:hAnsi="Century Gothic"/>
        </w:rPr>
        <w:t>same person or persons, or</w:t>
      </w:r>
    </w:p>
    <w:p w:rsidR="00C35FEF" w:rsidRPr="0054014F" w:rsidRDefault="00C35FEF" w:rsidP="00510E96">
      <w:pPr>
        <w:jc w:val="both"/>
        <w:rPr>
          <w:rFonts w:ascii="Century Gothic" w:hAnsi="Century Gothic"/>
        </w:rPr>
      </w:pPr>
      <w:r w:rsidRPr="0054014F">
        <w:rPr>
          <w:rFonts w:ascii="Century Gothic" w:hAnsi="Century Gothic"/>
        </w:rPr>
        <w:t>7. The Manufacture or Processing of Goods or Articles or Business carried on by one Enterprise is wholly dependent on the use of Know-How, Patents, Copyrights, Trademarks, Licences, Franchises or</w:t>
      </w:r>
    </w:p>
    <w:p w:rsidR="00C35FEF" w:rsidRPr="0054014F" w:rsidRDefault="00C35FEF" w:rsidP="00510E96">
      <w:pPr>
        <w:jc w:val="both"/>
        <w:rPr>
          <w:rFonts w:ascii="Century Gothic" w:hAnsi="Century Gothic"/>
        </w:rPr>
      </w:pPr>
      <w:r w:rsidRPr="0054014F">
        <w:rPr>
          <w:rFonts w:ascii="Century Gothic" w:hAnsi="Century Gothic"/>
        </w:rPr>
        <w:t>any other Business or CommercialRights ofsimilar nature, or any Data, Documentation, Drawing or Specification relating to any Patent, Invention, Model, Design, secret formula or process of which the</w:t>
      </w:r>
    </w:p>
    <w:p w:rsidR="00C35FEF" w:rsidRPr="0054014F" w:rsidRDefault="00C35FEF" w:rsidP="00510E96">
      <w:pPr>
        <w:jc w:val="both"/>
        <w:rPr>
          <w:rFonts w:ascii="Century Gothic" w:hAnsi="Century Gothic"/>
        </w:rPr>
      </w:pPr>
      <w:r w:rsidRPr="0054014F">
        <w:rPr>
          <w:rFonts w:ascii="Century Gothic" w:hAnsi="Century Gothic"/>
        </w:rPr>
        <w:t>other enterprise is the owner or in respect of which the other enterprise has the exclusive Rights</w:t>
      </w:r>
    </w:p>
    <w:p w:rsidR="00C35FEF" w:rsidRPr="0054014F" w:rsidRDefault="00C35FEF" w:rsidP="00510E96">
      <w:pPr>
        <w:jc w:val="both"/>
        <w:rPr>
          <w:rFonts w:ascii="Century Gothic" w:hAnsi="Century Gothic"/>
        </w:rPr>
      </w:pPr>
      <w:r w:rsidRPr="0054014F">
        <w:rPr>
          <w:rFonts w:ascii="Century Gothic" w:hAnsi="Century Gothic"/>
        </w:rPr>
        <w:t>8. 90% or more of the Raw Material and Consumables required for the Manufacture or Processing of Goods or Articles carried out by one enterprise, are supplied by the other enterprise, or by persons</w:t>
      </w:r>
    </w:p>
    <w:p w:rsidR="00C35FEF" w:rsidRPr="0054014F" w:rsidRDefault="00C35FEF" w:rsidP="00510E96">
      <w:pPr>
        <w:jc w:val="both"/>
        <w:rPr>
          <w:rFonts w:ascii="Century Gothic" w:hAnsi="Century Gothic"/>
        </w:rPr>
      </w:pPr>
      <w:r w:rsidRPr="0054014F">
        <w:rPr>
          <w:rFonts w:ascii="Century Gothic" w:hAnsi="Century Gothic"/>
        </w:rPr>
        <w:t>specified by the other enterprise, and the prices and the other conditions related to the supply are influenced by such other enterprise, or</w:t>
      </w:r>
    </w:p>
    <w:p w:rsidR="00C35FEF" w:rsidRPr="0054014F" w:rsidRDefault="00C35FEF" w:rsidP="00510E96">
      <w:pPr>
        <w:jc w:val="both"/>
        <w:rPr>
          <w:rFonts w:ascii="Century Gothic" w:hAnsi="Century Gothic"/>
        </w:rPr>
      </w:pPr>
      <w:r w:rsidRPr="0054014F">
        <w:rPr>
          <w:rFonts w:ascii="Century Gothic" w:hAnsi="Century Gothic"/>
        </w:rPr>
        <w:t xml:space="preserve">9. The Goods or Articles manufactured or processed by one enterprise are sold to the other enterprise or to </w:t>
      </w:r>
      <w:r w:rsidRPr="0054014F">
        <w:rPr>
          <w:rFonts w:ascii="Century Gothic" w:hAnsi="Century Gothic"/>
        </w:rPr>
        <w:lastRenderedPageBreak/>
        <w:t>persons specified by the other enterprise, and the prices and other conditions relating thereto are</w:t>
      </w:r>
    </w:p>
    <w:p w:rsidR="00C35FEF" w:rsidRPr="0054014F" w:rsidRDefault="00C35FEF" w:rsidP="00510E96">
      <w:pPr>
        <w:jc w:val="both"/>
        <w:rPr>
          <w:rFonts w:ascii="Century Gothic" w:hAnsi="Century Gothic"/>
        </w:rPr>
      </w:pPr>
      <w:r w:rsidRPr="0054014F">
        <w:rPr>
          <w:rFonts w:ascii="Century Gothic" w:hAnsi="Century Gothic"/>
        </w:rPr>
        <w:t>influenced by such other enterprise, or</w:t>
      </w:r>
    </w:p>
    <w:p w:rsidR="00C35FEF" w:rsidRPr="0054014F" w:rsidRDefault="00C35FEF" w:rsidP="00510E96">
      <w:pPr>
        <w:jc w:val="both"/>
        <w:rPr>
          <w:rFonts w:ascii="Century Gothic" w:hAnsi="Century Gothic"/>
        </w:rPr>
      </w:pPr>
      <w:r w:rsidRPr="0054014F">
        <w:rPr>
          <w:rFonts w:ascii="Century Gothic" w:hAnsi="Century Gothic"/>
        </w:rPr>
        <w:t>10. Where one enterprise is controlled by an Individual, the other enterprise is also controlled by such individual or his relative or jointly by such individual and relative ofsuch individual, or</w:t>
      </w:r>
    </w:p>
    <w:p w:rsidR="00C35FEF" w:rsidRPr="0054014F" w:rsidRDefault="00C35FEF" w:rsidP="00510E96">
      <w:pPr>
        <w:jc w:val="both"/>
        <w:rPr>
          <w:rFonts w:ascii="Century Gothic" w:hAnsi="Century Gothic"/>
        </w:rPr>
      </w:pPr>
      <w:r w:rsidRPr="0054014F">
        <w:rPr>
          <w:rFonts w:ascii="Century Gothic" w:hAnsi="Century Gothic"/>
        </w:rPr>
        <w:t>11. Where one enterprise is controlled by a Hindu Undivided Family or by relative of a member ofsuch Hindu Undivided Family or jointly by such member and his relative, or</w:t>
      </w:r>
    </w:p>
    <w:p w:rsidR="00C35FEF" w:rsidRPr="0054014F" w:rsidRDefault="00C35FEF" w:rsidP="00510E96">
      <w:pPr>
        <w:jc w:val="both"/>
        <w:rPr>
          <w:rFonts w:ascii="Century Gothic" w:hAnsi="Century Gothic"/>
        </w:rPr>
      </w:pPr>
      <w:r w:rsidRPr="0054014F">
        <w:rPr>
          <w:rFonts w:ascii="Century Gothic" w:hAnsi="Century Gothic"/>
        </w:rPr>
        <w:t>12. Where one enterprise is a firm, association of persons or body of individuals, the other enterprise holds not less than 10% interest in such firm, association of persons or body of individuals, or</w:t>
      </w:r>
    </w:p>
    <w:p w:rsidR="00C35FEF" w:rsidRPr="0054014F" w:rsidRDefault="00C35FEF" w:rsidP="00510E96">
      <w:pPr>
        <w:jc w:val="both"/>
        <w:rPr>
          <w:rFonts w:ascii="Century Gothic" w:hAnsi="Century Gothic"/>
        </w:rPr>
      </w:pPr>
      <w:r w:rsidRPr="0054014F">
        <w:rPr>
          <w:rFonts w:ascii="Century Gothic" w:hAnsi="Century Gothic"/>
        </w:rPr>
        <w:t>13. There exists between two enterprises, any relationship ofMutualInterest as may be prescribed</w:t>
      </w:r>
      <w:r w:rsidR="003276AA">
        <w:rPr>
          <w:rFonts w:ascii="Century Gothic" w:hAnsi="Century Gothic"/>
        </w:rPr>
        <w:t>.</w:t>
      </w:r>
    </w:p>
    <w:p w:rsidR="00C35FEF" w:rsidRPr="00510E96" w:rsidRDefault="00C35FEF" w:rsidP="003276AA">
      <w:pPr>
        <w:pStyle w:val="ListParagraph"/>
        <w:numPr>
          <w:ilvl w:val="0"/>
          <w:numId w:val="2"/>
        </w:numPr>
        <w:jc w:val="both"/>
        <w:rPr>
          <w:rFonts w:ascii="Century Gothic" w:hAnsi="Century Gothic"/>
          <w:b/>
        </w:rPr>
      </w:pPr>
      <w:r w:rsidRPr="00510E96">
        <w:rPr>
          <w:rFonts w:ascii="Century Gothic" w:hAnsi="Century Gothic"/>
          <w:b/>
        </w:rPr>
        <w:t>Meaning of International Transaction</w:t>
      </w:r>
    </w:p>
    <w:p w:rsidR="00BB739A" w:rsidRPr="00BB739A" w:rsidRDefault="00BB739A" w:rsidP="00BB739A">
      <w:pPr>
        <w:keepNext/>
        <w:framePr w:dropCap="drop" w:lines="3" w:wrap="around" w:vAnchor="text" w:hAnchor="text"/>
        <w:spacing w:after="0" w:line="930" w:lineRule="exact"/>
        <w:jc w:val="both"/>
        <w:textAlignment w:val="baseline"/>
        <w:rPr>
          <w:rFonts w:ascii="Century Gothic" w:hAnsi="Century Gothic"/>
          <w:position w:val="-10"/>
          <w:sz w:val="110"/>
        </w:rPr>
      </w:pPr>
      <w:r w:rsidRPr="00BB739A">
        <w:rPr>
          <w:rFonts w:ascii="Century Gothic" w:hAnsi="Century Gothic"/>
          <w:position w:val="-10"/>
          <w:sz w:val="110"/>
        </w:rPr>
        <w:t>F</w:t>
      </w:r>
    </w:p>
    <w:p w:rsidR="00C35FEF" w:rsidRPr="0054014F" w:rsidRDefault="00C35FEF" w:rsidP="00510E96">
      <w:pPr>
        <w:jc w:val="both"/>
        <w:rPr>
          <w:rFonts w:ascii="Century Gothic" w:hAnsi="Century Gothic"/>
        </w:rPr>
      </w:pPr>
      <w:r w:rsidRPr="0054014F">
        <w:rPr>
          <w:rFonts w:ascii="Century Gothic" w:hAnsi="Century Gothic"/>
        </w:rPr>
        <w:t>or the purpose of Provisions of Transfer Pricing, International Transaction means a transaction between two or more associated enterprises, either of whom are non-residents in the nature of</w:t>
      </w:r>
    </w:p>
    <w:p w:rsidR="00C35FEF" w:rsidRPr="0054014F" w:rsidRDefault="00C35FEF" w:rsidP="00510E96">
      <w:pPr>
        <w:jc w:val="both"/>
        <w:rPr>
          <w:rFonts w:ascii="Century Gothic" w:hAnsi="Century Gothic"/>
        </w:rPr>
      </w:pPr>
      <w:r w:rsidRPr="0054014F">
        <w:rPr>
          <w:rFonts w:ascii="Century Gothic" w:hAnsi="Century Gothic"/>
        </w:rPr>
        <w:lastRenderedPageBreak/>
        <w:t>lease of tangible or intangible property, or provision ofservices, or lending or borrowing money, or any other transaction having a bearing on the profits, incomes, losses or assets of such enterprises, and shall</w:t>
      </w:r>
    </w:p>
    <w:p w:rsidR="00C35FEF" w:rsidRPr="0054014F" w:rsidRDefault="00C35FEF" w:rsidP="00510E96">
      <w:pPr>
        <w:jc w:val="both"/>
        <w:rPr>
          <w:rFonts w:ascii="Century Gothic" w:hAnsi="Century Gothic"/>
        </w:rPr>
      </w:pPr>
      <w:r w:rsidRPr="0054014F">
        <w:rPr>
          <w:rFonts w:ascii="Century Gothic" w:hAnsi="Century Gothic"/>
        </w:rPr>
        <w:t>include a mutual agreement or arrangement between 2 or more associated enterprises for the allocation or apportionment of, or any contribution to, any cost or expense incurred or to be incurred in connection</w:t>
      </w:r>
    </w:p>
    <w:p w:rsidR="00C35FEF" w:rsidRPr="0054014F" w:rsidRDefault="00C35FEF" w:rsidP="00510E96">
      <w:pPr>
        <w:jc w:val="both"/>
        <w:rPr>
          <w:rFonts w:ascii="Century Gothic" w:hAnsi="Century Gothic"/>
        </w:rPr>
      </w:pPr>
      <w:r w:rsidRPr="0054014F">
        <w:rPr>
          <w:rFonts w:ascii="Century Gothic" w:hAnsi="Century Gothic"/>
        </w:rPr>
        <w:t>with a benefit, service or facility provided or to be provided to any one or more such enterprises.</w:t>
      </w:r>
    </w:p>
    <w:p w:rsidR="00C35FEF" w:rsidRPr="0054014F" w:rsidRDefault="00C35FEF" w:rsidP="00510E96">
      <w:pPr>
        <w:jc w:val="both"/>
        <w:rPr>
          <w:rFonts w:ascii="Century Gothic" w:hAnsi="Century Gothic"/>
        </w:rPr>
      </w:pPr>
      <w:r w:rsidRPr="0054014F">
        <w:rPr>
          <w:rFonts w:ascii="Century Gothic" w:hAnsi="Century Gothic"/>
        </w:rPr>
        <w:t>A transaction entered into by an enterprise with a person other than associated enterprise shall, for the purposes of the above, be deemed to be a transaction entered into between two associated enterprises, if</w:t>
      </w:r>
    </w:p>
    <w:p w:rsidR="00C35FEF" w:rsidRPr="0054014F" w:rsidRDefault="00C35FEF" w:rsidP="00510E96">
      <w:pPr>
        <w:jc w:val="both"/>
        <w:rPr>
          <w:rFonts w:ascii="Century Gothic" w:hAnsi="Century Gothic"/>
        </w:rPr>
      </w:pPr>
      <w:r w:rsidRPr="0054014F">
        <w:rPr>
          <w:rFonts w:ascii="Century Gothic" w:hAnsi="Century Gothic"/>
        </w:rPr>
        <w:t>there exists a prior arrangement in relation to the relevant transaction behind such other person and the associated enterprise, or the terms of the relevant transaction are determined in such substance between</w:t>
      </w:r>
    </w:p>
    <w:p w:rsidR="00C35FEF" w:rsidRPr="0054014F" w:rsidRDefault="00C35FEF" w:rsidP="00510E96">
      <w:pPr>
        <w:jc w:val="both"/>
        <w:rPr>
          <w:rFonts w:ascii="Century Gothic" w:hAnsi="Century Gothic"/>
        </w:rPr>
      </w:pPr>
      <w:r w:rsidRPr="0054014F">
        <w:rPr>
          <w:rFonts w:ascii="Century Gothic" w:hAnsi="Century Gothic"/>
        </w:rPr>
        <w:t>such other person and the associated enterprise.</w:t>
      </w:r>
    </w:p>
    <w:p w:rsidR="00C35FEF" w:rsidRPr="0054014F" w:rsidRDefault="00C35FEF" w:rsidP="00510E96">
      <w:pPr>
        <w:jc w:val="both"/>
        <w:rPr>
          <w:rFonts w:ascii="Century Gothic" w:hAnsi="Century Gothic"/>
        </w:rPr>
      </w:pPr>
      <w:r w:rsidRPr="0054014F">
        <w:rPr>
          <w:rFonts w:ascii="Century Gothic" w:hAnsi="Century Gothic"/>
        </w:rPr>
        <w:t>While applying the Rules of Transfer Pricing and computing the Arm’s Length Price, various methods can be applied. (Refer Article- Transfer Pricing:Methods of Computation of Arm’s Length Price</w:t>
      </w:r>
    </w:p>
    <w:sectPr w:rsidR="00C35FEF" w:rsidRPr="0054014F" w:rsidSect="00C64082">
      <w:headerReference w:type="default" r:id="rId10"/>
      <w:footerReference w:type="default" r:id="rId11"/>
      <w:pgSz w:w="15840" w:h="12240" w:orient="landscape"/>
      <w:pgMar w:top="176" w:right="1440" w:bottom="1440" w:left="1440" w:header="720" w:footer="720" w:gutter="0"/>
      <w:pgBorders w:offsetFrom="page">
        <w:top w:val="threeDEmboss" w:sz="24" w:space="24" w:color="auto"/>
        <w:left w:val="threeDEmboss" w:sz="24" w:space="24" w:color="auto"/>
        <w:bottom w:val="threeDEngrave" w:sz="24" w:space="24" w:color="auto"/>
        <w:right w:val="threeDEngrave" w:sz="24" w:space="24" w:color="auto"/>
      </w:pgBorders>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99A" w:rsidRDefault="0088799A" w:rsidP="00C64082">
      <w:pPr>
        <w:spacing w:after="0" w:line="240" w:lineRule="auto"/>
      </w:pPr>
      <w:r>
        <w:separator/>
      </w:r>
    </w:p>
  </w:endnote>
  <w:endnote w:type="continuationSeparator" w:id="1">
    <w:p w:rsidR="0088799A" w:rsidRDefault="0088799A" w:rsidP="00C640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082" w:rsidRDefault="00C64082">
    <w:pPr>
      <w:pStyle w:val="Footer"/>
      <w:pBdr>
        <w:top w:val="thinThickSmallGap" w:sz="24" w:space="1" w:color="622423" w:themeColor="accent2" w:themeShade="7F"/>
      </w:pBdr>
      <w:rPr>
        <w:rFonts w:asciiTheme="majorHAnsi" w:hAnsiTheme="majorHAnsi"/>
      </w:rPr>
    </w:pPr>
    <w:r>
      <w:rPr>
        <w:rFonts w:asciiTheme="majorHAnsi" w:hAnsiTheme="majorHAnsi"/>
      </w:rPr>
      <w:t>COMPILED BY K.SHASHIKUMAR. BCOM</w:t>
    </w:r>
    <w:r w:rsidR="00C97C43">
      <w:rPr>
        <w:rFonts w:asciiTheme="majorHAnsi" w:hAnsiTheme="majorHAnsi"/>
      </w:rPr>
      <w:t xml:space="preserve"> , ACA</w:t>
    </w:r>
    <w:r>
      <w:rPr>
        <w:rFonts w:asciiTheme="majorHAnsi" w:hAnsiTheme="majorHAnsi"/>
      </w:rPr>
      <w:ptab w:relativeTo="margin" w:alignment="right" w:leader="none"/>
    </w:r>
    <w:r>
      <w:rPr>
        <w:rFonts w:asciiTheme="majorHAnsi" w:hAnsiTheme="majorHAnsi"/>
      </w:rPr>
      <w:t xml:space="preserve">Page </w:t>
    </w:r>
    <w:fldSimple w:instr=" PAGE   \* MERGEFORMAT ">
      <w:r w:rsidR="00BB739A" w:rsidRPr="00BB739A">
        <w:rPr>
          <w:rFonts w:asciiTheme="majorHAnsi" w:hAnsiTheme="majorHAnsi"/>
          <w:noProof/>
        </w:rPr>
        <w:t>3</w:t>
      </w:r>
    </w:fldSimple>
  </w:p>
  <w:p w:rsidR="00C64082" w:rsidRDefault="00C640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99A" w:rsidRDefault="0088799A" w:rsidP="00C64082">
      <w:pPr>
        <w:spacing w:after="0" w:line="240" w:lineRule="auto"/>
      </w:pPr>
      <w:r>
        <w:separator/>
      </w:r>
    </w:p>
  </w:footnote>
  <w:footnote w:type="continuationSeparator" w:id="1">
    <w:p w:rsidR="0088799A" w:rsidRDefault="0088799A" w:rsidP="00C640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082" w:rsidRDefault="00C6408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
  <w:sdt>
    <w:sdtPr>
      <w:rPr>
        <w:rFonts w:asciiTheme="majorHAnsi" w:eastAsiaTheme="majorEastAsia" w:hAnsiTheme="majorHAnsi" w:cstheme="majorBidi"/>
        <w:sz w:val="32"/>
        <w:szCs w:val="32"/>
      </w:rPr>
      <w:alias w:val="Title"/>
      <w:id w:val="77738743"/>
      <w:placeholder>
        <w:docPart w:val="64640A8BA3104927A9E29BD93DD9A439"/>
      </w:placeholder>
      <w:dataBinding w:prefixMappings="xmlns:ns0='http://schemas.openxmlformats.org/package/2006/metadata/core-properties' xmlns:ns1='http://purl.org/dc/elements/1.1/'" w:xpath="/ns0:coreProperties[1]/ns1:title[1]" w:storeItemID="{6C3C8BC8-F283-45AE-878A-BAB7291924A1}"/>
      <w:text/>
    </w:sdtPr>
    <w:sdtContent>
      <w:p w:rsidR="00C64082" w:rsidRDefault="00D7265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TRANSFER PRICING</w:t>
        </w:r>
      </w:p>
    </w:sdtContent>
  </w:sdt>
  <w:p w:rsidR="00C64082" w:rsidRDefault="00C640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862B2"/>
    <w:multiLevelType w:val="hybridMultilevel"/>
    <w:tmpl w:val="40B6F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CA731B"/>
    <w:multiLevelType w:val="hybridMultilevel"/>
    <w:tmpl w:val="42A4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C64082"/>
    <w:rsid w:val="0008308E"/>
    <w:rsid w:val="00143B82"/>
    <w:rsid w:val="00276A25"/>
    <w:rsid w:val="002B26F3"/>
    <w:rsid w:val="003276AA"/>
    <w:rsid w:val="00510E96"/>
    <w:rsid w:val="0054014F"/>
    <w:rsid w:val="005B0261"/>
    <w:rsid w:val="006C1063"/>
    <w:rsid w:val="00814A2F"/>
    <w:rsid w:val="008321F8"/>
    <w:rsid w:val="0088799A"/>
    <w:rsid w:val="008D49B9"/>
    <w:rsid w:val="00BB739A"/>
    <w:rsid w:val="00C35FEF"/>
    <w:rsid w:val="00C64082"/>
    <w:rsid w:val="00C97C43"/>
    <w:rsid w:val="00D72659"/>
    <w:rsid w:val="00D835B9"/>
    <w:rsid w:val="00EB688B"/>
    <w:rsid w:val="00F31B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08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082"/>
  </w:style>
  <w:style w:type="paragraph" w:styleId="Footer">
    <w:name w:val="footer"/>
    <w:basedOn w:val="Normal"/>
    <w:link w:val="FooterChar"/>
    <w:uiPriority w:val="99"/>
    <w:unhideWhenUsed/>
    <w:rsid w:val="00C64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082"/>
  </w:style>
  <w:style w:type="paragraph" w:styleId="BalloonText">
    <w:name w:val="Balloon Text"/>
    <w:basedOn w:val="Normal"/>
    <w:link w:val="BalloonTextChar"/>
    <w:uiPriority w:val="99"/>
    <w:semiHidden/>
    <w:unhideWhenUsed/>
    <w:rsid w:val="00C64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082"/>
    <w:rPr>
      <w:rFonts w:ascii="Tahoma" w:hAnsi="Tahoma" w:cs="Tahoma"/>
      <w:sz w:val="16"/>
      <w:szCs w:val="16"/>
    </w:rPr>
  </w:style>
  <w:style w:type="paragraph" w:styleId="ListParagraph">
    <w:name w:val="List Paragraph"/>
    <w:basedOn w:val="Normal"/>
    <w:uiPriority w:val="34"/>
    <w:qFormat/>
    <w:rsid w:val="00C640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4640A8BA3104927A9E29BD93DD9A439"/>
        <w:category>
          <w:name w:val="General"/>
          <w:gallery w:val="placeholder"/>
        </w:category>
        <w:types>
          <w:type w:val="bbPlcHdr"/>
        </w:types>
        <w:behaviors>
          <w:behavior w:val="content"/>
        </w:behaviors>
        <w:guid w:val="{D1E69DFE-BD9E-425D-ADBA-DB71376106FA}"/>
      </w:docPartPr>
      <w:docPartBody>
        <w:p w:rsidR="00CD6696" w:rsidRDefault="00097A17" w:rsidP="00097A17">
          <w:pPr>
            <w:pStyle w:val="64640A8BA3104927A9E29BD93DD9A43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defaultTabStop w:val="720"/>
  <w:characterSpacingControl w:val="doNotCompress"/>
  <w:compat>
    <w:useFELayout/>
  </w:compat>
  <w:rsids>
    <w:rsidRoot w:val="00097A17"/>
    <w:rsid w:val="00097A17"/>
    <w:rsid w:val="00BB2AD9"/>
    <w:rsid w:val="00CD6696"/>
    <w:rsid w:val="00FF0B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6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336240B5154D2B85B0CCA36331DDA8">
    <w:name w:val="86336240B5154D2B85B0CCA36331DDA8"/>
    <w:rsid w:val="00097A17"/>
  </w:style>
  <w:style w:type="paragraph" w:customStyle="1" w:styleId="87F219880BC54EC9A51365844BBA5289">
    <w:name w:val="87F219880BC54EC9A51365844BBA5289"/>
    <w:rsid w:val="00097A17"/>
  </w:style>
  <w:style w:type="paragraph" w:customStyle="1" w:styleId="79F03AEC6D124174BA782EB0E0293B9B">
    <w:name w:val="79F03AEC6D124174BA782EB0E0293B9B"/>
    <w:rsid w:val="00097A17"/>
  </w:style>
  <w:style w:type="paragraph" w:customStyle="1" w:styleId="64640A8BA3104927A9E29BD93DD9A439">
    <w:name w:val="64640A8BA3104927A9E29BD93DD9A439"/>
    <w:rsid w:val="00097A17"/>
  </w:style>
  <w:style w:type="paragraph" w:customStyle="1" w:styleId="BF191DFCD70544F291A1A48675B4D05A">
    <w:name w:val="BF191DFCD70544F291A1A48675B4D05A"/>
    <w:rsid w:val="00097A17"/>
  </w:style>
  <w:style w:type="paragraph" w:customStyle="1" w:styleId="21C4C757B43A4E988796C626EED8AE4A">
    <w:name w:val="21C4C757B43A4E988796C626EED8AE4A"/>
    <w:rsid w:val="00097A1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207F7-F918-41AB-AD8A-C5084D00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REVISED SCHEDULE VI (QUICK NOTES)</vt:lpstr>
    </vt:vector>
  </TitlesOfParts>
  <Company/>
  <LinksUpToDate>false</LinksUpToDate>
  <CharactersWithSpaces>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PRICING</dc:title>
  <dc:subject>REVISED SCHEDULE VI (notes)</dc:subject>
  <dc:creator>User</dc:creator>
  <cp:keywords/>
  <dc:description/>
  <cp:lastModifiedBy>User</cp:lastModifiedBy>
  <cp:revision>11</cp:revision>
  <dcterms:created xsi:type="dcterms:W3CDTF">2012-04-06T09:53:00Z</dcterms:created>
  <dcterms:modified xsi:type="dcterms:W3CDTF">2012-04-06T10:20:00Z</dcterms:modified>
</cp:coreProperties>
</file>