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D4" w:rsidRDefault="00F011D4" w:rsidP="006D2407">
      <w:pPr>
        <w:jc w:val="center"/>
        <w:rPr>
          <w:b/>
          <w:sz w:val="32"/>
          <w:szCs w:val="32"/>
          <w:u w:val="single"/>
        </w:rPr>
      </w:pPr>
      <w:r w:rsidRPr="00F011D4">
        <w:rPr>
          <w:b/>
          <w:noProof/>
          <w:sz w:val="24"/>
          <w:szCs w:val="24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62.3pt;margin-top:24pt;width:0;height:13.5pt;z-index:251660288" o:connectortype="straight">
            <v:stroke endarrow="block"/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31" type="#_x0000_t32" style="position:absolute;left:0;text-align:left;margin-left:447pt;margin-top:24.05pt;width:0;height:13.45pt;z-index:251661312" o:connectortype="straight">
            <v:stroke endarrow="block"/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27" type="#_x0000_t32" style="position:absolute;left:0;text-align:left;margin-left:62.3pt;margin-top:24pt;width:384.7pt;height:.05pt;flip:x;z-index:251659264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26" type="#_x0000_t32" style="position:absolute;left:0;text-align:left;margin-left:231.75pt;margin-top:16.5pt;width:0;height:7.5pt;z-index:251658240" o:connectortype="straight"/>
        </w:pict>
      </w:r>
      <w:r w:rsidR="006D2407" w:rsidRPr="006D2407">
        <w:rPr>
          <w:b/>
          <w:sz w:val="32"/>
          <w:szCs w:val="32"/>
          <w:u w:val="single"/>
        </w:rPr>
        <w:t>TAXABILITY OF LTCG</w:t>
      </w:r>
    </w:p>
    <w:p w:rsidR="006D2407" w:rsidRPr="006D2407" w:rsidRDefault="00F011D4" w:rsidP="006D2407">
      <w:pPr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left:0;text-align:left;margin-left:120.05pt;margin-top:225.55pt;width:48.7pt;height:18.75pt;z-index:251694080;mso-width-relative:margin;mso-height-relative:margin">
            <v:textbox style="mso-next-textbox:#_x0000_s1071">
              <w:txbxContent>
                <w:p w:rsidR="002807C6" w:rsidRDefault="002807C6" w:rsidP="002807C6">
                  <w:r>
                    <w:t>Units</w:t>
                  </w:r>
                </w:p>
                <w:p w:rsidR="002807C6" w:rsidRPr="002807C6" w:rsidRDefault="002807C6" w:rsidP="002807C6"/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66" type="#_x0000_t32" style="position:absolute;left:0;text-align:left;margin-left:147pt;margin-top:212.05pt;width:0;height:13.5pt;z-index:25168998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72" type="#_x0000_t202" style="position:absolute;left:0;text-align:left;margin-left:221.25pt;margin-top:225.55pt;width:70.5pt;height:18.75pt;z-index:251695104;mso-width-relative:margin;mso-height-relative:margin">
            <v:textbox style="mso-next-textbox:#_x0000_s1072">
              <w:txbxContent>
                <w:p w:rsidR="002807C6" w:rsidRDefault="002807C6" w:rsidP="002807C6">
                  <w:r>
                    <w:t>Pref. Shares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68" type="#_x0000_t32" style="position:absolute;left:0;text-align:left;margin-left:249.75pt;margin-top:212.05pt;width:0;height:13.5pt;z-index:25169203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73" type="#_x0000_t202" style="position:absolute;left:0;text-align:left;margin-left:367.9pt;margin-top:225.55pt;width:70.85pt;height:18.75pt;z-index:251696128;mso-width-relative:margin;mso-height-relative:margin">
            <v:textbox style="mso-next-textbox:#_x0000_s1073">
              <w:txbxContent>
                <w:p w:rsidR="002807C6" w:rsidRDefault="002807C6" w:rsidP="002807C6">
                  <w:r>
                    <w:t>Debentures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67" type="#_x0000_t32" style="position:absolute;left:0;text-align:left;margin-left:402pt;margin-top:212.05pt;width:0;height:13.5pt;z-index:25169100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64" type="#_x0000_t32" style="position:absolute;left:0;text-align:left;margin-left:-11.2pt;margin-top:212.05pt;width:413.2pt;height:0;z-index:251687936" o:connectortype="straight"/>
        </w:pict>
      </w:r>
      <w:r>
        <w:rPr>
          <w:noProof/>
          <w:sz w:val="24"/>
          <w:szCs w:val="24"/>
        </w:rPr>
        <w:pict>
          <v:shape id="_x0000_s1078" type="#_x0000_t202" style="position:absolute;left:0;text-align:left;margin-left:18.75pt;margin-top:271.3pt;width:54.75pt;height:34.5pt;z-index:251701248;mso-width-relative:margin;mso-height-relative:margin">
            <v:textbox style="mso-next-textbox:#_x0000_s1078">
              <w:txbxContent>
                <w:p w:rsidR="002807C6" w:rsidRDefault="002807C6" w:rsidP="002807C6">
                  <w:r>
                    <w:t>STT Paid</w:t>
                  </w:r>
                </w:p>
                <w:p w:rsidR="002807C6" w:rsidRPr="002807C6" w:rsidRDefault="002807C6" w:rsidP="002807C6"/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79" type="#_x0000_t32" style="position:absolute;left:0;text-align:left;margin-left:51.75pt;margin-top:257.8pt;width:0;height:13.5pt;z-index:25170227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76" type="#_x0000_t32" style="position:absolute;left:0;text-align:left;margin-left:-39pt;margin-top:257.8pt;width:0;height:13.5pt;z-index:25169920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75" type="#_x0000_t32" style="position:absolute;left:0;text-align:left;margin-left:-39pt;margin-top:257.8pt;width:90.75pt;height:0;z-index:251698176" o:connectortype="straight"/>
        </w:pict>
      </w:r>
      <w:r>
        <w:rPr>
          <w:noProof/>
          <w:sz w:val="24"/>
          <w:szCs w:val="24"/>
        </w:rPr>
        <w:pict>
          <v:shape id="_x0000_s1074" type="#_x0000_t32" style="position:absolute;left:0;text-align:left;margin-left:-11.2pt;margin-top:244.3pt;width:0;height:13.5pt;z-index:25169715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70" type="#_x0000_t202" style="position:absolute;left:0;text-align:left;margin-left:-39pt;margin-top:225.55pt;width:64.5pt;height:18.75pt;z-index:251693056;mso-width-relative:margin;mso-height-relative:margin">
            <v:textbox style="mso-next-textbox:#_x0000_s1070">
              <w:txbxContent>
                <w:p w:rsidR="002807C6" w:rsidRDefault="002807C6" w:rsidP="002807C6">
                  <w:r>
                    <w:t>Eq. Shares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65" type="#_x0000_t32" style="position:absolute;left:0;text-align:left;margin-left:-11.2pt;margin-top:212.05pt;width:0;height:13.5pt;z-index:251688960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63" type="#_x0000_t32" style="position:absolute;left:0;text-align:left;margin-left:-11.2pt;margin-top:56.05pt;width:0;height:156pt;z-index:251686912" o:connectortype="straight"/>
        </w:pict>
      </w:r>
      <w:r w:rsidRPr="00F011D4">
        <w:rPr>
          <w:noProof/>
          <w:sz w:val="24"/>
          <w:szCs w:val="24"/>
          <w:bdr w:val="single" w:sz="4" w:space="0" w:color="auto"/>
          <w:lang w:eastAsia="zh-TW"/>
        </w:rPr>
        <w:pict>
          <v:shape id="_x0000_s1034" type="#_x0000_t202" style="position:absolute;left:0;text-align:left;margin-left:339.75pt;margin-top:32.8pt;width:191.15pt;height:57.75pt;z-index:251664384;mso-width-relative:margin;mso-height-relative:margin">
            <v:textbox style="mso-next-textbox:#_x0000_s1034">
              <w:txbxContent>
                <w:p w:rsidR="00D01BE9" w:rsidRDefault="006D2407" w:rsidP="00D01BE9">
                  <w:r>
                    <w:t>20% Tax on  LTCG after applying 1</w:t>
                  </w:r>
                  <w:r w:rsidRPr="006D2407">
                    <w:rPr>
                      <w:vertAlign w:val="superscript"/>
                    </w:rPr>
                    <w:t>st</w:t>
                  </w:r>
                  <w:r>
                    <w:t xml:space="preserve"> </w:t>
                  </w:r>
                  <w:r w:rsidR="002807C6">
                    <w:t>/</w:t>
                  </w:r>
                  <w:r>
                    <w:t>2</w:t>
                  </w:r>
                  <w:r w:rsidRPr="006D2407">
                    <w:rPr>
                      <w:vertAlign w:val="superscript"/>
                    </w:rPr>
                    <w:t>nd</w:t>
                  </w:r>
                  <w:r>
                    <w:t xml:space="preserve"> Proviso to Sec. 48</w:t>
                  </w:r>
                  <w:r w:rsidR="00D01BE9">
                    <w:t xml:space="preserve">                                                    (as the case may be)</w:t>
                  </w:r>
                </w:p>
                <w:p w:rsidR="006D2407" w:rsidRDefault="006D2407"/>
              </w:txbxContent>
            </v:textbox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61" type="#_x0000_t202" style="position:absolute;left:0;text-align:left;margin-left:270pt;margin-top:109.3pt;width:199.5pt;height:59.25pt;z-index:251685888;mso-width-relative:margin;mso-height-relative:margin">
            <v:textbox style="mso-next-textbox:#_x0000_s1061">
              <w:txbxContent>
                <w:p w:rsidR="00D01BE9" w:rsidRDefault="00D01BE9" w:rsidP="00D01BE9">
                  <w:r>
                    <w:t>20% with indexation or 10% without indexation                                                                          (whichever is lower)</w:t>
                  </w:r>
                </w:p>
                <w:p w:rsidR="00D01BE9" w:rsidRDefault="00D01BE9" w:rsidP="00D01BE9"/>
              </w:txbxContent>
            </v:textbox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60" type="#_x0000_t202" style="position:absolute;left:0;text-align:left;margin-left:160.5pt;margin-top:109.3pt;width:104.25pt;height:50.25pt;z-index:251684864;mso-width-relative:margin;mso-height-relative:margin">
            <v:textbox style="mso-next-textbox:#_x0000_s1060">
              <w:txbxContent>
                <w:p w:rsidR="00D01BE9" w:rsidRDefault="00D01BE9" w:rsidP="00D01BE9">
                  <w:r>
                    <w:t>20% after applying 1</w:t>
                  </w:r>
                  <w:r w:rsidRPr="00D01BE9">
                    <w:rPr>
                      <w:vertAlign w:val="superscript"/>
                    </w:rPr>
                    <w:t>st</w:t>
                  </w:r>
                  <w:r>
                    <w:t xml:space="preserve"> Proviso to Sec. 48 (if applicable)</w:t>
                  </w:r>
                </w:p>
              </w:txbxContent>
            </v:textbox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59" type="#_x0000_t202" style="position:absolute;left:0;text-align:left;margin-left:51.75pt;margin-top:109.3pt;width:104.25pt;height:50.25pt;z-index:251683840;mso-width-relative:margin;mso-height-relative:margin">
            <v:textbox style="mso-next-textbox:#_x0000_s1059">
              <w:txbxContent>
                <w:p w:rsidR="00D01BE9" w:rsidRDefault="00D01BE9" w:rsidP="00D01BE9">
                  <w:r>
                    <w:t>20% after applying 1</w:t>
                  </w:r>
                  <w:r w:rsidRPr="00D01BE9">
                    <w:rPr>
                      <w:vertAlign w:val="superscript"/>
                    </w:rPr>
                    <w:t>st</w:t>
                  </w:r>
                  <w:r>
                    <w:t>/2</w:t>
                  </w:r>
                  <w:r w:rsidRPr="00D01BE9">
                    <w:rPr>
                      <w:vertAlign w:val="superscript"/>
                    </w:rPr>
                    <w:t>nd</w:t>
                  </w:r>
                  <w:r>
                    <w:t xml:space="preserve"> Proviso to Sec. 48</w:t>
                  </w:r>
                </w:p>
              </w:txbxContent>
            </v:textbox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57" type="#_x0000_t32" style="position:absolute;left:0;text-align:left;margin-left:314.25pt;margin-top:95.8pt;width:0;height:13.5pt;z-index:251682816" o:connectortype="straight">
            <v:stroke endarrow="block"/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56" type="#_x0000_t32" style="position:absolute;left:0;text-align:left;margin-left:201.75pt;margin-top:95.8pt;width:0;height:13.5pt;z-index:251681792" o:connectortype="straight">
            <v:stroke endarrow="block"/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55" type="#_x0000_t32" style="position:absolute;left:0;text-align:left;margin-left:105.75pt;margin-top:95.8pt;width:0;height:13.5pt;z-index:251680768" o:connectortype="straight">
            <v:stroke endarrow="block"/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54" type="#_x0000_t202" style="position:absolute;left:0;text-align:left;margin-left:291.75pt;margin-top:77.05pt;width:43.9pt;height:18.75pt;z-index:251679744;mso-width-relative:margin;mso-height-relative:margin">
            <v:textbox style="mso-next-textbox:#_x0000_s1054">
              <w:txbxContent>
                <w:p w:rsidR="0063732F" w:rsidRDefault="0063732F" w:rsidP="0063732F">
                  <w:r>
                    <w:t>Units</w:t>
                  </w:r>
                </w:p>
              </w:txbxContent>
            </v:textbox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48" type="#_x0000_t32" style="position:absolute;left:0;text-align:left;margin-left:314.25pt;margin-top:63.55pt;width:0;height:13.5pt;z-index:25167462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47" type="#_x0000_t32" style="position:absolute;left:0;text-align:left;margin-left:105.75pt;margin-top:63.55pt;width:208.5pt;height:.05pt;z-index:251673600" o:connectortype="straight"/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53" type="#_x0000_t202" style="position:absolute;left:0;text-align:left;margin-left:172.5pt;margin-top:77.05pt;width:68.25pt;height:18.75pt;z-index:251678720;mso-width-relative:margin;mso-height-relative:margin">
            <v:textbox style="mso-next-textbox:#_x0000_s1053">
              <w:txbxContent>
                <w:p w:rsidR="0063732F" w:rsidRDefault="0063732F" w:rsidP="0063732F">
                  <w:r>
                    <w:t>Debentures</w:t>
                  </w:r>
                </w:p>
              </w:txbxContent>
            </v:textbox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52" type="#_x0000_t202" style="position:absolute;left:0;text-align:left;margin-left:73.5pt;margin-top:77.05pt;width:59.25pt;height:18.75pt;z-index:251677696;mso-width-relative:margin;mso-height-relative:margin">
            <v:textbox style="mso-next-textbox:#_x0000_s1052">
              <w:txbxContent>
                <w:p w:rsidR="0063732F" w:rsidRDefault="0063732F" w:rsidP="0063732F">
                  <w:r>
                    <w:t>Shares</w:t>
                  </w:r>
                </w:p>
              </w:txbxContent>
            </v:textbox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49" type="#_x0000_t32" style="position:absolute;left:0;text-align:left;margin-left:201.75pt;margin-top:63.55pt;width:0;height:13.5pt;z-index:251675648" o:connectortype="straight">
            <v:stroke endarrow="block"/>
          </v:shape>
        </w:pict>
      </w:r>
      <w:r w:rsidRPr="00F011D4">
        <w:rPr>
          <w:b/>
          <w:noProof/>
          <w:sz w:val="24"/>
          <w:szCs w:val="24"/>
          <w:u w:val="single"/>
        </w:rPr>
        <w:pict>
          <v:shape id="_x0000_s1050" type="#_x0000_t32" style="position:absolute;left:0;text-align:left;margin-left:105.75pt;margin-top:63.55pt;width:0;height:13.5pt;z-index:25167667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44" type="#_x0000_t32" style="position:absolute;left:0;text-align:left;margin-left:285.75pt;margin-top:56.05pt;width:0;height:7.5pt;z-index:251672576" o:connectortype="straight"/>
        </w:pict>
      </w:r>
      <w:r>
        <w:rPr>
          <w:noProof/>
          <w:sz w:val="24"/>
          <w:szCs w:val="24"/>
        </w:rPr>
        <w:pict>
          <v:shape id="_x0000_s1043" type="#_x0000_t202" style="position:absolute;left:0;text-align:left;margin-left:-32.25pt;margin-top:37.3pt;width:43.5pt;height:18.75pt;z-index:251671552;mso-width-relative:margin;mso-height-relative:margin">
            <v:textbox>
              <w:txbxContent>
                <w:p w:rsidR="0063732F" w:rsidRDefault="0063732F" w:rsidP="0063732F">
                  <w:r>
                    <w:t>Listed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41" type="#_x0000_t32" style="position:absolute;left:0;text-align:left;margin-left:-11.2pt;margin-top:25.8pt;width:0;height:11.25pt;z-index:251670528" o:connectortype="straight">
            <v:stroke endarrow="block"/>
          </v:shape>
        </w:pict>
      </w:r>
      <w:r>
        <w:rPr>
          <w:noProof/>
          <w:sz w:val="24"/>
          <w:szCs w:val="24"/>
          <w:lang w:eastAsia="zh-TW"/>
        </w:rPr>
        <w:pict>
          <v:shape id="_x0000_s1039" type="#_x0000_t202" style="position:absolute;left:0;text-align:left;margin-left:255pt;margin-top:37.3pt;width:59.25pt;height:18.75pt;z-index:251668480;mso-width-relative:margin;mso-height-relative:margin">
            <v:textbox>
              <w:txbxContent>
                <w:p w:rsidR="0063732F" w:rsidRDefault="0063732F">
                  <w:r>
                    <w:t>Unlisted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40" type="#_x0000_t32" style="position:absolute;left:0;text-align:left;margin-left:285.75pt;margin-top:27.05pt;width:0;height:10.25pt;z-index:251669504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37" type="#_x0000_t32" style="position:absolute;left:0;text-align:left;margin-left:-11.2pt;margin-top:25.8pt;width:296.95pt;height:.5pt;flip:x y;z-index:251666432" o:connectortype="straight"/>
        </w:pict>
      </w:r>
      <w:r>
        <w:rPr>
          <w:noProof/>
          <w:sz w:val="24"/>
          <w:szCs w:val="24"/>
        </w:rPr>
        <w:pict>
          <v:shape id="_x0000_s1035" type="#_x0000_t32" style="position:absolute;left:0;text-align:left;margin-left:62.3pt;margin-top:15.55pt;width:0;height:11.25pt;z-index:25166540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33" type="#_x0000_t32" style="position:absolute;left:0;text-align:left;margin-left:438.75pt;margin-top:15.55pt;width:0;height:17.25pt;z-index:251662336" o:connectortype="straight">
            <v:stroke endarrow="block"/>
          </v:shape>
        </w:pict>
      </w:r>
      <w:r w:rsidR="006D2407" w:rsidRPr="006D2407">
        <w:rPr>
          <w:sz w:val="24"/>
          <w:szCs w:val="24"/>
          <w:bdr w:val="single" w:sz="4" w:space="0" w:color="auto"/>
        </w:rPr>
        <w:t>Securities</w:t>
      </w:r>
      <w:r w:rsidR="006D2407">
        <w:rPr>
          <w:sz w:val="24"/>
          <w:szCs w:val="24"/>
        </w:rPr>
        <w:tab/>
      </w:r>
      <w:r w:rsidR="006D2407">
        <w:rPr>
          <w:sz w:val="24"/>
          <w:szCs w:val="24"/>
        </w:rPr>
        <w:tab/>
      </w:r>
      <w:r w:rsidR="006D2407">
        <w:rPr>
          <w:sz w:val="24"/>
          <w:szCs w:val="24"/>
        </w:rPr>
        <w:tab/>
      </w:r>
      <w:r w:rsidR="006D2407">
        <w:rPr>
          <w:sz w:val="24"/>
          <w:szCs w:val="24"/>
        </w:rPr>
        <w:tab/>
      </w:r>
      <w:r w:rsidR="006D2407">
        <w:rPr>
          <w:sz w:val="24"/>
          <w:szCs w:val="24"/>
        </w:rPr>
        <w:tab/>
      </w:r>
      <w:r w:rsidR="006D2407">
        <w:rPr>
          <w:sz w:val="24"/>
          <w:szCs w:val="24"/>
        </w:rPr>
        <w:tab/>
      </w:r>
      <w:r w:rsidR="006D2407">
        <w:rPr>
          <w:sz w:val="24"/>
          <w:szCs w:val="24"/>
        </w:rPr>
        <w:tab/>
      </w:r>
      <w:r w:rsidR="006D2407">
        <w:rPr>
          <w:sz w:val="24"/>
          <w:szCs w:val="24"/>
        </w:rPr>
        <w:tab/>
        <w:t xml:space="preserve">       </w:t>
      </w:r>
      <w:r w:rsidR="006D2407" w:rsidRPr="006D2407">
        <w:rPr>
          <w:sz w:val="24"/>
          <w:szCs w:val="24"/>
          <w:bdr w:val="single" w:sz="4" w:space="0" w:color="auto"/>
        </w:rPr>
        <w:t>Other Than Securities</w:t>
      </w:r>
    </w:p>
    <w:p w:rsidR="002807C6" w:rsidRDefault="00F011D4">
      <w:pPr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99" type="#_x0000_t202" style="position:absolute;left:0;text-align:left;margin-left:339.75pt;margin-top:229.8pt;width:141pt;height:23.25pt;z-index:251722752;mso-width-relative:margin;mso-height-relative:margin">
            <v:textbox style="mso-next-textbox:#_x0000_s1099">
              <w:txbxContent>
                <w:p w:rsidR="002807C6" w:rsidRDefault="002807C6" w:rsidP="002807C6">
                  <w:pPr>
                    <w:jc w:val="center"/>
                  </w:pPr>
                  <w:r>
                    <w:t>10% without Indexation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98" type="#_x0000_t202" style="position:absolute;left:0;text-align:left;margin-left:156pt;margin-top:291.25pt;width:171pt;height:51pt;z-index:251721728;mso-width-relative:margin;mso-height-relative:margin">
            <v:textbox style="mso-next-textbox:#_x0000_s1098">
              <w:txbxContent>
                <w:p w:rsidR="002807C6" w:rsidRDefault="002807C6" w:rsidP="002807C6">
                  <w:r>
                    <w:t>20% with indexation or 10% without indexation                                                                          (whichever is lower)</w:t>
                  </w:r>
                </w:p>
                <w:p w:rsidR="002807C6" w:rsidRDefault="002807C6" w:rsidP="002807C6"/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93" type="#_x0000_t32" style="position:absolute;left:0;text-align:left;margin-left:221.25pt;margin-top:277.75pt;width:0;height:13.5pt;z-index:25171660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97" type="#_x0000_t32" style="position:absolute;left:0;text-align:left;margin-left:201.75pt;margin-top:277.75pt;width:48pt;height:.05pt;z-index:251720704" o:connectortype="straight"/>
        </w:pict>
      </w:r>
      <w:r>
        <w:rPr>
          <w:noProof/>
          <w:sz w:val="24"/>
          <w:szCs w:val="24"/>
        </w:rPr>
        <w:pict>
          <v:shape id="_x0000_s1096" type="#_x0000_t32" style="position:absolute;left:0;text-align:left;margin-left:201.75pt;margin-top:263.55pt;width:.05pt;height:14.25pt;z-index:251719680" o:connectortype="straight"/>
        </w:pict>
      </w:r>
      <w:r>
        <w:rPr>
          <w:noProof/>
          <w:sz w:val="24"/>
          <w:szCs w:val="24"/>
        </w:rPr>
        <w:pict>
          <v:shape id="_x0000_s1095" type="#_x0000_t32" style="position:absolute;left:0;text-align:left;margin-left:249.75pt;margin-top:216.3pt;width:0;height:61.5pt;z-index:251718656" o:connectortype="straight"/>
        </w:pict>
      </w:r>
      <w:r>
        <w:rPr>
          <w:noProof/>
          <w:sz w:val="24"/>
          <w:szCs w:val="24"/>
        </w:rPr>
        <w:pict>
          <v:shape id="_x0000_s1094" type="#_x0000_t32" style="position:absolute;left:0;text-align:left;margin-left:402pt;margin-top:216.3pt;width:0;height:13.5pt;z-index:25171763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86" type="#_x0000_t202" style="position:absolute;left:0;text-align:left;margin-left:172.5pt;margin-top:243.3pt;width:54.75pt;height:20.25pt;z-index:251709440;mso-width-relative:margin;mso-height-relative:margin">
            <v:textbox style="mso-next-textbox:#_x0000_s1086">
              <w:txbxContent>
                <w:p w:rsidR="002807C6" w:rsidRDefault="002807C6" w:rsidP="002807C6">
                  <w:r>
                    <w:t>Others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8" type="#_x0000_t202" style="position:absolute;left:0;text-align:left;margin-left:18.75pt;margin-top:296.55pt;width:119.25pt;height:23.25pt;z-index:251711488;mso-width-relative:margin;mso-height-relative:margin">
            <v:textbox style="mso-next-textbox:#_x0000_s1088">
              <w:txbxContent>
                <w:p w:rsidR="002807C6" w:rsidRDefault="002807C6" w:rsidP="002807C6">
                  <w:pPr>
                    <w:jc w:val="center"/>
                  </w:pPr>
                  <w:r>
                    <w:t>Exempt U/S 10(38)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9" type="#_x0000_t32" style="position:absolute;left:0;text-align:left;margin-left:81.05pt;margin-top:286.85pt;width:0;height:9.7pt;z-index:25171251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92" type="#_x0000_t32" style="position:absolute;left:0;text-align:left;margin-left:51.75pt;margin-top:286.8pt;width:54pt;height:.05pt;z-index:251715584" o:connectortype="straight"/>
        </w:pict>
      </w:r>
      <w:r>
        <w:rPr>
          <w:noProof/>
          <w:sz w:val="24"/>
          <w:szCs w:val="24"/>
        </w:rPr>
        <w:pict>
          <v:shape id="_x0000_s1091" type="#_x0000_t32" style="position:absolute;left:0;text-align:left;margin-left:51.8pt;margin-top:277.8pt;width:.05pt;height:9pt;z-index:251714560" o:connectortype="straight"/>
        </w:pict>
      </w:r>
      <w:r>
        <w:rPr>
          <w:noProof/>
          <w:sz w:val="24"/>
          <w:szCs w:val="24"/>
        </w:rPr>
        <w:pict>
          <v:shape id="_x0000_s1090" type="#_x0000_t32" style="position:absolute;left:0;text-align:left;margin-left:105.75pt;margin-top:277.8pt;width:0;height:9pt;z-index:251713536" o:connectortype="straight"/>
        </w:pict>
      </w:r>
      <w:r>
        <w:rPr>
          <w:noProof/>
          <w:sz w:val="24"/>
          <w:szCs w:val="24"/>
        </w:rPr>
        <w:pict>
          <v:shape id="_x0000_s1077" type="#_x0000_t202" style="position:absolute;left:0;text-align:left;margin-left:-63.7pt;margin-top:243.3pt;width:68.2pt;height:34.5pt;z-index:251700224;mso-width-relative:margin;mso-height-relative:margin">
            <v:textbox style="mso-next-textbox:#_x0000_s1077">
              <w:txbxContent>
                <w:p w:rsidR="002807C6" w:rsidRDefault="002807C6" w:rsidP="002807C6">
                  <w:r>
                    <w:t>STT</w:t>
                  </w:r>
                  <w:r w:rsidRPr="002807C6">
                    <w:t xml:space="preserve"> </w:t>
                  </w:r>
                  <w:r>
                    <w:t>Not  Paid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7" type="#_x0000_t202" style="position:absolute;left:0;text-align:left;margin-left:81.05pt;margin-top:243.3pt;width:62.2pt;height:34.5pt;z-index:251710464;mso-width-relative:margin;mso-height-relative:margin">
            <v:textbox style="mso-next-textbox:#_x0000_s1087">
              <w:txbxContent>
                <w:p w:rsidR="002807C6" w:rsidRPr="002807C6" w:rsidRDefault="002807C6" w:rsidP="002807C6">
                  <w:pPr>
                    <w:rPr>
                      <w:u w:val="single"/>
                    </w:rPr>
                  </w:pPr>
                  <w:r>
                    <w:t>Units U/s 10(23D)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85" type="#_x0000_t32" style="position:absolute;left:0;text-align:left;margin-left:201.75pt;margin-top:229.8pt;width:0;height:13.5pt;z-index:251708416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84" type="#_x0000_t32" style="position:absolute;left:0;text-align:left;margin-left:111pt;margin-top:229.8pt;width:0;height:13.5pt;z-index:251707392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83" type="#_x0000_t32" style="position:absolute;left:0;text-align:left;margin-left:147pt;margin-top:216.3pt;width:0;height:13.5pt;z-index:251706368" o:connectortype="straight">
            <v:stroke endarrow="block"/>
          </v:shape>
        </w:pict>
      </w:r>
      <w:r>
        <w:rPr>
          <w:noProof/>
          <w:sz w:val="24"/>
          <w:szCs w:val="24"/>
        </w:rPr>
        <w:pict>
          <v:shape id="_x0000_s1082" type="#_x0000_t32" style="position:absolute;left:0;text-align:left;margin-left:111pt;margin-top:229.8pt;width:90.75pt;height:0;z-index:251705344" o:connectortype="straight"/>
        </w:pict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  <w:r w:rsidR="006D436F">
        <w:rPr>
          <w:sz w:val="24"/>
          <w:szCs w:val="24"/>
        </w:rPr>
        <w:tab/>
      </w:r>
    </w:p>
    <w:p w:rsidR="006D436F" w:rsidRDefault="00F011D4">
      <w:pPr>
        <w:ind w:firstLine="72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104" type="#_x0000_t12" style="position:absolute;left:0;text-align:left;margin-left:327pt;margin-top:5.35pt;width:6.75pt;height:11.25pt;z-index:251726848"/>
        </w:pict>
      </w:r>
    </w:p>
    <w:p w:rsidR="006D436F" w:rsidRDefault="006D436F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D436F" w:rsidRDefault="006D436F">
      <w:pPr>
        <w:ind w:firstLine="720"/>
        <w:rPr>
          <w:sz w:val="24"/>
          <w:szCs w:val="24"/>
        </w:rPr>
      </w:pPr>
    </w:p>
    <w:p w:rsidR="006D436F" w:rsidRDefault="006D436F">
      <w:pPr>
        <w:ind w:firstLine="720"/>
        <w:rPr>
          <w:sz w:val="24"/>
          <w:szCs w:val="24"/>
        </w:rPr>
      </w:pPr>
    </w:p>
    <w:p w:rsidR="006D436F" w:rsidRDefault="00F011D4" w:rsidP="00A45800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3" type="#_x0000_t12" style="position:absolute;margin-left:6in;margin-top:12.8pt;width:6.75pt;height:11.25pt;z-index:251725824"/>
        </w:pict>
      </w:r>
    </w:p>
    <w:p w:rsidR="006D436F" w:rsidRDefault="006D436F">
      <w:pPr>
        <w:ind w:firstLine="720"/>
        <w:rPr>
          <w:sz w:val="24"/>
          <w:szCs w:val="24"/>
        </w:rPr>
      </w:pPr>
    </w:p>
    <w:p w:rsidR="006D436F" w:rsidRDefault="006D436F">
      <w:pPr>
        <w:ind w:firstLine="720"/>
        <w:rPr>
          <w:sz w:val="24"/>
          <w:szCs w:val="24"/>
        </w:rPr>
      </w:pPr>
    </w:p>
    <w:p w:rsidR="006D436F" w:rsidRDefault="006D436F">
      <w:pPr>
        <w:ind w:firstLine="720"/>
        <w:rPr>
          <w:sz w:val="24"/>
          <w:szCs w:val="24"/>
        </w:rPr>
      </w:pPr>
    </w:p>
    <w:p w:rsidR="006D436F" w:rsidRDefault="006D436F">
      <w:pPr>
        <w:ind w:firstLine="720"/>
        <w:rPr>
          <w:sz w:val="24"/>
          <w:szCs w:val="24"/>
        </w:rPr>
      </w:pPr>
    </w:p>
    <w:p w:rsidR="006D436F" w:rsidRDefault="006D436F">
      <w:pPr>
        <w:ind w:firstLine="720"/>
        <w:rPr>
          <w:sz w:val="24"/>
          <w:szCs w:val="24"/>
        </w:rPr>
      </w:pPr>
    </w:p>
    <w:p w:rsidR="006D436F" w:rsidRDefault="006D436F">
      <w:pPr>
        <w:ind w:firstLine="720"/>
        <w:rPr>
          <w:sz w:val="24"/>
          <w:szCs w:val="24"/>
        </w:rPr>
      </w:pPr>
    </w:p>
    <w:p w:rsidR="006D436F" w:rsidRDefault="006D436F">
      <w:pPr>
        <w:ind w:firstLine="720"/>
        <w:rPr>
          <w:sz w:val="24"/>
          <w:szCs w:val="24"/>
        </w:rPr>
      </w:pPr>
    </w:p>
    <w:p w:rsidR="006D436F" w:rsidRDefault="00F011D4" w:rsidP="006D436F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0" type="#_x0000_t12" style="position:absolute;margin-left:-32.25pt;margin-top:24.5pt;width:24pt;height:19.5pt;z-index:251723776"/>
        </w:pict>
      </w:r>
    </w:p>
    <w:p w:rsidR="006D436F" w:rsidRDefault="00F011D4" w:rsidP="006D436F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1" type="#_x0000_t12" style="position:absolute;margin-left:-32.25pt;margin-top:25.4pt;width:27pt;height:19.5pt;z-index:251724800"/>
        </w:pict>
      </w:r>
      <w:r w:rsidR="006D436F">
        <w:rPr>
          <w:sz w:val="24"/>
          <w:szCs w:val="24"/>
        </w:rPr>
        <w:t>1</w:t>
      </w:r>
      <w:r w:rsidR="006D436F" w:rsidRPr="006D436F">
        <w:rPr>
          <w:sz w:val="24"/>
          <w:szCs w:val="24"/>
          <w:vertAlign w:val="superscript"/>
        </w:rPr>
        <w:t>st</w:t>
      </w:r>
      <w:r w:rsidR="006D436F">
        <w:rPr>
          <w:sz w:val="24"/>
          <w:szCs w:val="24"/>
        </w:rPr>
        <w:t xml:space="preserve"> Proviso to Sec. 48 (i.e. conversion benefit in case of NR) is not applicable in case of Debentures.</w:t>
      </w:r>
    </w:p>
    <w:p w:rsidR="006D436F" w:rsidRPr="006D2407" w:rsidRDefault="006D436F" w:rsidP="006D436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6D436F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Proviso to Sec. 48 (i.e. Indexation benefit )is not applicable in case of Units.</w:t>
      </w:r>
    </w:p>
    <w:sectPr w:rsidR="006D436F" w:rsidRPr="006D2407" w:rsidSect="006D24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59F" w:rsidRDefault="00E3259F" w:rsidP="000B67A0">
      <w:pPr>
        <w:spacing w:after="0" w:line="240" w:lineRule="auto"/>
      </w:pPr>
      <w:r>
        <w:separator/>
      </w:r>
    </w:p>
  </w:endnote>
  <w:endnote w:type="continuationSeparator" w:id="1">
    <w:p w:rsidR="00E3259F" w:rsidRDefault="00E3259F" w:rsidP="000B6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A0" w:rsidRDefault="000B67A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A0" w:rsidRDefault="000B67A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A0" w:rsidRDefault="000B67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59F" w:rsidRDefault="00E3259F" w:rsidP="000B67A0">
      <w:pPr>
        <w:spacing w:after="0" w:line="240" w:lineRule="auto"/>
      </w:pPr>
      <w:r>
        <w:separator/>
      </w:r>
    </w:p>
  </w:footnote>
  <w:footnote w:type="continuationSeparator" w:id="1">
    <w:p w:rsidR="00E3259F" w:rsidRDefault="00E3259F" w:rsidP="000B6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A0" w:rsidRDefault="000B67A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3626" o:spid="_x0000_s3075" type="#_x0000_t136" style="position:absolute;margin-left:0;margin-top:0;width:518.65pt;height:172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SUMI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A0" w:rsidRDefault="000B67A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3627" o:spid="_x0000_s3076" type="#_x0000_t136" style="position:absolute;margin-left:0;margin-top:0;width:518.65pt;height:172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SUMI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A0" w:rsidRDefault="000B67A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3625" o:spid="_x0000_s3074" type="#_x0000_t136" style="position:absolute;margin-left:0;margin-top:0;width:518.65pt;height:172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ahoma&quot;;font-size:1pt" string="SUMI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D2407"/>
    <w:rsid w:val="000B67A0"/>
    <w:rsid w:val="002807C6"/>
    <w:rsid w:val="002B717F"/>
    <w:rsid w:val="0063732F"/>
    <w:rsid w:val="006D2407"/>
    <w:rsid w:val="006D436F"/>
    <w:rsid w:val="009F43B9"/>
    <w:rsid w:val="00A45800"/>
    <w:rsid w:val="00D01BE9"/>
    <w:rsid w:val="00E3259F"/>
    <w:rsid w:val="00F0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1" type="connector" idref="#_x0000_s1096"/>
        <o:r id="V:Rule42" type="connector" idref="#_x0000_s1082"/>
        <o:r id="V:Rule43" type="connector" idref="#_x0000_s1083"/>
        <o:r id="V:Rule44" type="connector" idref="#_x0000_s1095"/>
        <o:r id="V:Rule45" type="connector" idref="#_x0000_s1050"/>
        <o:r id="V:Rule46" type="connector" idref="#_x0000_s1085"/>
        <o:r id="V:Rule47" type="connector" idref="#_x0000_s1097"/>
        <o:r id="V:Rule48" type="connector" idref="#_x0000_s1048"/>
        <o:r id="V:Rule49" type="connector" idref="#_x0000_s1027"/>
        <o:r id="V:Rule50" type="connector" idref="#_x0000_s1049"/>
        <o:r id="V:Rule51" type="connector" idref="#_x0000_s1026"/>
        <o:r id="V:Rule52" type="connector" idref="#_x0000_s1084"/>
        <o:r id="V:Rule53" type="connector" idref="#_x0000_s1047"/>
        <o:r id="V:Rule54" type="connector" idref="#_x0000_s1092"/>
        <o:r id="V:Rule55" type="connector" idref="#_x0000_s1055"/>
        <o:r id="V:Rule56" type="connector" idref="#_x0000_s1056"/>
        <o:r id="V:Rule57" type="connector" idref="#_x0000_s1037"/>
        <o:r id="V:Rule58" type="connector" idref="#_x0000_s1091"/>
        <o:r id="V:Rule59" type="connector" idref="#_x0000_s1089"/>
        <o:r id="V:Rule60" type="connector" idref="#_x0000_s1090"/>
        <o:r id="V:Rule61" type="connector" idref="#_x0000_s1079"/>
        <o:r id="V:Rule62" type="connector" idref="#_x0000_s1057"/>
        <o:r id="V:Rule63" type="connector" idref="#_x0000_s1066"/>
        <o:r id="V:Rule64" type="connector" idref="#_x0000_s1040"/>
        <o:r id="V:Rule65" type="connector" idref="#_x0000_s1067"/>
        <o:r id="V:Rule66" type="connector" idref="#_x0000_s1031"/>
        <o:r id="V:Rule67" type="connector" idref="#_x0000_s1041"/>
        <o:r id="V:Rule68" type="connector" idref="#_x0000_s1065"/>
        <o:r id="V:Rule69" type="connector" idref="#_x0000_s1064"/>
        <o:r id="V:Rule70" type="connector" idref="#_x0000_s1093"/>
        <o:r id="V:Rule71" type="connector" idref="#_x0000_s1035"/>
        <o:r id="V:Rule72" type="connector" idref="#_x0000_s1074"/>
        <o:r id="V:Rule73" type="connector" idref="#_x0000_s1030"/>
        <o:r id="V:Rule74" type="connector" idref="#_x0000_s1068"/>
        <o:r id="V:Rule75" type="connector" idref="#_x0000_s1094"/>
        <o:r id="V:Rule76" type="connector" idref="#_x0000_s1075"/>
        <o:r id="V:Rule77" type="connector" idref="#_x0000_s1044"/>
        <o:r id="V:Rule78" type="connector" idref="#_x0000_s1033"/>
        <o:r id="V:Rule79" type="connector" idref="#_x0000_s1063"/>
        <o:r id="V:Rule80" type="connector" idref="#_x0000_s107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1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4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B6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67A0"/>
  </w:style>
  <w:style w:type="paragraph" w:styleId="Footer">
    <w:name w:val="footer"/>
    <w:basedOn w:val="Normal"/>
    <w:link w:val="FooterChar"/>
    <w:uiPriority w:val="99"/>
    <w:semiHidden/>
    <w:unhideWhenUsed/>
    <w:rsid w:val="000B67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67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06D71-275B-4980-B082-548B85C0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Nikhil </dc:creator>
  <cp:keywords/>
  <dc:description/>
  <cp:lastModifiedBy>Nikhil </cp:lastModifiedBy>
  <cp:revision>9</cp:revision>
  <dcterms:created xsi:type="dcterms:W3CDTF">2012-03-16T02:10:00Z</dcterms:created>
  <dcterms:modified xsi:type="dcterms:W3CDTF">2012-03-16T04:19:00Z</dcterms:modified>
</cp:coreProperties>
</file>