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32" w:rsidRPr="004B4632" w:rsidRDefault="004B4632" w:rsidP="004B46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B46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7 Ways Income Tax Department Is Getting Information About </w:t>
      </w:r>
      <w:proofErr w:type="gramStart"/>
      <w:r w:rsidRPr="004B46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You !</w:t>
      </w:r>
      <w:proofErr w:type="gramEnd"/>
    </w:p>
    <w:p w:rsidR="009209B5" w:rsidRDefault="009209B5" w:rsidP="009209B5">
      <w:pPr>
        <w:pStyle w:val="NormalWeb"/>
      </w:pPr>
    </w:p>
    <w:p w:rsidR="009209B5" w:rsidRDefault="009209B5" w:rsidP="009209B5">
      <w:pPr>
        <w:pStyle w:val="NormalWeb"/>
      </w:pPr>
      <w:r w:rsidRPr="004B4632">
        <w:rPr>
          <w:b/>
          <w:sz w:val="96"/>
          <w:szCs w:val="96"/>
        </w:rPr>
        <w:t>T</w:t>
      </w:r>
      <w:r>
        <w:t xml:space="preserve">he Income Tax Department is watching you </w:t>
      </w:r>
      <w:proofErr w:type="gramStart"/>
      <w:r>
        <w:t>silently !</w:t>
      </w:r>
      <w:proofErr w:type="gramEnd"/>
      <w:r>
        <w:t xml:space="preserve"> The detective camera on your action are</w:t>
      </w:r>
      <w:proofErr w:type="gramStart"/>
      <w:r>
        <w:t>  the</w:t>
      </w:r>
      <w:proofErr w:type="gramEnd"/>
      <w:r>
        <w:t xml:space="preserve"> provisions under  The Income Tax Act  under which data related to your financial transactions are reported by person with whom you transact. </w:t>
      </w:r>
    </w:p>
    <w:p w:rsidR="009209B5" w:rsidRDefault="009209B5" w:rsidP="009209B5">
      <w:pPr>
        <w:pStyle w:val="NormalWeb"/>
      </w:pPr>
      <w:r>
        <w:t>Section</w:t>
      </w:r>
      <w:proofErr w:type="gramStart"/>
      <w:r>
        <w:t>  285BA</w:t>
      </w:r>
      <w:proofErr w:type="gramEnd"/>
      <w:r>
        <w:t xml:space="preserve"> read with Income Tax Rule 114E under which specified person are held responsible for filing Annual Information Return with the Income Tax </w:t>
      </w:r>
      <w:proofErr w:type="spellStart"/>
      <w:r>
        <w:t>Department.These</w:t>
      </w:r>
      <w:proofErr w:type="spellEnd"/>
      <w:r>
        <w:t xml:space="preserve"> data are then taken up on a sample basis  for scrutiny selection.</w:t>
      </w:r>
      <w:hyperlink r:id="rId4" w:history="1"/>
    </w:p>
    <w:p w:rsidR="009209B5" w:rsidRDefault="009209B5" w:rsidP="009209B5">
      <w:pPr>
        <w:pStyle w:val="NormalWeb"/>
      </w:pPr>
      <w:r>
        <w:t xml:space="preserve">Here are the seven reasons why information about your transaction will be stored in central database of income tax </w:t>
      </w:r>
      <w:proofErr w:type="gramStart"/>
      <w:r>
        <w:t>department .</w:t>
      </w:r>
      <w:proofErr w:type="gramEnd"/>
      <w:r>
        <w:t xml:space="preserve"> This is as per law and the same person with whom you have made transaction is compelled under I .T. Act to submit the information to department</w:t>
      </w:r>
      <w:r>
        <w:rPr>
          <w:rStyle w:val="Emphasis"/>
        </w:rPr>
        <w:t xml:space="preserve"> </w:t>
      </w:r>
      <w:proofErr w:type="gramStart"/>
      <w:r>
        <w:rPr>
          <w:rStyle w:val="Emphasis"/>
        </w:rPr>
        <w:t>annually !</w:t>
      </w:r>
      <w:proofErr w:type="gramEnd"/>
    </w:p>
    <w:p w:rsidR="009209B5" w:rsidRDefault="009209B5" w:rsidP="009209B5">
      <w:pPr>
        <w:pStyle w:val="NormalWeb"/>
      </w:pPr>
      <w:hyperlink r:id="rId5" w:history="1">
        <w:r>
          <w:rPr>
            <w:noProof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52425" cy="304800"/>
              <wp:effectExtent l="0" t="0" r="0" b="0"/>
              <wp:wrapSquare wrapText="bothSides"/>
              <wp:docPr id="3" name="Picture 3" descr="one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one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24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>
        <w:t xml:space="preserve">You have deposited </w:t>
      </w:r>
      <w:r>
        <w:rPr>
          <w:shd w:val="clear" w:color="auto" w:fill="FFFF00"/>
        </w:rPr>
        <w:t xml:space="preserve">Rs 10 </w:t>
      </w:r>
      <w:proofErr w:type="spellStart"/>
      <w:r>
        <w:rPr>
          <w:shd w:val="clear" w:color="auto" w:fill="FFFF00"/>
        </w:rPr>
        <w:t>lakhs</w:t>
      </w:r>
      <w:proofErr w:type="spellEnd"/>
      <w:r>
        <w:rPr>
          <w:shd w:val="clear" w:color="auto" w:fill="FFFF00"/>
        </w:rPr>
        <w:t xml:space="preserve"> in aggregate</w:t>
      </w:r>
      <w:r>
        <w:t xml:space="preserve"> in a savings account with a bank.</w:t>
      </w:r>
    </w:p>
    <w:p w:rsidR="009209B5" w:rsidRDefault="009209B5" w:rsidP="009209B5">
      <w:pPr>
        <w:pStyle w:val="NormalWeb"/>
      </w:pPr>
    </w:p>
    <w:p w:rsidR="009209B5" w:rsidRDefault="009209B5" w:rsidP="009209B5">
      <w:pPr>
        <w:pStyle w:val="NormalWeb"/>
        <w:rPr>
          <w:shd w:val="clear" w:color="auto" w:fill="FFFF00"/>
        </w:rPr>
      </w:pPr>
      <w:hyperlink r:id="rId7" w:history="1">
        <w:r>
          <w:rPr>
            <w:noProof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71475" cy="333375"/>
              <wp:effectExtent l="0" t="0" r="0" b="0"/>
              <wp:wrapSquare wrapText="bothSides"/>
              <wp:docPr id="4" name="Picture 4" descr="two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two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47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>
        <w:t xml:space="preserve">Payments of </w:t>
      </w:r>
      <w:r>
        <w:rPr>
          <w:shd w:val="clear" w:color="auto" w:fill="FFFF00"/>
        </w:rPr>
        <w:t xml:space="preserve">Rs 2 </w:t>
      </w:r>
      <w:proofErr w:type="spellStart"/>
      <w:r>
        <w:rPr>
          <w:shd w:val="clear" w:color="auto" w:fill="FFFF00"/>
        </w:rPr>
        <w:t>lakhs</w:t>
      </w:r>
      <w:proofErr w:type="spellEnd"/>
      <w:r>
        <w:t xml:space="preserve"> in aggregate in a year made through your </w:t>
      </w:r>
      <w:r>
        <w:rPr>
          <w:shd w:val="clear" w:color="auto" w:fill="FFFF00"/>
        </w:rPr>
        <w:t>credit cards.</w:t>
      </w:r>
    </w:p>
    <w:p w:rsidR="009209B5" w:rsidRDefault="009209B5" w:rsidP="009209B5">
      <w:pPr>
        <w:pStyle w:val="NormalWeb"/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-635</wp:posOffset>
            </wp:positionH>
            <wp:positionV relativeFrom="line">
              <wp:posOffset>355600</wp:posOffset>
            </wp:positionV>
            <wp:extent cx="300990" cy="300355"/>
            <wp:effectExtent l="19050" t="0" r="3810" b="0"/>
            <wp:wrapSquare wrapText="bothSides"/>
            <wp:docPr id="5" name="Picture 5" descr="thre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re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09B5" w:rsidRDefault="009209B5" w:rsidP="009209B5">
      <w:pPr>
        <w:pStyle w:val="NormalWeb"/>
      </w:pPr>
      <w:hyperlink r:id="rId11" w:history="1"/>
      <w:r>
        <w:t xml:space="preserve">Bought </w:t>
      </w:r>
      <w:r>
        <w:rPr>
          <w:shd w:val="clear" w:color="auto" w:fill="FFFF00"/>
        </w:rPr>
        <w:t>Mutual Fund</w:t>
      </w:r>
      <w:r>
        <w:t xml:space="preserve"> units for</w:t>
      </w:r>
      <w:proofErr w:type="gramStart"/>
      <w:r>
        <w:t xml:space="preserve">  </w:t>
      </w:r>
      <w:r>
        <w:rPr>
          <w:shd w:val="clear" w:color="auto" w:fill="FFFF00"/>
        </w:rPr>
        <w:t>Rs</w:t>
      </w:r>
      <w:proofErr w:type="gramEnd"/>
      <w:r>
        <w:rPr>
          <w:shd w:val="clear" w:color="auto" w:fill="FFFF00"/>
        </w:rPr>
        <w:t xml:space="preserve"> 2 </w:t>
      </w:r>
      <w:proofErr w:type="spellStart"/>
      <w:r>
        <w:rPr>
          <w:shd w:val="clear" w:color="auto" w:fill="FFFF00"/>
        </w:rPr>
        <w:t>lakhs</w:t>
      </w:r>
      <w:proofErr w:type="spellEnd"/>
      <w:r>
        <w:t xml:space="preserve"> from a mutual fund company.</w:t>
      </w:r>
    </w:p>
    <w:p w:rsidR="009209B5" w:rsidRDefault="009209B5" w:rsidP="009209B5">
      <w:pPr>
        <w:pStyle w:val="NormalWeb"/>
      </w:pPr>
    </w:p>
    <w:p w:rsidR="009209B5" w:rsidRDefault="009209B5" w:rsidP="009209B5">
      <w:pPr>
        <w:pStyle w:val="NormalWeb"/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-635</wp:posOffset>
            </wp:positionV>
            <wp:extent cx="300990" cy="300990"/>
            <wp:effectExtent l="19050" t="0" r="3810" b="0"/>
            <wp:wrapSquare wrapText="bothSides"/>
            <wp:docPr id="6" name="Picture 6" descr="four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ur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4" w:history="1"/>
      <w:r>
        <w:t>Invested</w:t>
      </w:r>
      <w:proofErr w:type="gramStart"/>
      <w:r>
        <w:t xml:space="preserve">  </w:t>
      </w:r>
      <w:r>
        <w:rPr>
          <w:shd w:val="clear" w:color="auto" w:fill="FFFF00"/>
        </w:rPr>
        <w:t>Rs</w:t>
      </w:r>
      <w:proofErr w:type="gramEnd"/>
      <w:r>
        <w:rPr>
          <w:shd w:val="clear" w:color="auto" w:fill="FFFF00"/>
        </w:rPr>
        <w:t xml:space="preserve"> 5 </w:t>
      </w:r>
      <w:proofErr w:type="spellStart"/>
      <w:r>
        <w:rPr>
          <w:shd w:val="clear" w:color="auto" w:fill="FFFF00"/>
        </w:rPr>
        <w:t>lakhs</w:t>
      </w:r>
      <w:proofErr w:type="spellEnd"/>
      <w:r>
        <w:t xml:space="preserve"> in </w:t>
      </w:r>
      <w:r>
        <w:rPr>
          <w:shd w:val="clear" w:color="auto" w:fill="FFFF00"/>
        </w:rPr>
        <w:t>bonds or debentures</w:t>
      </w:r>
      <w:r>
        <w:t xml:space="preserve"> issued by the company or institution.</w:t>
      </w:r>
    </w:p>
    <w:p w:rsidR="009209B5" w:rsidRDefault="009209B5" w:rsidP="009209B5">
      <w:pPr>
        <w:pStyle w:val="NormalWeb"/>
      </w:pPr>
    </w:p>
    <w:p w:rsidR="009209B5" w:rsidRDefault="009209B5" w:rsidP="009209B5">
      <w:pPr>
        <w:pStyle w:val="NormalWeb"/>
      </w:pPr>
      <w:hyperlink r:id="rId15" w:history="1">
        <w:r>
          <w:rPr>
            <w:noProof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61950" cy="361950"/>
              <wp:effectExtent l="19050" t="0" r="0" b="0"/>
              <wp:wrapSquare wrapText="bothSides"/>
              <wp:docPr id="7" name="Picture 7" descr="five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five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1950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proofErr w:type="gramStart"/>
      <w:r>
        <w:t>Applied for shares in</w:t>
      </w:r>
      <w:r>
        <w:rPr>
          <w:shd w:val="clear" w:color="auto" w:fill="FFFF00"/>
        </w:rPr>
        <w:t xml:space="preserve"> IPOs for Rs 1 </w:t>
      </w:r>
      <w:proofErr w:type="spellStart"/>
      <w:r>
        <w:rPr>
          <w:shd w:val="clear" w:color="auto" w:fill="FFFF00"/>
        </w:rPr>
        <w:t>lakhs</w:t>
      </w:r>
      <w:proofErr w:type="spellEnd"/>
      <w:r>
        <w:t xml:space="preserve"> or more.</w:t>
      </w:r>
      <w:proofErr w:type="gramEnd"/>
    </w:p>
    <w:p w:rsidR="009209B5" w:rsidRDefault="009209B5" w:rsidP="009209B5">
      <w:pPr>
        <w:pStyle w:val="NormalWeb"/>
      </w:pPr>
    </w:p>
    <w:p w:rsidR="009209B5" w:rsidRDefault="009209B5" w:rsidP="009209B5">
      <w:pPr>
        <w:pStyle w:val="NormalWeb"/>
      </w:pPr>
      <w:hyperlink r:id="rId17" w:history="1">
        <w:r>
          <w:rPr>
            <w:noProof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61950" cy="361950"/>
              <wp:effectExtent l="19050" t="0" r="0" b="0"/>
              <wp:wrapSquare wrapText="bothSides"/>
              <wp:docPr id="8" name="Picture 8" descr="six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six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1950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>
        <w:t xml:space="preserve">Purchased or sold </w:t>
      </w:r>
      <w:r>
        <w:rPr>
          <w:shd w:val="clear" w:color="auto" w:fill="FFFF00"/>
        </w:rPr>
        <w:t>immovable property</w:t>
      </w:r>
      <w:r>
        <w:t xml:space="preserve"> valued at </w:t>
      </w:r>
      <w:r>
        <w:rPr>
          <w:shd w:val="clear" w:color="auto" w:fill="FFFF00"/>
        </w:rPr>
        <w:t xml:space="preserve">30 </w:t>
      </w:r>
      <w:proofErr w:type="spellStart"/>
      <w:r>
        <w:rPr>
          <w:shd w:val="clear" w:color="auto" w:fill="FFFF00"/>
        </w:rPr>
        <w:t>lakh</w:t>
      </w:r>
      <w:proofErr w:type="spellEnd"/>
      <w:r>
        <w:t xml:space="preserve"> rupees or more.</w:t>
      </w:r>
    </w:p>
    <w:p w:rsidR="009209B5" w:rsidRDefault="009209B5" w:rsidP="009209B5">
      <w:pPr>
        <w:pStyle w:val="NormalWeb"/>
      </w:pPr>
    </w:p>
    <w:p w:rsidR="009209B5" w:rsidRDefault="009209B5" w:rsidP="009209B5">
      <w:pPr>
        <w:pStyle w:val="NormalWeb"/>
      </w:pPr>
      <w:hyperlink r:id="rId19" w:history="1">
        <w:r>
          <w:rPr>
            <w:noProof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361950" cy="361950"/>
              <wp:effectExtent l="19050" t="0" r="0" b="0"/>
              <wp:wrapSquare wrapText="bothSides"/>
              <wp:docPr id="9" name="Picture 9" descr="seven">
                <a:hlinkClick xmlns:a="http://schemas.openxmlformats.org/drawingml/2006/main" r:id="rId1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seven">
                        <a:hlinkClick r:id="rId1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1950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>
        <w:t xml:space="preserve">Applied for </w:t>
      </w:r>
      <w:r>
        <w:rPr>
          <w:shd w:val="clear" w:color="auto" w:fill="FFFF00"/>
        </w:rPr>
        <w:t>RBI bonds</w:t>
      </w:r>
      <w:r>
        <w:t xml:space="preserve"> for</w:t>
      </w:r>
      <w:proofErr w:type="gramStart"/>
      <w:r>
        <w:t xml:space="preserve">  </w:t>
      </w:r>
      <w:r>
        <w:rPr>
          <w:shd w:val="clear" w:color="auto" w:fill="FFFF00"/>
        </w:rPr>
        <w:t>5</w:t>
      </w:r>
      <w:proofErr w:type="gram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lakh</w:t>
      </w:r>
      <w:proofErr w:type="spellEnd"/>
      <w:r>
        <w:t xml:space="preserve"> rupees or more in a year </w:t>
      </w:r>
    </w:p>
    <w:p w:rsidR="00DB4585" w:rsidRDefault="00DB4585"/>
    <w:sectPr w:rsidR="00DB4585" w:rsidSect="004B4632">
      <w:pgSz w:w="12240" w:h="15840"/>
      <w:pgMar w:top="11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9209B5"/>
    <w:rsid w:val="004B4632"/>
    <w:rsid w:val="009209B5"/>
    <w:rsid w:val="00DB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46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209B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B463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taxworry.com/wp-content/uploads/2011/08/two.gif" TargetMode="External"/><Relationship Id="rId12" Type="http://schemas.openxmlformats.org/officeDocument/2006/relationships/hyperlink" Target="http://taxworry.com/wp-content/uploads/2011/08/four.gif" TargetMode="External"/><Relationship Id="rId17" Type="http://schemas.openxmlformats.org/officeDocument/2006/relationships/hyperlink" Target="http://taxworry.com/wp-content/uploads/2011/08/six.gi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taxworry.com/wp-content/uploads/2011/08/three.gif" TargetMode="External"/><Relationship Id="rId5" Type="http://schemas.openxmlformats.org/officeDocument/2006/relationships/hyperlink" Target="http://taxworry.com/wp-content/uploads/2011/08/one.gif" TargetMode="External"/><Relationship Id="rId15" Type="http://schemas.openxmlformats.org/officeDocument/2006/relationships/hyperlink" Target="http://taxworry.com/wp-content/uploads/2011/08/five.gi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taxworry.com/wp-content/uploads/2011/08/seven.gif" TargetMode="External"/><Relationship Id="rId4" Type="http://schemas.openxmlformats.org/officeDocument/2006/relationships/hyperlink" Target="http://taxworry.com/wp-content/uploads/2011/08/big-bro2.jpg" TargetMode="External"/><Relationship Id="rId9" Type="http://schemas.openxmlformats.org/officeDocument/2006/relationships/hyperlink" Target="http://taxworry.com/wp-content/uploads/2011/08/three.gif" TargetMode="External"/><Relationship Id="rId14" Type="http://schemas.openxmlformats.org/officeDocument/2006/relationships/hyperlink" Target="http://taxworry.com/wp-content/uploads/2011/08/four.gi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2011-12-29T07:34:00Z</dcterms:created>
  <dcterms:modified xsi:type="dcterms:W3CDTF">2011-12-29T07:36:00Z</dcterms:modified>
</cp:coreProperties>
</file>