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53" w:rsidRPr="00B92609" w:rsidRDefault="0005676A">
      <w:pPr>
        <w:rPr>
          <w:b/>
        </w:rPr>
      </w:pPr>
      <w:r w:rsidRPr="00B92609">
        <w:rPr>
          <w:b/>
        </w:rPr>
        <w:t xml:space="preserve">FACTS </w:t>
      </w:r>
    </w:p>
    <w:p w:rsidR="0005676A" w:rsidRDefault="0005676A">
      <w:r>
        <w:t xml:space="preserve">The assessee formerly known as ‘Komaz Financial Services Ltd’ had acquired financial exchange broking business from </w:t>
      </w:r>
      <w:proofErr w:type="spellStart"/>
      <w:proofErr w:type="gramStart"/>
      <w:r>
        <w:t>Mr.Uday</w:t>
      </w:r>
      <w:proofErr w:type="spellEnd"/>
      <w:r>
        <w:t xml:space="preserve">  S</w:t>
      </w:r>
      <w:proofErr w:type="gramEnd"/>
      <w:r>
        <w:t xml:space="preserve"> </w:t>
      </w:r>
      <w:proofErr w:type="spellStart"/>
      <w:r>
        <w:t>Kotak</w:t>
      </w:r>
      <w:proofErr w:type="spellEnd"/>
      <w:r>
        <w:t xml:space="preserve"> . The assessee also intended to change the name of the company to </w:t>
      </w:r>
      <w:proofErr w:type="spellStart"/>
      <w:r>
        <w:t>Kotak</w:t>
      </w:r>
      <w:proofErr w:type="spellEnd"/>
      <w:r>
        <w:t xml:space="preserve"> Forex Brokerage Ltd. Out of the total consideration, a sum of a sum of Rs.18.8 </w:t>
      </w:r>
      <w:r w:rsidR="00B92609">
        <w:t>million</w:t>
      </w:r>
      <w:r>
        <w:t xml:space="preserve"> was paid towards the use of the name of ‘Uday S </w:t>
      </w:r>
      <w:proofErr w:type="spellStart"/>
      <w:r>
        <w:t>Kotak</w:t>
      </w:r>
      <w:proofErr w:type="spellEnd"/>
      <w:r>
        <w:t xml:space="preserve">’ and therefore named as goodwill . The balance was attributable to acquisition of foreign exchange broking rights and for acquisition of current assets </w:t>
      </w:r>
    </w:p>
    <w:p w:rsidR="0005676A" w:rsidRDefault="0005676A">
      <w:r>
        <w:t xml:space="preserve">The assessee had claimed depreciation on goodwill under 32 of the Income Tax Act 1961 (the act in addition to depreciation or acquisition of foreign exchange business rights. Considering the foreign exchange business </w:t>
      </w:r>
      <w:proofErr w:type="gramStart"/>
      <w:r>
        <w:t>rights  as</w:t>
      </w:r>
      <w:proofErr w:type="gramEnd"/>
      <w:r>
        <w:t xml:space="preserve"> commercial rights the tax officer allowed depreciation thereon. However the tax officer denied depreciation with respect to goodwill as goodwill has not been included in the definition of the intangible assets.</w:t>
      </w:r>
    </w:p>
    <w:p w:rsidR="0005676A" w:rsidRDefault="0005676A"/>
    <w:p w:rsidR="0005676A" w:rsidRPr="00B92609" w:rsidRDefault="0005676A">
      <w:pPr>
        <w:rPr>
          <w:b/>
        </w:rPr>
      </w:pPr>
      <w:proofErr w:type="spellStart"/>
      <w:r w:rsidRPr="00B92609">
        <w:rPr>
          <w:b/>
        </w:rPr>
        <w:t>Assessee</w:t>
      </w:r>
      <w:proofErr w:type="spellEnd"/>
      <w:r w:rsidRPr="00B92609">
        <w:rPr>
          <w:b/>
        </w:rPr>
        <w:t xml:space="preserve"> contention</w:t>
      </w:r>
    </w:p>
    <w:p w:rsidR="0005676A" w:rsidRDefault="0005676A">
      <w:r>
        <w:t xml:space="preserve">The word </w:t>
      </w:r>
      <w:proofErr w:type="spellStart"/>
      <w:r>
        <w:t>Kotak</w:t>
      </w:r>
      <w:proofErr w:type="spellEnd"/>
      <w:r>
        <w:t xml:space="preserve"> car</w:t>
      </w:r>
      <w:r w:rsidR="00705F61">
        <w:t xml:space="preserve">ried considerable weight and pursuant to an agreement between the </w:t>
      </w:r>
      <w:proofErr w:type="spellStart"/>
      <w:r w:rsidR="00705F61">
        <w:t>assessee</w:t>
      </w:r>
      <w:proofErr w:type="spellEnd"/>
      <w:r w:rsidR="00705F61">
        <w:t xml:space="preserve"> company and Mr. </w:t>
      </w:r>
      <w:proofErr w:type="spellStart"/>
      <w:r w:rsidR="00705F61">
        <w:t>Uday</w:t>
      </w:r>
      <w:proofErr w:type="spellEnd"/>
      <w:r w:rsidR="00705F61">
        <w:t xml:space="preserve"> S </w:t>
      </w:r>
      <w:proofErr w:type="spellStart"/>
      <w:r w:rsidR="00705F61">
        <w:t>Kotak</w:t>
      </w:r>
      <w:proofErr w:type="spellEnd"/>
      <w:r w:rsidR="001128A5">
        <w:t xml:space="preserve">, it was decided by the </w:t>
      </w:r>
      <w:proofErr w:type="spellStart"/>
      <w:r w:rsidR="001128A5">
        <w:t>assessee</w:t>
      </w:r>
      <w:proofErr w:type="spellEnd"/>
      <w:r w:rsidR="001128A5">
        <w:t xml:space="preserve"> company to carry on business in that name. Thus the right to use the word </w:t>
      </w:r>
      <w:proofErr w:type="spellStart"/>
      <w:r w:rsidR="001128A5">
        <w:t>Kotak</w:t>
      </w:r>
      <w:proofErr w:type="spellEnd"/>
      <w:r w:rsidR="001128A5">
        <w:t xml:space="preserve"> was granted to the </w:t>
      </w:r>
      <w:proofErr w:type="spellStart"/>
      <w:r w:rsidR="001128A5">
        <w:t>assessee</w:t>
      </w:r>
      <w:proofErr w:type="spellEnd"/>
      <w:r w:rsidR="001128A5">
        <w:t xml:space="preserve"> company, consideration</w:t>
      </w:r>
      <w:r w:rsidR="009B27B4">
        <w:t xml:space="preserve"> paid for </w:t>
      </w:r>
      <w:proofErr w:type="gramStart"/>
      <w:r w:rsidR="009B27B4">
        <w:t>such  a</w:t>
      </w:r>
      <w:proofErr w:type="gramEnd"/>
      <w:r w:rsidR="009B27B4">
        <w:t xml:space="preserve"> usage was akin to consideration </w:t>
      </w:r>
      <w:r w:rsidR="00F71D45">
        <w:t>paid for a trademark</w:t>
      </w:r>
    </w:p>
    <w:p w:rsidR="009B2061" w:rsidRDefault="00F71D45">
      <w:r>
        <w:t xml:space="preserve">It was further agreed by the </w:t>
      </w:r>
      <w:proofErr w:type="spellStart"/>
      <w:r>
        <w:t>assessee</w:t>
      </w:r>
      <w:proofErr w:type="spellEnd"/>
      <w:r>
        <w:t xml:space="preserve"> that had the name ‘</w:t>
      </w:r>
      <w:proofErr w:type="spellStart"/>
      <w:r>
        <w:t>Kotak</w:t>
      </w:r>
      <w:proofErr w:type="spellEnd"/>
      <w:r>
        <w:t xml:space="preserve">’ been </w:t>
      </w:r>
      <w:proofErr w:type="gramStart"/>
      <w:r>
        <w:t>registered  trademark</w:t>
      </w:r>
      <w:proofErr w:type="gramEnd"/>
      <w:r>
        <w:t xml:space="preserve">  of Mr. </w:t>
      </w:r>
      <w:proofErr w:type="spellStart"/>
      <w:r>
        <w:t>Uday</w:t>
      </w:r>
      <w:proofErr w:type="spellEnd"/>
      <w:r>
        <w:t xml:space="preserve"> S </w:t>
      </w:r>
      <w:proofErr w:type="spellStart"/>
      <w:r>
        <w:t>Kotak</w:t>
      </w:r>
      <w:proofErr w:type="spellEnd"/>
      <w:r>
        <w:t>, the consideration paid for the usage of that name would have undisputedly been el</w:t>
      </w:r>
      <w:r w:rsidR="009B2061">
        <w:t>i</w:t>
      </w:r>
      <w:r>
        <w:t>gible for</w:t>
      </w:r>
      <w:r w:rsidR="009B2061">
        <w:t xml:space="preserve">  the claim of depreciation under section 32 of the act</w:t>
      </w:r>
    </w:p>
    <w:p w:rsidR="00F71D45" w:rsidRDefault="009B2061">
      <w:r>
        <w:t xml:space="preserve">Since the usage of the name carried commercial value, it was covered within the meaning of the term ‘business or commercial rights of similar nature’ contained in section 32 of the act. Thus applying the principle of ejusdem </w:t>
      </w:r>
      <w:r w:rsidR="00B92609">
        <w:t>generis,</w:t>
      </w:r>
      <w:r w:rsidR="00F71D45">
        <w:t xml:space="preserve"> </w:t>
      </w:r>
      <w:r>
        <w:t>the term goodwill would be covered within the purview of intangible assets and hence eligible for depreciation under section 32 of the act.</w:t>
      </w:r>
    </w:p>
    <w:p w:rsidR="00E314B7" w:rsidRDefault="00E314B7"/>
    <w:p w:rsidR="00E314B7" w:rsidRPr="00B92609" w:rsidRDefault="00E314B7">
      <w:pPr>
        <w:rPr>
          <w:b/>
        </w:rPr>
      </w:pPr>
      <w:r w:rsidRPr="00B92609">
        <w:rPr>
          <w:b/>
        </w:rPr>
        <w:t>Revenue’s contentions</w:t>
      </w:r>
    </w:p>
    <w:p w:rsidR="00E314B7" w:rsidRDefault="00E314B7">
      <w:r>
        <w:t xml:space="preserve">The revenue contended that the Legislature has refrained from enumerating the term ‘goodwill’ as one of the intangible assets and if the legislature had intended to grant depreciation on goodwill then after enumerating the other components of goodwill such as patent trademark etc, it would have also added one more item as goodwill and in absence of the </w:t>
      </w:r>
      <w:proofErr w:type="gramStart"/>
      <w:r>
        <w:t>same ,</w:t>
      </w:r>
      <w:proofErr w:type="gramEnd"/>
      <w:r>
        <w:t xml:space="preserve"> it cannot be said that goodwill is an intangible asset which qualifies for depreciation.</w:t>
      </w:r>
    </w:p>
    <w:p w:rsidR="00E314B7" w:rsidRPr="00B92609" w:rsidRDefault="00E314B7">
      <w:pPr>
        <w:rPr>
          <w:b/>
        </w:rPr>
      </w:pPr>
      <w:r w:rsidRPr="00B92609">
        <w:rPr>
          <w:b/>
        </w:rPr>
        <w:t xml:space="preserve">Tribunal rulings </w:t>
      </w:r>
    </w:p>
    <w:p w:rsidR="00E314B7" w:rsidRDefault="00E314B7">
      <w:r>
        <w:t xml:space="preserve">In this case the Mumbai Tribunal observed that any right which is obtained for carrying on business effectively and profitability has to fall within the meaning of the intangible asset. The definition of </w:t>
      </w:r>
      <w:r>
        <w:lastRenderedPageBreak/>
        <w:t xml:space="preserve">‘intangible asset’ further provides that the business or commercial rights should be of similar nature as know </w:t>
      </w:r>
      <w:proofErr w:type="spellStart"/>
      <w:r>
        <w:t>how,patents</w:t>
      </w:r>
      <w:proofErr w:type="spellEnd"/>
      <w:r>
        <w:t xml:space="preserve"> , copyrights, trademarks , licenses, franchises etc. All these are assets which are not manufactured or produced overnight, but are brought into existence by experience and reputation.</w:t>
      </w:r>
    </w:p>
    <w:p w:rsidR="00E314B7" w:rsidRDefault="00E314B7"/>
    <w:p w:rsidR="00E314B7" w:rsidRDefault="00E314B7">
      <w:r>
        <w:t>The Mumbai tribunal further observed that in the present fact pattern the name ‘</w:t>
      </w:r>
      <w:proofErr w:type="spellStart"/>
      <w:r>
        <w:t>Kotak</w:t>
      </w:r>
      <w:proofErr w:type="spellEnd"/>
      <w:r>
        <w:t xml:space="preserve">’ had tremendous importance for the </w:t>
      </w:r>
      <w:proofErr w:type="spellStart"/>
      <w:r>
        <w:t>assessee</w:t>
      </w:r>
      <w:proofErr w:type="spellEnd"/>
      <w:r>
        <w:t xml:space="preserve"> company as it was to be benefitted by the usage of that and it </w:t>
      </w:r>
      <w:r w:rsidR="00B92609">
        <w:t xml:space="preserve">has amended its name by including </w:t>
      </w:r>
      <w:proofErr w:type="spellStart"/>
      <w:r w:rsidR="00B92609">
        <w:t>Kotak</w:t>
      </w:r>
      <w:proofErr w:type="spellEnd"/>
      <w:r w:rsidR="00B92609">
        <w:t xml:space="preserve"> in </w:t>
      </w:r>
      <w:proofErr w:type="spellStart"/>
      <w:r w:rsidR="00B92609">
        <w:t>it’s</w:t>
      </w:r>
      <w:proofErr w:type="spellEnd"/>
      <w:r w:rsidR="00B92609">
        <w:t xml:space="preserve"> name and hence the amount paid by the </w:t>
      </w:r>
      <w:proofErr w:type="spellStart"/>
      <w:r w:rsidR="00B92609">
        <w:t>assessee</w:t>
      </w:r>
      <w:proofErr w:type="spellEnd"/>
      <w:r w:rsidR="00B92609">
        <w:t xml:space="preserve"> company was of commercial value for the </w:t>
      </w:r>
      <w:proofErr w:type="spellStart"/>
      <w:r w:rsidR="00B92609">
        <w:t>assessee</w:t>
      </w:r>
      <w:proofErr w:type="spellEnd"/>
    </w:p>
    <w:p w:rsidR="00B92609" w:rsidRDefault="00B92609">
      <w:r>
        <w:t xml:space="preserve">Based on the above </w:t>
      </w:r>
      <w:proofErr w:type="gramStart"/>
      <w:r>
        <w:t>observation ,the</w:t>
      </w:r>
      <w:proofErr w:type="gramEnd"/>
      <w:r>
        <w:t xml:space="preserve"> Mumbai Tribunal held that goodwill is nothing but a positive reputation built by a person / company/ business-house over a period of time. Thus goodwill is also a business or commercial right of similar nature and hence eligible for depreciation under section 32 of the act</w:t>
      </w:r>
    </w:p>
    <w:p w:rsidR="00B92609" w:rsidRDefault="00B92609"/>
    <w:p w:rsidR="00B92609" w:rsidRPr="00B92609" w:rsidRDefault="00B92609">
      <w:pPr>
        <w:rPr>
          <w:b/>
        </w:rPr>
      </w:pPr>
      <w:r w:rsidRPr="00B92609">
        <w:rPr>
          <w:b/>
        </w:rPr>
        <w:t>Conclusion</w:t>
      </w:r>
    </w:p>
    <w:p w:rsidR="00B92609" w:rsidRDefault="00B92609">
      <w:r>
        <w:t xml:space="preserve">Since business </w:t>
      </w:r>
      <w:proofErr w:type="gramStart"/>
      <w:r>
        <w:t>acquisition are</w:t>
      </w:r>
      <w:proofErr w:type="gramEnd"/>
      <w:r>
        <w:t xml:space="preserve"> imperative for growth of business in time to come allowability of depreciation on goodwill will incentivize such transactions. This ruling is in line with international tax practices as well as accounting standard 26 which allows amortization for book purposes . The ruling is bound to have a positive impact on the issue of allowability of depreciation.</w:t>
      </w:r>
    </w:p>
    <w:p w:rsidR="009B2061" w:rsidRDefault="009B2061">
      <w:r>
        <w:t xml:space="preserve"> </w:t>
      </w:r>
    </w:p>
    <w:sectPr w:rsidR="009B2061" w:rsidSect="007F61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676A"/>
    <w:rsid w:val="0005676A"/>
    <w:rsid w:val="001128A5"/>
    <w:rsid w:val="002B7C2A"/>
    <w:rsid w:val="006D7FAE"/>
    <w:rsid w:val="00705F61"/>
    <w:rsid w:val="007F6153"/>
    <w:rsid w:val="009B2061"/>
    <w:rsid w:val="009B27B4"/>
    <w:rsid w:val="00B44BF0"/>
    <w:rsid w:val="00B92609"/>
    <w:rsid w:val="00E314B7"/>
    <w:rsid w:val="00F71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1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ashap</dc:creator>
  <cp:keywords/>
  <dc:description/>
  <cp:lastModifiedBy>ashap</cp:lastModifiedBy>
  <cp:revision>3</cp:revision>
  <dcterms:created xsi:type="dcterms:W3CDTF">2009-11-23T12:05:00Z</dcterms:created>
  <dcterms:modified xsi:type="dcterms:W3CDTF">2009-11-24T12:02:00Z</dcterms:modified>
</cp:coreProperties>
</file>