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F53" w:rsidRDefault="00355F53" w:rsidP="00355F53">
      <w:pPr>
        <w:jc w:val="both"/>
        <w:rPr>
          <w:rFonts w:ascii="Georgia" w:hAnsi="Georgia"/>
          <w:b/>
          <w:bCs/>
          <w:color w:val="000000"/>
          <w:sz w:val="19"/>
          <w:szCs w:val="19"/>
        </w:rPr>
      </w:pPr>
      <w:r>
        <w:rPr>
          <w:rFonts w:ascii="Georgia" w:hAnsi="Georgia"/>
          <w:b/>
          <w:bCs/>
          <w:color w:val="000000"/>
          <w:sz w:val="19"/>
          <w:szCs w:val="19"/>
        </w:rPr>
        <w:t>Income Tax department has changed the date for filing of quarterly E TDS return vide notification 57/2011 dated 24.10.2011</w:t>
      </w:r>
      <w:r>
        <w:rPr>
          <w:rFonts w:ascii="Georgia" w:hAnsi="Georgia"/>
          <w:color w:val="000000"/>
          <w:sz w:val="19"/>
          <w:szCs w:val="19"/>
        </w:rPr>
        <w:t xml:space="preserve">.In this notification due date to filing </w:t>
      </w:r>
      <w:proofErr w:type="spellStart"/>
      <w:r>
        <w:rPr>
          <w:rFonts w:ascii="Georgia" w:hAnsi="Georgia"/>
          <w:color w:val="000000"/>
          <w:sz w:val="19"/>
          <w:szCs w:val="19"/>
        </w:rPr>
        <w:t>etds</w:t>
      </w:r>
      <w:proofErr w:type="spellEnd"/>
      <w:r>
        <w:rPr>
          <w:rFonts w:ascii="Georgia" w:hAnsi="Georgia"/>
          <w:color w:val="000000"/>
          <w:sz w:val="19"/>
          <w:szCs w:val="19"/>
        </w:rPr>
        <w:t xml:space="preserve"> returns has been extended by 15 days for first three quarters of the Financial year but remains the same for last quarter ending 31st </w:t>
      </w:r>
      <w:proofErr w:type="spellStart"/>
      <w:r>
        <w:rPr>
          <w:rFonts w:ascii="Georgia" w:hAnsi="Georgia"/>
          <w:color w:val="000000"/>
          <w:sz w:val="19"/>
          <w:szCs w:val="19"/>
        </w:rPr>
        <w:t>March.After</w:t>
      </w:r>
      <w:proofErr w:type="spellEnd"/>
      <w:r>
        <w:rPr>
          <w:rFonts w:ascii="Georgia" w:hAnsi="Georgia"/>
          <w:color w:val="000000"/>
          <w:sz w:val="19"/>
          <w:szCs w:val="19"/>
        </w:rPr>
        <w:t xml:space="preserve"> this amendment </w:t>
      </w:r>
      <w:proofErr w:type="spellStart"/>
      <w:r>
        <w:rPr>
          <w:rFonts w:ascii="Georgia" w:hAnsi="Georgia"/>
          <w:color w:val="000000"/>
          <w:sz w:val="19"/>
          <w:szCs w:val="19"/>
        </w:rPr>
        <w:t>deductors</w:t>
      </w:r>
      <w:proofErr w:type="spellEnd"/>
      <w:r>
        <w:rPr>
          <w:rFonts w:ascii="Georgia" w:hAnsi="Georgia"/>
          <w:color w:val="000000"/>
          <w:sz w:val="19"/>
          <w:szCs w:val="19"/>
        </w:rPr>
        <w:t xml:space="preserve"> have more time to file quarterly </w:t>
      </w:r>
      <w:proofErr w:type="spellStart"/>
      <w:r>
        <w:rPr>
          <w:rFonts w:ascii="Georgia" w:hAnsi="Georgia"/>
          <w:color w:val="000000"/>
          <w:sz w:val="19"/>
          <w:szCs w:val="19"/>
        </w:rPr>
        <w:t>etds</w:t>
      </w:r>
      <w:proofErr w:type="spellEnd"/>
      <w:r>
        <w:rPr>
          <w:rFonts w:ascii="Georgia" w:hAnsi="Georgia"/>
          <w:color w:val="000000"/>
          <w:sz w:val="19"/>
          <w:szCs w:val="19"/>
        </w:rPr>
        <w:t xml:space="preserve"> return. After compulsory e filing and filing 100% pan of the </w:t>
      </w:r>
      <w:proofErr w:type="gramStart"/>
      <w:r>
        <w:rPr>
          <w:rFonts w:ascii="Georgia" w:hAnsi="Georgia"/>
          <w:color w:val="000000"/>
          <w:sz w:val="19"/>
          <w:szCs w:val="19"/>
        </w:rPr>
        <w:t>deductee ,deductor</w:t>
      </w:r>
      <w:proofErr w:type="gramEnd"/>
      <w:r>
        <w:rPr>
          <w:rFonts w:ascii="Georgia" w:hAnsi="Georgia"/>
          <w:color w:val="000000"/>
          <w:sz w:val="19"/>
          <w:szCs w:val="19"/>
        </w:rPr>
        <w:t xml:space="preserve"> needs more time to take necessary actions to fulfill these requirements so in view of these mandatory requirements. </w:t>
      </w:r>
      <w:r>
        <w:rPr>
          <w:rFonts w:ascii="Georgia" w:hAnsi="Georgia"/>
          <w:b/>
          <w:bCs/>
          <w:color w:val="000000"/>
          <w:sz w:val="19"/>
          <w:szCs w:val="19"/>
        </w:rPr>
        <w:t xml:space="preserve">These amendment is applicable form 01.11.2011 so applicable form 3rd quarter of </w:t>
      </w:r>
      <w:proofErr w:type="spellStart"/>
      <w:proofErr w:type="gramStart"/>
      <w:r>
        <w:rPr>
          <w:rFonts w:ascii="Georgia" w:hAnsi="Georgia"/>
          <w:b/>
          <w:bCs/>
          <w:color w:val="000000"/>
          <w:sz w:val="19"/>
          <w:szCs w:val="19"/>
        </w:rPr>
        <w:t>Fy</w:t>
      </w:r>
      <w:proofErr w:type="spellEnd"/>
      <w:proofErr w:type="gramEnd"/>
      <w:r>
        <w:rPr>
          <w:rFonts w:ascii="Georgia" w:hAnsi="Georgia"/>
          <w:b/>
          <w:bCs/>
          <w:color w:val="000000"/>
          <w:sz w:val="19"/>
          <w:szCs w:val="19"/>
        </w:rPr>
        <w:t xml:space="preserve"> 2011-12.</w:t>
      </w:r>
    </w:p>
    <w:p w:rsidR="00355F53" w:rsidRDefault="00355F53" w:rsidP="00355F53">
      <w:pPr>
        <w:jc w:val="both"/>
        <w:rPr>
          <w:rFonts w:ascii="Georgia" w:hAnsi="Georgia"/>
          <w:color w:val="000000"/>
          <w:sz w:val="19"/>
          <w:szCs w:val="19"/>
        </w:rPr>
      </w:pPr>
    </w:p>
    <w:tbl>
      <w:tblPr>
        <w:tblW w:w="5909" w:type="dxa"/>
        <w:tblInd w:w="94" w:type="dxa"/>
        <w:tblCellMar>
          <w:left w:w="0" w:type="dxa"/>
          <w:right w:w="0" w:type="dxa"/>
        </w:tblCellMar>
        <w:tblLook w:val="04A0"/>
      </w:tblPr>
      <w:tblGrid>
        <w:gridCol w:w="559"/>
        <w:gridCol w:w="1220"/>
        <w:gridCol w:w="1180"/>
        <w:gridCol w:w="1320"/>
        <w:gridCol w:w="899"/>
        <w:gridCol w:w="1342"/>
      </w:tblGrid>
      <w:tr w:rsidR="00355F53" w:rsidTr="00355F53">
        <w:trPr>
          <w:trHeight w:val="315"/>
        </w:trPr>
        <w:tc>
          <w:tcPr>
            <w:tcW w:w="6520" w:type="dxa"/>
            <w:gridSpan w:val="6"/>
            <w:tcBorders>
              <w:top w:val="single" w:sz="8" w:space="0" w:color="auto"/>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355F53" w:rsidRDefault="00355F53">
            <w:pPr>
              <w:jc w:val="center"/>
              <w:rPr>
                <w:rFonts w:ascii="Georgia" w:hAnsi="Georgia"/>
                <w:color w:val="000000"/>
                <w:sz w:val="19"/>
                <w:szCs w:val="19"/>
              </w:rPr>
            </w:pPr>
            <w:r>
              <w:rPr>
                <w:rFonts w:ascii="Georgia" w:hAnsi="Georgia"/>
                <w:b/>
                <w:bCs/>
                <w:color w:val="000000"/>
              </w:rPr>
              <w:t xml:space="preserve">Due date ETDS return 24Q, 26Q 27Q and Form16 ,Form 16A </w:t>
            </w:r>
          </w:p>
        </w:tc>
      </w:tr>
      <w:tr w:rsidR="00355F53" w:rsidTr="00355F53">
        <w:trPr>
          <w:trHeight w:val="735"/>
        </w:trPr>
        <w:tc>
          <w:tcPr>
            <w:tcW w:w="42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5F53" w:rsidRDefault="00355F53">
            <w:pPr>
              <w:jc w:val="center"/>
              <w:rPr>
                <w:rFonts w:ascii="Georgia" w:hAnsi="Georgia"/>
                <w:color w:val="000000"/>
                <w:sz w:val="19"/>
                <w:szCs w:val="19"/>
              </w:rPr>
            </w:pPr>
            <w:r>
              <w:rPr>
                <w:rFonts w:ascii="Georgia" w:hAnsi="Georgia"/>
                <w:b/>
                <w:bCs/>
                <w:color w:val="000000"/>
                <w:sz w:val="19"/>
                <w:szCs w:val="19"/>
              </w:rPr>
              <w:t>Sl. No.</w:t>
            </w:r>
          </w:p>
        </w:tc>
        <w:tc>
          <w:tcPr>
            <w:tcW w:w="122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jc w:val="center"/>
              <w:rPr>
                <w:rFonts w:ascii="Georgia" w:hAnsi="Georgia"/>
                <w:color w:val="000000"/>
                <w:sz w:val="19"/>
                <w:szCs w:val="19"/>
              </w:rPr>
            </w:pPr>
            <w:r>
              <w:rPr>
                <w:rFonts w:ascii="Georgia" w:hAnsi="Georgia"/>
                <w:b/>
                <w:bCs/>
                <w:color w:val="000000"/>
                <w:sz w:val="19"/>
                <w:szCs w:val="19"/>
              </w:rPr>
              <w:t xml:space="preserve">Quarter ending </w:t>
            </w:r>
          </w:p>
        </w:tc>
        <w:tc>
          <w:tcPr>
            <w:tcW w:w="25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jc w:val="center"/>
              <w:rPr>
                <w:rFonts w:ascii="Georgia" w:hAnsi="Georgia"/>
                <w:color w:val="000000"/>
                <w:sz w:val="19"/>
                <w:szCs w:val="19"/>
              </w:rPr>
            </w:pPr>
            <w:r>
              <w:rPr>
                <w:rFonts w:ascii="Georgia" w:hAnsi="Georgia"/>
                <w:b/>
                <w:bCs/>
                <w:color w:val="000000"/>
                <w:sz w:val="19"/>
                <w:szCs w:val="19"/>
              </w:rPr>
              <w:t xml:space="preserve">From 01.11.2011 onwards </w:t>
            </w:r>
          </w:p>
        </w:tc>
        <w:tc>
          <w:tcPr>
            <w:tcW w:w="2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jc w:val="center"/>
              <w:rPr>
                <w:rFonts w:ascii="Georgia" w:hAnsi="Georgia"/>
                <w:color w:val="000000"/>
                <w:sz w:val="19"/>
                <w:szCs w:val="19"/>
              </w:rPr>
            </w:pPr>
            <w:r>
              <w:rPr>
                <w:rFonts w:ascii="Georgia" w:hAnsi="Georgia"/>
                <w:b/>
                <w:bCs/>
                <w:color w:val="000000"/>
                <w:sz w:val="19"/>
                <w:szCs w:val="19"/>
              </w:rPr>
              <w:t xml:space="preserve">Up to 30.10.11 </w:t>
            </w:r>
          </w:p>
        </w:tc>
      </w:tr>
      <w:tr w:rsidR="00355F53" w:rsidTr="00355F53">
        <w:trPr>
          <w:trHeight w:val="600"/>
        </w:trPr>
        <w:tc>
          <w:tcPr>
            <w:tcW w:w="0" w:type="auto"/>
            <w:vMerge/>
            <w:tcBorders>
              <w:top w:val="nil"/>
              <w:left w:val="single" w:sz="8" w:space="0" w:color="auto"/>
              <w:bottom w:val="single" w:sz="8" w:space="0" w:color="auto"/>
              <w:right w:val="single" w:sz="8" w:space="0" w:color="auto"/>
            </w:tcBorders>
            <w:vAlign w:val="center"/>
            <w:hideMark/>
          </w:tcPr>
          <w:p w:rsidR="00355F53" w:rsidRDefault="00355F53">
            <w:pPr>
              <w:rPr>
                <w:rFonts w:ascii="Georgia" w:hAnsi="Georgia"/>
                <w:color w:val="000000"/>
                <w:sz w:val="19"/>
                <w:szCs w:val="19"/>
              </w:rPr>
            </w:pPr>
          </w:p>
        </w:tc>
        <w:tc>
          <w:tcPr>
            <w:tcW w:w="0" w:type="auto"/>
            <w:vMerge/>
            <w:tcBorders>
              <w:top w:val="nil"/>
              <w:left w:val="nil"/>
              <w:bottom w:val="single" w:sz="8" w:space="0" w:color="auto"/>
              <w:right w:val="single" w:sz="8" w:space="0" w:color="auto"/>
            </w:tcBorders>
            <w:vAlign w:val="center"/>
            <w:hideMark/>
          </w:tcPr>
          <w:p w:rsidR="00355F53" w:rsidRDefault="00355F53">
            <w:pPr>
              <w:rPr>
                <w:rFonts w:ascii="Georgia" w:hAnsi="Georgia"/>
                <w:color w:val="000000"/>
                <w:sz w:val="19"/>
                <w:szCs w:val="19"/>
              </w:rPr>
            </w:pPr>
          </w:p>
        </w:tc>
        <w:tc>
          <w:tcPr>
            <w:tcW w:w="118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proofErr w:type="spellStart"/>
            <w:r>
              <w:rPr>
                <w:rFonts w:ascii="Georgia" w:hAnsi="Georgia"/>
                <w:b/>
                <w:bCs/>
                <w:color w:val="000000"/>
                <w:sz w:val="19"/>
                <w:szCs w:val="19"/>
              </w:rPr>
              <w:t>Etds</w:t>
            </w:r>
            <w:proofErr w:type="spellEnd"/>
            <w:r>
              <w:rPr>
                <w:rFonts w:ascii="Georgia" w:hAnsi="Georgia"/>
                <w:b/>
                <w:bCs/>
                <w:color w:val="000000"/>
                <w:sz w:val="19"/>
                <w:szCs w:val="19"/>
              </w:rPr>
              <w:t xml:space="preserve"> return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r>
              <w:rPr>
                <w:rFonts w:ascii="Georgia" w:hAnsi="Georgia"/>
                <w:b/>
                <w:bCs/>
                <w:color w:val="000000"/>
                <w:sz w:val="19"/>
                <w:szCs w:val="19"/>
              </w:rPr>
              <w:t>Form 16A</w:t>
            </w:r>
          </w:p>
        </w:tc>
        <w:tc>
          <w:tcPr>
            <w:tcW w:w="88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proofErr w:type="spellStart"/>
            <w:r>
              <w:rPr>
                <w:rFonts w:ascii="Georgia" w:hAnsi="Georgia"/>
                <w:b/>
                <w:bCs/>
                <w:color w:val="000000"/>
                <w:sz w:val="19"/>
                <w:szCs w:val="19"/>
              </w:rPr>
              <w:t>Etds</w:t>
            </w:r>
            <w:proofErr w:type="spellEnd"/>
            <w:r>
              <w:rPr>
                <w:rFonts w:ascii="Georgia" w:hAnsi="Georgia"/>
                <w:b/>
                <w:bCs/>
                <w:color w:val="000000"/>
                <w:sz w:val="19"/>
                <w:szCs w:val="19"/>
              </w:rPr>
              <w:t xml:space="preserve"> return </w:t>
            </w:r>
          </w:p>
        </w:tc>
        <w:tc>
          <w:tcPr>
            <w:tcW w:w="150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r>
              <w:rPr>
                <w:rFonts w:ascii="Georgia" w:hAnsi="Georgia"/>
                <w:b/>
                <w:bCs/>
                <w:color w:val="000000"/>
                <w:sz w:val="19"/>
                <w:szCs w:val="19"/>
              </w:rPr>
              <w:t>Form 16A</w:t>
            </w:r>
          </w:p>
        </w:tc>
      </w:tr>
      <w:tr w:rsidR="00355F53" w:rsidTr="00355F53">
        <w:trPr>
          <w:trHeight w:val="990"/>
        </w:trPr>
        <w:tc>
          <w:tcPr>
            <w:tcW w:w="4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5F53" w:rsidRDefault="00355F53">
            <w:pPr>
              <w:jc w:val="center"/>
              <w:rPr>
                <w:rFonts w:ascii="Georgia" w:hAnsi="Georgia"/>
                <w:color w:val="000000"/>
                <w:sz w:val="19"/>
                <w:szCs w:val="19"/>
              </w:rPr>
            </w:pPr>
            <w:r>
              <w:rPr>
                <w:rFonts w:ascii="Georgia" w:hAnsi="Georgia"/>
                <w:color w:val="000000"/>
                <w:sz w:val="19"/>
                <w:szCs w:val="19"/>
              </w:rPr>
              <w:t>1</w:t>
            </w:r>
          </w:p>
        </w:tc>
        <w:tc>
          <w:tcPr>
            <w:tcW w:w="122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r>
              <w:rPr>
                <w:rFonts w:ascii="Georgia" w:hAnsi="Georgia"/>
                <w:color w:val="000000"/>
                <w:sz w:val="19"/>
                <w:szCs w:val="19"/>
              </w:rPr>
              <w:t>30th June</w:t>
            </w:r>
          </w:p>
        </w:tc>
        <w:tc>
          <w:tcPr>
            <w:tcW w:w="118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r>
              <w:rPr>
                <w:rFonts w:ascii="Georgia" w:hAnsi="Georgia"/>
                <w:color w:val="000000"/>
                <w:sz w:val="19"/>
                <w:szCs w:val="19"/>
              </w:rPr>
              <w:t>31st July</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r>
              <w:rPr>
                <w:rFonts w:ascii="Georgia" w:hAnsi="Georgia"/>
                <w:color w:val="000000"/>
                <w:sz w:val="19"/>
                <w:szCs w:val="19"/>
              </w:rPr>
              <w:t>15th August</w:t>
            </w:r>
          </w:p>
        </w:tc>
        <w:tc>
          <w:tcPr>
            <w:tcW w:w="88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r>
              <w:rPr>
                <w:rFonts w:ascii="Georgia" w:hAnsi="Georgia"/>
                <w:color w:val="000000"/>
                <w:sz w:val="19"/>
                <w:szCs w:val="19"/>
              </w:rPr>
              <w:t>15th July</w:t>
            </w:r>
          </w:p>
        </w:tc>
        <w:tc>
          <w:tcPr>
            <w:tcW w:w="150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r>
              <w:rPr>
                <w:rFonts w:ascii="Georgia" w:hAnsi="Georgia"/>
                <w:color w:val="000000"/>
                <w:sz w:val="19"/>
                <w:szCs w:val="19"/>
              </w:rPr>
              <w:t>30th July</w:t>
            </w:r>
          </w:p>
        </w:tc>
      </w:tr>
      <w:tr w:rsidR="00355F53" w:rsidTr="00355F53">
        <w:trPr>
          <w:trHeight w:val="990"/>
        </w:trPr>
        <w:tc>
          <w:tcPr>
            <w:tcW w:w="4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5F53" w:rsidRDefault="00355F53">
            <w:pPr>
              <w:jc w:val="center"/>
              <w:rPr>
                <w:rFonts w:ascii="Georgia" w:hAnsi="Georgia"/>
                <w:color w:val="000000"/>
                <w:sz w:val="19"/>
                <w:szCs w:val="19"/>
              </w:rPr>
            </w:pPr>
            <w:r>
              <w:rPr>
                <w:rFonts w:ascii="Georgia" w:hAnsi="Georgia"/>
                <w:color w:val="000000"/>
                <w:sz w:val="19"/>
                <w:szCs w:val="19"/>
              </w:rPr>
              <w:t>2</w:t>
            </w:r>
          </w:p>
        </w:tc>
        <w:tc>
          <w:tcPr>
            <w:tcW w:w="122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r>
              <w:rPr>
                <w:rFonts w:ascii="Georgia" w:hAnsi="Georgia"/>
                <w:color w:val="000000"/>
                <w:sz w:val="19"/>
                <w:szCs w:val="19"/>
              </w:rPr>
              <w:t>30th September</w:t>
            </w:r>
          </w:p>
        </w:tc>
        <w:tc>
          <w:tcPr>
            <w:tcW w:w="118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r>
              <w:rPr>
                <w:rFonts w:ascii="Georgia" w:hAnsi="Georgia"/>
                <w:color w:val="000000"/>
                <w:sz w:val="19"/>
                <w:szCs w:val="19"/>
              </w:rPr>
              <w:t>31st October</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r>
              <w:rPr>
                <w:rFonts w:ascii="Georgia" w:hAnsi="Georgia"/>
                <w:color w:val="000000"/>
                <w:sz w:val="19"/>
                <w:szCs w:val="19"/>
              </w:rPr>
              <w:t>15th November</w:t>
            </w:r>
          </w:p>
        </w:tc>
        <w:tc>
          <w:tcPr>
            <w:tcW w:w="88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r>
              <w:rPr>
                <w:rFonts w:ascii="Georgia" w:hAnsi="Georgia"/>
                <w:color w:val="000000"/>
                <w:sz w:val="19"/>
                <w:szCs w:val="19"/>
              </w:rPr>
              <w:t>15th October</w:t>
            </w:r>
          </w:p>
        </w:tc>
        <w:tc>
          <w:tcPr>
            <w:tcW w:w="150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r>
              <w:rPr>
                <w:rFonts w:ascii="Georgia" w:hAnsi="Georgia"/>
                <w:color w:val="000000"/>
                <w:sz w:val="19"/>
                <w:szCs w:val="19"/>
              </w:rPr>
              <w:t>30th October</w:t>
            </w:r>
          </w:p>
        </w:tc>
      </w:tr>
      <w:tr w:rsidR="00355F53" w:rsidTr="00355F53">
        <w:trPr>
          <w:trHeight w:val="990"/>
        </w:trPr>
        <w:tc>
          <w:tcPr>
            <w:tcW w:w="4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5F53" w:rsidRDefault="00355F53">
            <w:pPr>
              <w:jc w:val="center"/>
              <w:rPr>
                <w:rFonts w:ascii="Georgia" w:hAnsi="Georgia"/>
                <w:color w:val="000000"/>
                <w:sz w:val="19"/>
                <w:szCs w:val="19"/>
              </w:rPr>
            </w:pPr>
            <w:r>
              <w:rPr>
                <w:rFonts w:ascii="Georgia" w:hAnsi="Georgia"/>
                <w:color w:val="000000"/>
                <w:sz w:val="19"/>
                <w:szCs w:val="19"/>
              </w:rPr>
              <w:t>3</w:t>
            </w:r>
          </w:p>
        </w:tc>
        <w:tc>
          <w:tcPr>
            <w:tcW w:w="122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r>
              <w:rPr>
                <w:rFonts w:ascii="Georgia" w:hAnsi="Georgia"/>
                <w:color w:val="000000"/>
                <w:sz w:val="19"/>
                <w:szCs w:val="19"/>
              </w:rPr>
              <w:t>31st December</w:t>
            </w:r>
          </w:p>
        </w:tc>
        <w:tc>
          <w:tcPr>
            <w:tcW w:w="118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r>
              <w:rPr>
                <w:rFonts w:ascii="Georgia" w:hAnsi="Georgia"/>
                <w:color w:val="000000"/>
                <w:sz w:val="19"/>
                <w:szCs w:val="19"/>
              </w:rPr>
              <w:t>31st January</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r>
              <w:rPr>
                <w:rFonts w:ascii="Georgia" w:hAnsi="Georgia"/>
                <w:color w:val="000000"/>
                <w:sz w:val="19"/>
                <w:szCs w:val="19"/>
              </w:rPr>
              <w:t>15th February</w:t>
            </w:r>
          </w:p>
        </w:tc>
        <w:tc>
          <w:tcPr>
            <w:tcW w:w="88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r>
              <w:rPr>
                <w:rFonts w:ascii="Georgia" w:hAnsi="Georgia"/>
                <w:color w:val="000000"/>
                <w:sz w:val="19"/>
                <w:szCs w:val="19"/>
              </w:rPr>
              <w:t>15th January</w:t>
            </w:r>
          </w:p>
        </w:tc>
        <w:tc>
          <w:tcPr>
            <w:tcW w:w="150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r>
              <w:rPr>
                <w:rFonts w:ascii="Georgia" w:hAnsi="Georgia"/>
                <w:color w:val="000000"/>
                <w:sz w:val="19"/>
                <w:szCs w:val="19"/>
              </w:rPr>
              <w:t>30th January</w:t>
            </w:r>
          </w:p>
        </w:tc>
      </w:tr>
      <w:tr w:rsidR="00355F53" w:rsidTr="00355F53">
        <w:trPr>
          <w:trHeight w:val="990"/>
        </w:trPr>
        <w:tc>
          <w:tcPr>
            <w:tcW w:w="4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5F53" w:rsidRDefault="00355F53">
            <w:pPr>
              <w:jc w:val="center"/>
              <w:rPr>
                <w:rFonts w:ascii="Georgia" w:hAnsi="Georgia"/>
                <w:color w:val="000000"/>
                <w:sz w:val="19"/>
                <w:szCs w:val="19"/>
              </w:rPr>
            </w:pPr>
            <w:r>
              <w:rPr>
                <w:rFonts w:ascii="Georgia" w:hAnsi="Georgia"/>
                <w:color w:val="000000"/>
                <w:sz w:val="19"/>
                <w:szCs w:val="19"/>
              </w:rPr>
              <w:t>4</w:t>
            </w:r>
          </w:p>
        </w:tc>
        <w:tc>
          <w:tcPr>
            <w:tcW w:w="122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r>
              <w:rPr>
                <w:rFonts w:ascii="Georgia" w:hAnsi="Georgia"/>
                <w:color w:val="000000"/>
                <w:sz w:val="19"/>
                <w:szCs w:val="19"/>
              </w:rPr>
              <w:t>31st March</w:t>
            </w:r>
          </w:p>
        </w:tc>
        <w:tc>
          <w:tcPr>
            <w:tcW w:w="118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r>
              <w:rPr>
                <w:rFonts w:ascii="Georgia" w:hAnsi="Georgia"/>
                <w:color w:val="000000"/>
                <w:sz w:val="19"/>
                <w:szCs w:val="19"/>
              </w:rPr>
              <w:t xml:space="preserve">15th May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r>
              <w:rPr>
                <w:rFonts w:ascii="Georgia" w:hAnsi="Georgia"/>
                <w:color w:val="000000"/>
                <w:sz w:val="19"/>
                <w:szCs w:val="19"/>
              </w:rPr>
              <w:t>30th May        (31st May for form 16)</w:t>
            </w:r>
          </w:p>
        </w:tc>
        <w:tc>
          <w:tcPr>
            <w:tcW w:w="88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r>
              <w:rPr>
                <w:rFonts w:ascii="Georgia" w:hAnsi="Georgia"/>
                <w:color w:val="000000"/>
                <w:sz w:val="19"/>
                <w:szCs w:val="19"/>
              </w:rPr>
              <w:t xml:space="preserve">15th May </w:t>
            </w:r>
          </w:p>
        </w:tc>
        <w:tc>
          <w:tcPr>
            <w:tcW w:w="1500" w:type="dxa"/>
            <w:tcBorders>
              <w:top w:val="nil"/>
              <w:left w:val="nil"/>
              <w:bottom w:val="single" w:sz="8" w:space="0" w:color="auto"/>
              <w:right w:val="single" w:sz="8" w:space="0" w:color="auto"/>
            </w:tcBorders>
            <w:tcMar>
              <w:top w:w="0" w:type="dxa"/>
              <w:left w:w="108" w:type="dxa"/>
              <w:bottom w:w="0" w:type="dxa"/>
              <w:right w:w="108" w:type="dxa"/>
            </w:tcMar>
            <w:hideMark/>
          </w:tcPr>
          <w:p w:rsidR="00355F53" w:rsidRDefault="00355F53">
            <w:pPr>
              <w:rPr>
                <w:rFonts w:ascii="Georgia" w:hAnsi="Georgia"/>
                <w:color w:val="000000"/>
                <w:sz w:val="19"/>
                <w:szCs w:val="19"/>
              </w:rPr>
            </w:pPr>
            <w:r>
              <w:rPr>
                <w:rFonts w:ascii="Georgia" w:hAnsi="Georgia"/>
                <w:color w:val="000000"/>
                <w:sz w:val="19"/>
                <w:szCs w:val="19"/>
              </w:rPr>
              <w:t>30th May        (31st May for form 16)</w:t>
            </w:r>
          </w:p>
        </w:tc>
      </w:tr>
    </w:tbl>
    <w:p w:rsidR="00355F53" w:rsidRDefault="00355F53" w:rsidP="00355F53">
      <w:pPr>
        <w:jc w:val="both"/>
        <w:rPr>
          <w:rFonts w:ascii="Georgia" w:hAnsi="Georgia"/>
          <w:color w:val="000000"/>
          <w:sz w:val="19"/>
          <w:szCs w:val="19"/>
        </w:rPr>
      </w:pPr>
    </w:p>
    <w:p w:rsidR="00355F53" w:rsidRDefault="00355F53" w:rsidP="00355F53">
      <w:pPr>
        <w:jc w:val="both"/>
        <w:rPr>
          <w:rFonts w:ascii="Georgia" w:hAnsi="Georgia"/>
          <w:color w:val="000000"/>
          <w:sz w:val="19"/>
          <w:szCs w:val="19"/>
        </w:rPr>
      </w:pPr>
    </w:p>
    <w:p w:rsidR="00355F53" w:rsidRDefault="00355F53" w:rsidP="00355F53">
      <w:pPr>
        <w:jc w:val="both"/>
        <w:rPr>
          <w:rFonts w:ascii="Georgia" w:hAnsi="Georgia"/>
          <w:color w:val="000000"/>
          <w:sz w:val="19"/>
          <w:szCs w:val="19"/>
        </w:rPr>
      </w:pPr>
      <w:proofErr w:type="spellStart"/>
      <w:r>
        <w:rPr>
          <w:rFonts w:ascii="Georgia" w:hAnsi="Georgia"/>
          <w:b/>
          <w:bCs/>
          <w:color w:val="000000"/>
          <w:sz w:val="19"/>
          <w:szCs w:val="19"/>
        </w:rPr>
        <w:t>Note</w:t>
      </w:r>
      <w:proofErr w:type="gramStart"/>
      <w:r>
        <w:rPr>
          <w:rFonts w:ascii="Georgia" w:hAnsi="Georgia"/>
          <w:b/>
          <w:bCs/>
          <w:color w:val="000000"/>
          <w:sz w:val="19"/>
          <w:szCs w:val="19"/>
        </w:rPr>
        <w:t>:This</w:t>
      </w:r>
      <w:proofErr w:type="spellEnd"/>
      <w:proofErr w:type="gramEnd"/>
      <w:r>
        <w:rPr>
          <w:rFonts w:ascii="Georgia" w:hAnsi="Georgia"/>
          <w:b/>
          <w:bCs/>
          <w:color w:val="000000"/>
          <w:sz w:val="19"/>
          <w:szCs w:val="19"/>
        </w:rPr>
        <w:t xml:space="preserve"> notification relates to </w:t>
      </w:r>
      <w:proofErr w:type="spellStart"/>
      <w:r>
        <w:rPr>
          <w:rFonts w:ascii="Georgia" w:hAnsi="Georgia"/>
          <w:b/>
          <w:bCs/>
          <w:color w:val="000000"/>
          <w:sz w:val="19"/>
          <w:szCs w:val="19"/>
        </w:rPr>
        <w:t>etds</w:t>
      </w:r>
      <w:proofErr w:type="spellEnd"/>
      <w:r>
        <w:rPr>
          <w:rFonts w:ascii="Georgia" w:hAnsi="Georgia"/>
          <w:b/>
          <w:bCs/>
          <w:color w:val="000000"/>
          <w:sz w:val="19"/>
          <w:szCs w:val="19"/>
        </w:rPr>
        <w:t xml:space="preserve"> returns covered under rule 31A means for quarterly returns 24Q(salary) 26Q(section 193 to 196D except entries covered in 27Q) and 27Q .As the rule 31AA has not been amended so TCS(form 27EQ) return due dates remains unchanged unless notified </w:t>
      </w:r>
      <w:proofErr w:type="spellStart"/>
      <w:r>
        <w:rPr>
          <w:rFonts w:ascii="Georgia" w:hAnsi="Georgia"/>
          <w:b/>
          <w:bCs/>
          <w:color w:val="000000"/>
          <w:sz w:val="19"/>
          <w:szCs w:val="19"/>
        </w:rPr>
        <w:t>later.Form</w:t>
      </w:r>
      <w:proofErr w:type="spellEnd"/>
      <w:r>
        <w:rPr>
          <w:rFonts w:ascii="Georgia" w:hAnsi="Georgia"/>
          <w:b/>
          <w:bCs/>
          <w:color w:val="000000"/>
          <w:sz w:val="19"/>
          <w:szCs w:val="19"/>
        </w:rPr>
        <w:t xml:space="preserve"> 16A is to be issued within 15days from the due date of </w:t>
      </w:r>
      <w:proofErr w:type="spellStart"/>
      <w:r>
        <w:rPr>
          <w:rFonts w:ascii="Georgia" w:hAnsi="Georgia"/>
          <w:b/>
          <w:bCs/>
          <w:color w:val="000000"/>
          <w:sz w:val="19"/>
          <w:szCs w:val="19"/>
        </w:rPr>
        <w:t>etds</w:t>
      </w:r>
      <w:proofErr w:type="spellEnd"/>
      <w:r>
        <w:rPr>
          <w:rFonts w:ascii="Georgia" w:hAnsi="Georgia"/>
          <w:b/>
          <w:bCs/>
          <w:color w:val="000000"/>
          <w:sz w:val="19"/>
          <w:szCs w:val="19"/>
        </w:rPr>
        <w:t xml:space="preserve"> return accordingly now 15 days more available for issuance of form 16A also.</w:t>
      </w:r>
    </w:p>
    <w:p w:rsidR="00355F53" w:rsidRDefault="00355F53" w:rsidP="00355F53">
      <w:pPr>
        <w:spacing w:after="240"/>
        <w:rPr>
          <w:rFonts w:ascii="Georgia" w:hAnsi="Georgia"/>
          <w:b/>
          <w:bCs/>
          <w:color w:val="000000"/>
          <w:sz w:val="19"/>
          <w:szCs w:val="19"/>
        </w:rPr>
      </w:pPr>
      <w:r>
        <w:rPr>
          <w:rFonts w:ascii="Georgia" w:hAnsi="Georgia"/>
          <w:color w:val="000000"/>
          <w:sz w:val="19"/>
          <w:szCs w:val="19"/>
        </w:rPr>
        <w:br/>
      </w:r>
      <w:r>
        <w:rPr>
          <w:rFonts w:ascii="Georgia" w:hAnsi="Georgia"/>
          <w:color w:val="000000"/>
          <w:sz w:val="19"/>
          <w:szCs w:val="19"/>
        </w:rPr>
        <w:br/>
      </w:r>
      <w:r>
        <w:rPr>
          <w:rFonts w:ascii="Georgia" w:hAnsi="Georgia"/>
          <w:b/>
          <w:bCs/>
          <w:color w:val="000000"/>
          <w:sz w:val="19"/>
          <w:szCs w:val="19"/>
        </w:rPr>
        <w:t>Full notification is given below.</w:t>
      </w:r>
    </w:p>
    <w:p w:rsidR="00355F53" w:rsidRDefault="00355F53" w:rsidP="00355F53">
      <w:pPr>
        <w:jc w:val="center"/>
        <w:rPr>
          <w:rFonts w:ascii="Georgia" w:hAnsi="Georgia"/>
          <w:color w:val="000000"/>
          <w:sz w:val="19"/>
          <w:szCs w:val="19"/>
        </w:rPr>
      </w:pPr>
    </w:p>
    <w:p w:rsidR="00355F53" w:rsidRDefault="00355F53" w:rsidP="00355F53">
      <w:pPr>
        <w:jc w:val="center"/>
        <w:rPr>
          <w:rFonts w:ascii="Georgia" w:hAnsi="Georgia"/>
          <w:color w:val="000000"/>
          <w:sz w:val="19"/>
          <w:szCs w:val="19"/>
        </w:rPr>
      </w:pPr>
    </w:p>
    <w:p w:rsidR="00355F53" w:rsidRDefault="00355F53" w:rsidP="00355F53">
      <w:pPr>
        <w:jc w:val="center"/>
        <w:rPr>
          <w:rFonts w:ascii="Georgia" w:hAnsi="Georgia"/>
          <w:color w:val="000000"/>
          <w:sz w:val="19"/>
          <w:szCs w:val="19"/>
        </w:rPr>
      </w:pPr>
    </w:p>
    <w:p w:rsidR="00355F53" w:rsidRDefault="00355F53" w:rsidP="00355F53">
      <w:pPr>
        <w:jc w:val="center"/>
        <w:rPr>
          <w:rFonts w:ascii="Georgia" w:hAnsi="Georgia"/>
          <w:color w:val="000000"/>
          <w:sz w:val="19"/>
          <w:szCs w:val="19"/>
        </w:rPr>
      </w:pPr>
    </w:p>
    <w:p w:rsidR="00355F53" w:rsidRDefault="00355F53" w:rsidP="00355F53">
      <w:pPr>
        <w:jc w:val="center"/>
        <w:rPr>
          <w:rFonts w:ascii="Georgia" w:hAnsi="Georgia"/>
          <w:color w:val="000000"/>
          <w:sz w:val="19"/>
          <w:szCs w:val="19"/>
        </w:rPr>
      </w:pPr>
    </w:p>
    <w:p w:rsidR="00355F53" w:rsidRDefault="00355F53" w:rsidP="00355F53">
      <w:pPr>
        <w:jc w:val="center"/>
        <w:rPr>
          <w:rFonts w:ascii="Georgia" w:hAnsi="Georgia"/>
          <w:color w:val="000000"/>
          <w:sz w:val="19"/>
          <w:szCs w:val="19"/>
        </w:rPr>
      </w:pPr>
    </w:p>
    <w:p w:rsidR="00355F53" w:rsidRDefault="00355F53" w:rsidP="00355F53">
      <w:pPr>
        <w:jc w:val="center"/>
        <w:rPr>
          <w:rFonts w:ascii="Georgia" w:hAnsi="Georgia"/>
          <w:color w:val="000000"/>
          <w:sz w:val="19"/>
          <w:szCs w:val="19"/>
        </w:rPr>
      </w:pPr>
    </w:p>
    <w:p w:rsidR="00355F53" w:rsidRDefault="00355F53" w:rsidP="00355F53">
      <w:pPr>
        <w:jc w:val="center"/>
        <w:rPr>
          <w:rFonts w:ascii="Georgia" w:hAnsi="Georgia"/>
          <w:color w:val="000000"/>
          <w:sz w:val="19"/>
          <w:szCs w:val="19"/>
        </w:rPr>
      </w:pPr>
    </w:p>
    <w:p w:rsidR="00355F53" w:rsidRDefault="00355F53" w:rsidP="00355F53">
      <w:pPr>
        <w:jc w:val="center"/>
        <w:rPr>
          <w:rFonts w:ascii="Georgia" w:hAnsi="Georgia"/>
          <w:color w:val="000000"/>
          <w:sz w:val="19"/>
          <w:szCs w:val="19"/>
        </w:rPr>
      </w:pPr>
    </w:p>
    <w:p w:rsidR="00355F53" w:rsidRDefault="00355F53" w:rsidP="00355F53">
      <w:pPr>
        <w:jc w:val="center"/>
        <w:rPr>
          <w:rFonts w:ascii="Georgia" w:hAnsi="Georgia"/>
          <w:color w:val="000000"/>
          <w:sz w:val="19"/>
          <w:szCs w:val="19"/>
        </w:rPr>
      </w:pPr>
    </w:p>
    <w:p w:rsidR="00355F53" w:rsidRDefault="00355F53" w:rsidP="00355F53">
      <w:pPr>
        <w:jc w:val="center"/>
        <w:rPr>
          <w:rFonts w:ascii="Georgia" w:hAnsi="Georgia"/>
          <w:color w:val="000000"/>
          <w:sz w:val="19"/>
          <w:szCs w:val="19"/>
        </w:rPr>
      </w:pPr>
    </w:p>
    <w:p w:rsidR="00355F53" w:rsidRDefault="00355F53" w:rsidP="00355F53">
      <w:pPr>
        <w:jc w:val="center"/>
        <w:rPr>
          <w:rFonts w:ascii="Georgia" w:hAnsi="Georgia"/>
          <w:color w:val="000000"/>
          <w:sz w:val="19"/>
          <w:szCs w:val="19"/>
        </w:rPr>
      </w:pPr>
    </w:p>
    <w:p w:rsidR="00355F53" w:rsidRDefault="00355F53" w:rsidP="00355F53">
      <w:pPr>
        <w:jc w:val="center"/>
        <w:rPr>
          <w:rFonts w:ascii="Georgia" w:hAnsi="Georgia"/>
          <w:color w:val="000000"/>
          <w:sz w:val="19"/>
          <w:szCs w:val="19"/>
        </w:rPr>
      </w:pPr>
    </w:p>
    <w:p w:rsidR="00355F53" w:rsidRDefault="00355F53" w:rsidP="00355F53">
      <w:pPr>
        <w:jc w:val="center"/>
        <w:rPr>
          <w:rFonts w:ascii="Georgia" w:hAnsi="Georgia"/>
          <w:color w:val="000000"/>
          <w:sz w:val="19"/>
          <w:szCs w:val="19"/>
        </w:rPr>
      </w:pPr>
    </w:p>
    <w:p w:rsidR="00355F53" w:rsidRPr="00355F53" w:rsidRDefault="00355F53" w:rsidP="00355F53">
      <w:pPr>
        <w:jc w:val="center"/>
        <w:rPr>
          <w:rFonts w:ascii="Georgia" w:hAnsi="Georgia"/>
          <w:b/>
          <w:color w:val="000000"/>
          <w:sz w:val="19"/>
          <w:szCs w:val="19"/>
        </w:rPr>
      </w:pPr>
      <w:r w:rsidRPr="00355F53">
        <w:rPr>
          <w:rFonts w:ascii="Georgia" w:hAnsi="Georgia"/>
          <w:b/>
          <w:color w:val="000000"/>
          <w:sz w:val="19"/>
          <w:szCs w:val="19"/>
        </w:rPr>
        <w:t>[TO BE PUBLISHED IN THE GAZETTE OF INDIA, EXTRAORDINARY, PART II</w:t>
      </w:r>
      <w:proofErr w:type="gramStart"/>
      <w:r w:rsidRPr="00355F53">
        <w:rPr>
          <w:rFonts w:ascii="Georgia" w:hAnsi="Georgia"/>
          <w:b/>
          <w:color w:val="000000"/>
          <w:sz w:val="19"/>
          <w:szCs w:val="19"/>
        </w:rPr>
        <w:t>,</w:t>
      </w:r>
      <w:proofErr w:type="gramEnd"/>
      <w:r w:rsidRPr="00355F53">
        <w:rPr>
          <w:rFonts w:ascii="Georgia" w:hAnsi="Georgia"/>
          <w:b/>
          <w:color w:val="000000"/>
          <w:sz w:val="19"/>
          <w:szCs w:val="19"/>
        </w:rPr>
        <w:br/>
        <w:t>SECTION 3, SUB-SECTION (ii)]</w:t>
      </w:r>
      <w:r w:rsidRPr="00355F53">
        <w:rPr>
          <w:rFonts w:ascii="Georgia" w:hAnsi="Georgia"/>
          <w:b/>
          <w:color w:val="000000"/>
          <w:sz w:val="19"/>
          <w:szCs w:val="19"/>
        </w:rPr>
        <w:br/>
        <w:t>GOVERNMENT OF INDIA</w:t>
      </w:r>
      <w:r w:rsidRPr="00355F53">
        <w:rPr>
          <w:rFonts w:ascii="Georgia" w:hAnsi="Georgia"/>
          <w:b/>
          <w:color w:val="000000"/>
          <w:sz w:val="19"/>
          <w:szCs w:val="19"/>
        </w:rPr>
        <w:br/>
        <w:t xml:space="preserve">MINISTRY OF </w:t>
      </w:r>
      <w:proofErr w:type="gramStart"/>
      <w:r w:rsidRPr="00355F53">
        <w:rPr>
          <w:rFonts w:ascii="Georgia" w:hAnsi="Georgia"/>
          <w:b/>
          <w:color w:val="000000"/>
          <w:sz w:val="19"/>
          <w:szCs w:val="19"/>
        </w:rPr>
        <w:t>FINANCE</w:t>
      </w:r>
      <w:proofErr w:type="gramEnd"/>
      <w:r w:rsidRPr="00355F53">
        <w:rPr>
          <w:rFonts w:ascii="Georgia" w:hAnsi="Georgia"/>
          <w:b/>
          <w:color w:val="000000"/>
          <w:sz w:val="19"/>
          <w:szCs w:val="19"/>
        </w:rPr>
        <w:br/>
        <w:t>(Department of Revenue)</w:t>
      </w:r>
      <w:r w:rsidRPr="00355F53">
        <w:rPr>
          <w:rFonts w:ascii="Georgia" w:hAnsi="Georgia"/>
          <w:b/>
          <w:color w:val="000000"/>
          <w:sz w:val="19"/>
          <w:szCs w:val="19"/>
        </w:rPr>
        <w:br/>
        <w:t>(CENTRAL BOARD OF DIRECT TAXES)</w:t>
      </w:r>
      <w:r w:rsidRPr="00355F53">
        <w:rPr>
          <w:rFonts w:ascii="Georgia" w:hAnsi="Georgia"/>
          <w:b/>
          <w:color w:val="000000"/>
          <w:sz w:val="19"/>
          <w:szCs w:val="19"/>
        </w:rPr>
        <w:br/>
        <w:t>Notification</w:t>
      </w:r>
      <w:r w:rsidRPr="00355F53">
        <w:rPr>
          <w:rFonts w:ascii="Georgia" w:hAnsi="Georgia"/>
          <w:b/>
          <w:color w:val="000000"/>
          <w:sz w:val="19"/>
          <w:szCs w:val="19"/>
        </w:rPr>
        <w:br/>
        <w:t>New Delhi, the 24th October, 2011</w:t>
      </w:r>
      <w:r w:rsidRPr="00355F53">
        <w:rPr>
          <w:rFonts w:ascii="Georgia" w:hAnsi="Georgia"/>
          <w:b/>
          <w:color w:val="000000"/>
          <w:sz w:val="19"/>
          <w:szCs w:val="19"/>
        </w:rPr>
        <w:br/>
        <w:t>INCOME-TAX</w:t>
      </w:r>
    </w:p>
    <w:p w:rsidR="00355F53" w:rsidRDefault="00355F53" w:rsidP="00355F53">
      <w:pPr>
        <w:spacing w:after="240"/>
      </w:pPr>
      <w:r w:rsidRPr="00355F53">
        <w:rPr>
          <w:rFonts w:ascii="Georgia" w:hAnsi="Georgia"/>
          <w:b/>
          <w:color w:val="000000"/>
          <w:sz w:val="19"/>
          <w:szCs w:val="19"/>
        </w:rPr>
        <w:br/>
      </w:r>
      <w:r>
        <w:rPr>
          <w:rFonts w:ascii="Georgia" w:hAnsi="Georgia"/>
          <w:color w:val="000000"/>
          <w:sz w:val="19"/>
          <w:szCs w:val="19"/>
        </w:rPr>
        <w:t>S.O. 2429 (E).</w:t>
      </w:r>
      <w:r>
        <w:rPr>
          <w:rFonts w:ascii="Cambria Math" w:hAnsi="Cambria Math"/>
          <w:color w:val="000000"/>
          <w:sz w:val="19"/>
          <w:szCs w:val="19"/>
        </w:rPr>
        <w:t>‐</w:t>
      </w:r>
      <w:r>
        <w:rPr>
          <w:rFonts w:ascii="Georgia" w:hAnsi="Georgia"/>
          <w:color w:val="000000"/>
          <w:sz w:val="19"/>
          <w:szCs w:val="19"/>
        </w:rPr>
        <w:t xml:space="preserve"> In exercise of the powers conferred by section 295 of the Income</w:t>
      </w:r>
      <w:r>
        <w:rPr>
          <w:rFonts w:ascii="Cambria Math" w:hAnsi="Cambria Math"/>
          <w:color w:val="000000"/>
          <w:sz w:val="19"/>
          <w:szCs w:val="19"/>
        </w:rPr>
        <w:t>‐</w:t>
      </w:r>
      <w:r>
        <w:rPr>
          <w:rFonts w:ascii="Georgia" w:hAnsi="Georgia"/>
          <w:color w:val="000000"/>
          <w:sz w:val="19"/>
          <w:szCs w:val="19"/>
        </w:rPr>
        <w:t>tax Act,1961 (43 of 1961), the Central Board of Direct Taxes hereby makes the following rules further to amend the Income</w:t>
      </w:r>
      <w:r>
        <w:rPr>
          <w:rFonts w:ascii="Cambria Math" w:hAnsi="Cambria Math"/>
          <w:color w:val="000000"/>
          <w:sz w:val="19"/>
          <w:szCs w:val="19"/>
        </w:rPr>
        <w:t>‐</w:t>
      </w:r>
      <w:r>
        <w:rPr>
          <w:rFonts w:ascii="Georgia" w:hAnsi="Georgia"/>
          <w:color w:val="000000"/>
          <w:sz w:val="19"/>
          <w:szCs w:val="19"/>
        </w:rPr>
        <w:t>tax Rules, 1962, namely:</w:t>
      </w:r>
      <w:r>
        <w:rPr>
          <w:rFonts w:ascii="Cambria Math" w:hAnsi="Cambria Math"/>
          <w:color w:val="000000"/>
          <w:sz w:val="19"/>
          <w:szCs w:val="19"/>
        </w:rPr>
        <w:t>‐</w:t>
      </w:r>
      <w:r>
        <w:rPr>
          <w:rFonts w:ascii="Georgia" w:hAnsi="Georgia"/>
          <w:color w:val="000000"/>
          <w:sz w:val="19"/>
          <w:szCs w:val="19"/>
        </w:rPr>
        <w:br/>
        <w:t>1. (1) These rules may be called the Income</w:t>
      </w:r>
      <w:r>
        <w:rPr>
          <w:rFonts w:ascii="Cambria Math" w:hAnsi="Cambria Math"/>
          <w:color w:val="000000"/>
          <w:sz w:val="19"/>
          <w:szCs w:val="19"/>
        </w:rPr>
        <w:t>‐</w:t>
      </w:r>
      <w:r>
        <w:rPr>
          <w:rFonts w:ascii="Georgia" w:hAnsi="Georgia"/>
          <w:color w:val="000000"/>
          <w:sz w:val="19"/>
          <w:szCs w:val="19"/>
        </w:rPr>
        <w:t>tax (Eighth Amendment) Rules, 2011.</w:t>
      </w:r>
      <w:r>
        <w:rPr>
          <w:rFonts w:ascii="Georgia" w:hAnsi="Georgia"/>
          <w:color w:val="000000"/>
          <w:sz w:val="19"/>
          <w:szCs w:val="19"/>
        </w:rPr>
        <w:br/>
        <w:t>(2) They shall come into force on the 1st day of November, 2011.</w:t>
      </w:r>
      <w:r>
        <w:rPr>
          <w:rFonts w:ascii="Georgia" w:hAnsi="Georgia"/>
          <w:color w:val="000000"/>
          <w:sz w:val="19"/>
          <w:szCs w:val="19"/>
        </w:rPr>
        <w:br/>
        <w:t>2. In the Income-tax Rules, 1962, –</w:t>
      </w:r>
      <w:r>
        <w:rPr>
          <w:rFonts w:ascii="Georgia" w:hAnsi="Georgia"/>
          <w:color w:val="000000"/>
          <w:sz w:val="19"/>
          <w:szCs w:val="19"/>
        </w:rPr>
        <w:br/>
        <w:t>(A) in rule 31A –(a)</w:t>
      </w:r>
      <w:r>
        <w:rPr>
          <w:rFonts w:ascii="Georgia" w:hAnsi="Georgia"/>
          <w:color w:val="000000"/>
          <w:sz w:val="19"/>
          <w:szCs w:val="19"/>
        </w:rPr>
        <w:br/>
        <w:t>for sub-rule (2), the following sub-rule shall be substituted, namely:-</w:t>
      </w:r>
      <w:r>
        <w:rPr>
          <w:rFonts w:ascii="Georgia" w:hAnsi="Georgia"/>
          <w:color w:val="000000"/>
          <w:sz w:val="19"/>
          <w:szCs w:val="19"/>
        </w:rPr>
        <w:br/>
        <w:t>“(2) Statements referred to in sub-rule (1) for the quarter of the financial year ending with the date specified in column (2) of the Table below shall be furnished by –</w:t>
      </w:r>
      <w:r>
        <w:rPr>
          <w:rFonts w:ascii="Georgia" w:hAnsi="Georgia"/>
          <w:color w:val="000000"/>
          <w:sz w:val="19"/>
          <w:szCs w:val="19"/>
        </w:rPr>
        <w:br/>
        <w:t>(</w:t>
      </w:r>
      <w:proofErr w:type="spellStart"/>
      <w:r>
        <w:rPr>
          <w:rFonts w:ascii="Georgia" w:hAnsi="Georgia"/>
          <w:color w:val="000000"/>
          <w:sz w:val="19"/>
          <w:szCs w:val="19"/>
        </w:rPr>
        <w:t>i</w:t>
      </w:r>
      <w:proofErr w:type="spellEnd"/>
      <w:r>
        <w:rPr>
          <w:rFonts w:ascii="Georgia" w:hAnsi="Georgia"/>
          <w:color w:val="000000"/>
          <w:sz w:val="19"/>
          <w:szCs w:val="19"/>
        </w:rPr>
        <w:t>) the due date specified in the corresponding entry in column (3) of the said Table, if the deductor is an office of Government; and</w:t>
      </w:r>
      <w:r>
        <w:rPr>
          <w:rFonts w:ascii="Georgia" w:hAnsi="Georgia"/>
          <w:color w:val="000000"/>
          <w:sz w:val="19"/>
          <w:szCs w:val="19"/>
        </w:rPr>
        <w:br/>
        <w:t>(ii) the due date specified in the corresponding entry in column (4) of the said Table, if the deductor is a person other than the person referred to in clause (</w:t>
      </w:r>
      <w:proofErr w:type="spellStart"/>
      <w:r>
        <w:rPr>
          <w:rFonts w:ascii="Georgia" w:hAnsi="Georgia"/>
          <w:color w:val="000000"/>
          <w:sz w:val="19"/>
          <w:szCs w:val="19"/>
        </w:rPr>
        <w:t>i</w:t>
      </w:r>
      <w:proofErr w:type="spellEnd"/>
      <w:r>
        <w:rPr>
          <w:rFonts w:ascii="Georgia" w:hAnsi="Georgia"/>
          <w:color w:val="000000"/>
          <w:sz w:val="19"/>
          <w:szCs w:val="19"/>
        </w:rPr>
        <w:t>).</w:t>
      </w:r>
      <w:r>
        <w:rPr>
          <w:rFonts w:ascii="Georgia" w:hAnsi="Georgia"/>
          <w:color w:val="000000"/>
          <w:sz w:val="19"/>
          <w:szCs w:val="19"/>
        </w:rPr>
        <w:br/>
      </w:r>
      <w:r>
        <w:rPr>
          <w:rFonts w:ascii="Georgia" w:hAnsi="Georgia"/>
          <w:color w:val="000000"/>
          <w:sz w:val="19"/>
          <w:szCs w:val="19"/>
        </w:rPr>
        <w:br/>
        <w:t>(b)in sub-rule (4), after clause (vi),the following clause shall be inserted, namely:-</w:t>
      </w:r>
      <w:r>
        <w:rPr>
          <w:rFonts w:ascii="Georgia" w:hAnsi="Georgia"/>
          <w:color w:val="000000"/>
          <w:sz w:val="19"/>
          <w:szCs w:val="19"/>
        </w:rPr>
        <w:br/>
        <w:t>“(vii) furnish particulars of amount paid or credited on which tax was not deducted in view of the furnishing of declaration under sub-section (1) or sub-section (1A) or sub-section (IC) of section 197A by the payee.”</w:t>
      </w:r>
      <w:r>
        <w:rPr>
          <w:rFonts w:ascii="Georgia" w:hAnsi="Georgia"/>
          <w:color w:val="000000"/>
          <w:sz w:val="19"/>
          <w:szCs w:val="19"/>
        </w:rPr>
        <w:br/>
        <w:t>(B) in rule 37BA, in sub-rule (2), for clause (</w:t>
      </w:r>
      <w:proofErr w:type="spellStart"/>
      <w:r>
        <w:rPr>
          <w:rFonts w:ascii="Georgia" w:hAnsi="Georgia"/>
          <w:color w:val="000000"/>
          <w:sz w:val="19"/>
          <w:szCs w:val="19"/>
        </w:rPr>
        <w:t>i</w:t>
      </w:r>
      <w:proofErr w:type="spellEnd"/>
      <w:r>
        <w:rPr>
          <w:rFonts w:ascii="Georgia" w:hAnsi="Georgia"/>
          <w:color w:val="000000"/>
          <w:sz w:val="19"/>
          <w:szCs w:val="19"/>
        </w:rPr>
        <w:t>), the following clause shall be substituted, namely:-</w:t>
      </w:r>
      <w:r>
        <w:rPr>
          <w:rFonts w:ascii="Georgia" w:hAnsi="Georgia"/>
          <w:color w:val="000000"/>
          <w:sz w:val="19"/>
          <w:szCs w:val="19"/>
        </w:rPr>
        <w:br/>
        <w:t>“(</w:t>
      </w:r>
      <w:proofErr w:type="spellStart"/>
      <w:r>
        <w:rPr>
          <w:rFonts w:ascii="Georgia" w:hAnsi="Georgia"/>
          <w:color w:val="000000"/>
          <w:sz w:val="19"/>
          <w:szCs w:val="19"/>
        </w:rPr>
        <w:t>i</w:t>
      </w:r>
      <w:proofErr w:type="spellEnd"/>
      <w:r>
        <w:rPr>
          <w:rFonts w:ascii="Georgia" w:hAnsi="Georgia"/>
          <w:color w:val="000000"/>
          <w:sz w:val="19"/>
          <w:szCs w:val="19"/>
        </w:rPr>
        <w:t>) where under any provisions of the Act, the whole or any part of the income on which tax has been deducted at source is assessable in the hands of a person other than the deductee, credit for the whole or any part of the tax deducted at source, as the case may be, shall be given to the other person and not to the deductee:</w:t>
      </w:r>
      <w:r>
        <w:rPr>
          <w:rFonts w:ascii="Georgia" w:hAnsi="Georgia"/>
          <w:color w:val="000000"/>
          <w:sz w:val="19"/>
          <w:szCs w:val="19"/>
        </w:rPr>
        <w:br/>
        <w:t>Provided that the deductee files a declaration with the deductor and the deductor reports the tax deduction in the name of the other person in the information relating to deduction of tax referred to in sub-rule (1).”</w:t>
      </w:r>
      <w:r>
        <w:rPr>
          <w:rFonts w:ascii="Georgia" w:hAnsi="Georgia"/>
          <w:color w:val="000000"/>
          <w:sz w:val="19"/>
          <w:szCs w:val="19"/>
        </w:rPr>
        <w:br/>
        <w:t>[Notification No. 57 /2011/F. No.142/23/2011-</w:t>
      </w:r>
      <w:proofErr w:type="gramStart"/>
      <w:r>
        <w:rPr>
          <w:rFonts w:ascii="Georgia" w:hAnsi="Georgia"/>
          <w:color w:val="000000"/>
          <w:sz w:val="19"/>
          <w:szCs w:val="19"/>
        </w:rPr>
        <w:t>SO(</w:t>
      </w:r>
      <w:proofErr w:type="gramEnd"/>
      <w:r>
        <w:rPr>
          <w:rFonts w:ascii="Georgia" w:hAnsi="Georgia"/>
          <w:color w:val="000000"/>
          <w:sz w:val="19"/>
          <w:szCs w:val="19"/>
        </w:rPr>
        <w:t>TPL)]</w:t>
      </w:r>
      <w:r>
        <w:rPr>
          <w:rFonts w:ascii="Georgia" w:hAnsi="Georgia"/>
          <w:color w:val="000000"/>
          <w:sz w:val="19"/>
          <w:szCs w:val="19"/>
        </w:rPr>
        <w:br/>
        <w:t>(RAJESH KUMAR BHOOT,)</w:t>
      </w:r>
      <w:r>
        <w:rPr>
          <w:rFonts w:ascii="Georgia" w:hAnsi="Georgia"/>
          <w:color w:val="000000"/>
          <w:sz w:val="19"/>
          <w:szCs w:val="19"/>
        </w:rPr>
        <w:br/>
        <w:t>Director (Tax Policy and Legislation)</w:t>
      </w:r>
      <w:r>
        <w:rPr>
          <w:rFonts w:ascii="Georgia" w:hAnsi="Georgia"/>
          <w:color w:val="000000"/>
          <w:sz w:val="19"/>
          <w:szCs w:val="19"/>
        </w:rPr>
        <w:br/>
        <w:t>Note:- The principal rules were published in the Gazette of India, Extraordinary, Part II, Section 3, sub-section (ii), vide number S.O. 969(E), dated the 26th March, 1962 and last amended by the Income-tax (7th Amendment) Rules, 2011 vide number S.O.2394(E), dated the 17th October, 2011</w:t>
      </w:r>
    </w:p>
    <w:p w:rsidR="00BB3BE0" w:rsidRDefault="00BB3BE0"/>
    <w:sectPr w:rsidR="00BB3BE0" w:rsidSect="00BB3BE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S PGothic">
    <w:altName w:val="MS Mincho"/>
    <w:panose1 w:val="00000000000000000000"/>
    <w:charset w:val="00"/>
    <w:family w:val="roman"/>
    <w:notTrueType/>
    <w:pitch w:val="variable"/>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55F53"/>
    <w:rsid w:val="00355F53"/>
    <w:rsid w:val="00BB3B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F53"/>
    <w:pPr>
      <w:spacing w:after="0" w:line="240" w:lineRule="auto"/>
    </w:pPr>
    <w:rPr>
      <w:rFonts w:ascii="Calibri" w:eastAsia="MS PGothic" w:hAnsi="Calibri" w:cs="MS PGothic"/>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5746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628</Words>
  <Characters>3580</Characters>
  <Application>Microsoft Office Word</Application>
  <DocSecurity>0</DocSecurity>
  <Lines>29</Lines>
  <Paragraphs>8</Paragraphs>
  <ScaleCrop>false</ScaleCrop>
  <Company>Hirco Development Pvt Ltd</Company>
  <LinksUpToDate>false</LinksUpToDate>
  <CharactersWithSpaces>4200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MDave</dc:creator>
  <cp:keywords/>
  <dc:description/>
  <cp:lastModifiedBy>MDave</cp:lastModifiedBy>
  <cp:revision>1</cp:revision>
  <dcterms:created xsi:type="dcterms:W3CDTF">2011-11-01T04:08:00Z</dcterms:created>
  <dcterms:modified xsi:type="dcterms:W3CDTF">2011-11-01T04:09:00Z</dcterms:modified>
</cp:coreProperties>
</file>