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272" w:rsidRDefault="00C00885" w:rsidP="00C00885">
      <w:pPr>
        <w:pStyle w:val="Title"/>
      </w:pPr>
      <w:r>
        <w:tab/>
      </w:r>
      <w:r>
        <w:tab/>
        <w:t xml:space="preserve">CASE LAWS   </w:t>
      </w:r>
      <w:proofErr w:type="gramStart"/>
      <w:r>
        <w:t>( INCOME</w:t>
      </w:r>
      <w:proofErr w:type="gramEnd"/>
      <w:r>
        <w:t xml:space="preserve"> TAX )</w:t>
      </w:r>
      <w:r>
        <w:tab/>
      </w:r>
      <w:r>
        <w:tab/>
      </w:r>
      <w:r>
        <w:tab/>
      </w:r>
    </w:p>
    <w:p w:rsidR="00C00885" w:rsidRDefault="00C00885" w:rsidP="00C00885"/>
    <w:p w:rsidR="00C00885" w:rsidRPr="00C00885" w:rsidRDefault="00C00885" w:rsidP="00C00885">
      <w:pPr>
        <w:autoSpaceDE w:val="0"/>
        <w:autoSpaceDN w:val="0"/>
        <w:adjustRightInd w:val="0"/>
        <w:spacing w:after="0" w:line="240" w:lineRule="auto"/>
        <w:ind w:firstLine="0"/>
        <w:rPr>
          <w:rFonts w:ascii="Calibri" w:hAnsi="Calibri" w:cs="Calibri"/>
          <w:color w:val="000000"/>
          <w:sz w:val="24"/>
          <w:szCs w:val="24"/>
          <w:lang w:val="en-IN" w:bidi="ar-SA"/>
        </w:rPr>
        <w:sectPr w:rsidR="00C00885" w:rsidRPr="00C00885">
          <w:pgSz w:w="12240" w:h="16340"/>
          <w:pgMar w:top="1400" w:right="900" w:bottom="0" w:left="900" w:header="720" w:footer="720" w:gutter="0"/>
          <w:cols w:space="720"/>
          <w:noEndnote/>
        </w:sectPr>
      </w:pPr>
    </w:p>
    <w:p w:rsidR="00C00885" w:rsidRPr="00C00885" w:rsidRDefault="00C00885" w:rsidP="00C00885">
      <w:pPr>
        <w:autoSpaceDE w:val="0"/>
        <w:autoSpaceDN w:val="0"/>
        <w:adjustRightInd w:val="0"/>
        <w:spacing w:after="0" w:line="240" w:lineRule="auto"/>
        <w:ind w:firstLine="0"/>
        <w:jc w:val="center"/>
        <w:rPr>
          <w:rFonts w:ascii="Calibri" w:hAnsi="Calibri" w:cs="Calibri"/>
          <w:sz w:val="23"/>
          <w:szCs w:val="23"/>
          <w:lang w:val="en-IN" w:bidi="ar-SA"/>
        </w:rPr>
      </w:pPr>
    </w:p>
    <w:p w:rsidR="00C00885" w:rsidRPr="00C00885" w:rsidRDefault="00C00885" w:rsidP="00C00885">
      <w:pPr>
        <w:pageBreakBefore/>
        <w:autoSpaceDE w:val="0"/>
        <w:autoSpaceDN w:val="0"/>
        <w:adjustRightInd w:val="0"/>
        <w:spacing w:before="120" w:after="120" w:line="240" w:lineRule="auto"/>
        <w:ind w:right="50" w:firstLine="0"/>
        <w:rPr>
          <w:rFonts w:ascii="Calibri" w:hAnsi="Calibri" w:cs="Calibri"/>
          <w:sz w:val="23"/>
          <w:szCs w:val="23"/>
          <w:lang w:val="en-IN" w:bidi="ar-SA"/>
        </w:rPr>
        <w:sectPr w:rsidR="00C00885" w:rsidRPr="00C00885">
          <w:type w:val="continuous"/>
          <w:pgSz w:w="12240" w:h="16340"/>
          <w:pgMar w:top="1400" w:right="1447" w:bottom="577" w:left="1598" w:header="720" w:footer="720" w:gutter="0"/>
          <w:cols w:num="3" w:space="720" w:equalWidth="0">
            <w:col w:w="901" w:space="331"/>
            <w:col w:w="5651" w:space="331"/>
            <w:col w:w="2772"/>
          </w:cols>
          <w:noEndnote/>
        </w:sectPr>
      </w:pP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b/>
          <w:bCs/>
          <w:sz w:val="23"/>
          <w:szCs w:val="23"/>
          <w:lang w:val="en-IN" w:bidi="ar-SA"/>
        </w:rPr>
        <w:lastRenderedPageBreak/>
        <w:t xml:space="preserve">a. Transfer Pricing: Important Principles on comparability &amp; +/‐5% adjustment stated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Pr="00C00885" w:rsidRDefault="00C00885" w:rsidP="00C00885">
      <w:pPr>
        <w:autoSpaceDE w:val="0"/>
        <w:autoSpaceDN w:val="0"/>
        <w:adjustRightInd w:val="0"/>
        <w:spacing w:after="0" w:line="240" w:lineRule="auto"/>
        <w:ind w:left="360" w:hanging="720"/>
        <w:jc w:val="both"/>
        <w:rPr>
          <w:rFonts w:ascii="Calibri" w:hAnsi="Calibri" w:cs="Calibri"/>
          <w:sz w:val="23"/>
          <w:szCs w:val="23"/>
          <w:lang w:val="en-IN" w:bidi="ar-SA"/>
        </w:rPr>
      </w:pPr>
      <w:r w:rsidRPr="00C00885">
        <w:rPr>
          <w:rFonts w:ascii="Calibri" w:hAnsi="Calibri" w:cs="Calibri"/>
          <w:b/>
          <w:bCs/>
          <w:sz w:val="23"/>
          <w:szCs w:val="23"/>
          <w:lang w:val="en-IN" w:bidi="ar-SA"/>
        </w:rPr>
        <w:t>DCIT V</w:t>
      </w:r>
      <w:r w:rsidRPr="00C00885">
        <w:rPr>
          <w:rFonts w:ascii="Calibri" w:hAnsi="Calibri" w:cs="Calibri"/>
          <w:b/>
          <w:bCs/>
          <w:sz w:val="19"/>
          <w:szCs w:val="19"/>
          <w:lang w:val="en-IN" w:bidi="ar-SA"/>
        </w:rPr>
        <w:t xml:space="preserve">S </w:t>
      </w:r>
      <w:r w:rsidRPr="00C00885">
        <w:rPr>
          <w:rFonts w:ascii="Calibri" w:hAnsi="Calibri" w:cs="Calibri"/>
          <w:b/>
          <w:bCs/>
          <w:sz w:val="23"/>
          <w:szCs w:val="23"/>
          <w:lang w:val="en-IN" w:bidi="ar-SA"/>
        </w:rPr>
        <w:t xml:space="preserve">DELOITTE CONSULTING INDIA PVT LTD (ITAT HYDERABAD) </w:t>
      </w:r>
    </w:p>
    <w:p w:rsidR="00C00885" w:rsidRPr="00C00885" w:rsidRDefault="00C00885" w:rsidP="00C00885">
      <w:pPr>
        <w:autoSpaceDE w:val="0"/>
        <w:autoSpaceDN w:val="0"/>
        <w:adjustRightInd w:val="0"/>
        <w:spacing w:after="0" w:line="240" w:lineRule="auto"/>
        <w:rPr>
          <w:rFonts w:ascii="Calibri" w:hAnsi="Calibri" w:cs="Calibri"/>
          <w:sz w:val="23"/>
          <w:szCs w:val="23"/>
          <w:lang w:val="en-IN" w:bidi="ar-SA"/>
        </w:rPr>
      </w:pPr>
      <w:r w:rsidRPr="00C00885">
        <w:rPr>
          <w:rFonts w:ascii="Calibri" w:hAnsi="Calibri" w:cs="Calibri"/>
          <w:b/>
          <w:bCs/>
          <w:sz w:val="23"/>
          <w:szCs w:val="23"/>
          <w:lang w:val="en-IN" w:bidi="ar-SA"/>
        </w:rPr>
        <w:t xml:space="preserve">Facts: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roofErr w:type="spellStart"/>
      <w:r w:rsidRPr="00C00885">
        <w:rPr>
          <w:rFonts w:ascii="Calibri" w:hAnsi="Calibri" w:cs="Calibri"/>
          <w:b/>
          <w:color w:val="FF0000"/>
          <w:sz w:val="23"/>
          <w:szCs w:val="23"/>
          <w:lang w:val="en-IN" w:bidi="ar-SA"/>
        </w:rPr>
        <w:t>i</w:t>
      </w:r>
      <w:proofErr w:type="spellEnd"/>
      <w:r w:rsidRPr="00C00885">
        <w:rPr>
          <w:rFonts w:ascii="Calibri" w:hAnsi="Calibri" w:cs="Calibri"/>
          <w:sz w:val="23"/>
          <w:szCs w:val="23"/>
          <w:lang w:val="en-IN" w:bidi="ar-SA"/>
        </w:rPr>
        <w:t xml:space="preserve">. Assessee derived income from software development and IT enabled services. The assessee is a captive contract service provider to its AE in the areas of SAP implementation and back office support services.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Pr="00C00885" w:rsidRDefault="00C00885" w:rsidP="00B7588E">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b/>
          <w:color w:val="FF0000"/>
          <w:sz w:val="23"/>
          <w:szCs w:val="23"/>
          <w:lang w:val="en-IN" w:bidi="ar-SA"/>
        </w:rPr>
        <w:t>ii</w:t>
      </w:r>
      <w:r w:rsidRPr="00C00885">
        <w:rPr>
          <w:rFonts w:ascii="Calibri" w:hAnsi="Calibri" w:cs="Calibri"/>
          <w:sz w:val="23"/>
          <w:szCs w:val="23"/>
          <w:lang w:val="en-IN" w:bidi="ar-SA"/>
        </w:rPr>
        <w:t xml:space="preserve">. The assessee billed to its AE on a cost plus 7 per cent mark‐up basis for back office services and software development services. The assessee selected Transactional Net Margin Method (‘TNMM’) as the most appropriate method to determine the arm’s length price (ALP). The assessee conducted a search process to select potentially comparable companies on the publicly available databases. The </w:t>
      </w:r>
      <w:proofErr w:type="gramStart"/>
      <w:r w:rsidRPr="00C00885">
        <w:rPr>
          <w:rFonts w:ascii="Calibri" w:hAnsi="Calibri" w:cs="Calibri"/>
          <w:sz w:val="23"/>
          <w:szCs w:val="23"/>
          <w:lang w:val="en-IN" w:bidi="ar-SA"/>
        </w:rPr>
        <w:t>search process was conducted by the assessee</w:t>
      </w:r>
      <w:proofErr w:type="gramEnd"/>
      <w:r w:rsidRPr="00C00885">
        <w:rPr>
          <w:rFonts w:ascii="Calibri" w:hAnsi="Calibri" w:cs="Calibri"/>
          <w:sz w:val="23"/>
          <w:szCs w:val="23"/>
          <w:lang w:val="en-IN" w:bidi="ar-SA"/>
        </w:rPr>
        <w:t xml:space="preserve"> during October, 2004, wherein the database as updated on October 22, 2004 was used. With regard to the software development services, the assessee computed arithmetical mean of 13 comparable companies at 8.69% against the 7% declared by the assessee. Similarly, with regard to the Back office Services, the arithmetical mean of 6 comparable companies computed at 9.29 % as against 7% declared by the assessee. Since the net margin of the assessee was within the 5% price range of the average cost plus mark up of comparable companies, it </w:t>
      </w:r>
      <w:proofErr w:type="gramStart"/>
      <w:r w:rsidRPr="00C00885">
        <w:rPr>
          <w:rFonts w:ascii="Calibri" w:hAnsi="Calibri" w:cs="Calibri"/>
          <w:sz w:val="23"/>
          <w:szCs w:val="23"/>
          <w:lang w:val="en-IN" w:bidi="ar-SA"/>
        </w:rPr>
        <w:t>was concluded</w:t>
      </w:r>
      <w:proofErr w:type="gramEnd"/>
      <w:r w:rsidRPr="00C00885">
        <w:rPr>
          <w:rFonts w:ascii="Calibri" w:hAnsi="Calibri" w:cs="Calibri"/>
          <w:sz w:val="23"/>
          <w:szCs w:val="23"/>
          <w:lang w:val="en-IN" w:bidi="ar-SA"/>
        </w:rPr>
        <w:t xml:space="preserve"> that the transactions for sale of software development services, back office support services were at ALP.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b/>
          <w:color w:val="FF0000"/>
          <w:sz w:val="23"/>
          <w:szCs w:val="23"/>
          <w:lang w:val="en-IN" w:bidi="ar-SA"/>
        </w:rPr>
        <w:t>iii</w:t>
      </w:r>
      <w:r w:rsidRPr="00C00885">
        <w:rPr>
          <w:rFonts w:ascii="Calibri" w:hAnsi="Calibri" w:cs="Calibri"/>
          <w:sz w:val="23"/>
          <w:szCs w:val="23"/>
          <w:lang w:val="en-IN" w:bidi="ar-SA"/>
        </w:rPr>
        <w:t xml:space="preserve">. The TPO instructed the assessee to undertake a fresh search of independent comparable companies taking sales criteria of Rs. 10 </w:t>
      </w:r>
      <w:proofErr w:type="spellStart"/>
      <w:r w:rsidRPr="00C00885">
        <w:rPr>
          <w:rFonts w:ascii="Calibri" w:hAnsi="Calibri" w:cs="Calibri"/>
          <w:sz w:val="23"/>
          <w:szCs w:val="23"/>
          <w:lang w:val="en-IN" w:bidi="ar-SA"/>
        </w:rPr>
        <w:t>crores</w:t>
      </w:r>
      <w:proofErr w:type="spellEnd"/>
      <w:r w:rsidRPr="00C00885">
        <w:rPr>
          <w:rFonts w:ascii="Calibri" w:hAnsi="Calibri" w:cs="Calibri"/>
          <w:sz w:val="23"/>
          <w:szCs w:val="23"/>
          <w:lang w:val="en-IN" w:bidi="ar-SA"/>
        </w:rPr>
        <w:t xml:space="preserve"> to Rs. 30 </w:t>
      </w:r>
      <w:proofErr w:type="spellStart"/>
      <w:r w:rsidRPr="00C00885">
        <w:rPr>
          <w:rFonts w:ascii="Calibri" w:hAnsi="Calibri" w:cs="Calibri"/>
          <w:sz w:val="23"/>
          <w:szCs w:val="23"/>
          <w:lang w:val="en-IN" w:bidi="ar-SA"/>
        </w:rPr>
        <w:t>crores</w:t>
      </w:r>
      <w:proofErr w:type="spellEnd"/>
      <w:r w:rsidRPr="00C00885">
        <w:rPr>
          <w:rFonts w:ascii="Calibri" w:hAnsi="Calibri" w:cs="Calibri"/>
          <w:sz w:val="23"/>
          <w:szCs w:val="23"/>
          <w:lang w:val="en-IN" w:bidi="ar-SA"/>
        </w:rPr>
        <w:t xml:space="preserve">, in respect of back office services and sales criteria of Rs. 15 </w:t>
      </w:r>
      <w:proofErr w:type="spellStart"/>
      <w:r w:rsidRPr="00C00885">
        <w:rPr>
          <w:rFonts w:ascii="Calibri" w:hAnsi="Calibri" w:cs="Calibri"/>
          <w:sz w:val="23"/>
          <w:szCs w:val="23"/>
          <w:lang w:val="en-IN" w:bidi="ar-SA"/>
        </w:rPr>
        <w:t>crores</w:t>
      </w:r>
      <w:proofErr w:type="spellEnd"/>
      <w:r w:rsidRPr="00C00885">
        <w:rPr>
          <w:rFonts w:ascii="Calibri" w:hAnsi="Calibri" w:cs="Calibri"/>
          <w:sz w:val="23"/>
          <w:szCs w:val="23"/>
          <w:lang w:val="en-IN" w:bidi="ar-SA"/>
        </w:rPr>
        <w:t xml:space="preserve"> to Rs. 45 </w:t>
      </w:r>
      <w:proofErr w:type="spellStart"/>
      <w:r w:rsidRPr="00C00885">
        <w:rPr>
          <w:rFonts w:ascii="Calibri" w:hAnsi="Calibri" w:cs="Calibri"/>
          <w:sz w:val="23"/>
          <w:szCs w:val="23"/>
          <w:lang w:val="en-IN" w:bidi="ar-SA"/>
        </w:rPr>
        <w:t>crores</w:t>
      </w:r>
      <w:proofErr w:type="spellEnd"/>
      <w:r w:rsidRPr="00C00885">
        <w:rPr>
          <w:rFonts w:ascii="Calibri" w:hAnsi="Calibri" w:cs="Calibri"/>
          <w:sz w:val="23"/>
          <w:szCs w:val="23"/>
          <w:lang w:val="en-IN" w:bidi="ar-SA"/>
        </w:rPr>
        <w:t xml:space="preserve"> in respect of software development services. However, the TPO did not accept the fresh search conducted by the assessee and carried out another fresh search for back office services.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b/>
          <w:color w:val="FF0000"/>
          <w:sz w:val="23"/>
          <w:szCs w:val="23"/>
          <w:lang w:val="en-IN" w:bidi="ar-SA"/>
        </w:rPr>
        <w:t>iv</w:t>
      </w:r>
      <w:r w:rsidRPr="00C00885">
        <w:rPr>
          <w:rFonts w:ascii="Calibri" w:hAnsi="Calibri" w:cs="Calibri"/>
          <w:sz w:val="23"/>
          <w:szCs w:val="23"/>
          <w:lang w:val="en-IN" w:bidi="ar-SA"/>
        </w:rPr>
        <w:t xml:space="preserve">. In case of software development services, the assessee provided </w:t>
      </w:r>
      <w:proofErr w:type="gramStart"/>
      <w:r w:rsidRPr="00C00885">
        <w:rPr>
          <w:rFonts w:ascii="Calibri" w:hAnsi="Calibri" w:cs="Calibri"/>
          <w:sz w:val="23"/>
          <w:szCs w:val="23"/>
          <w:lang w:val="en-IN" w:bidi="ar-SA"/>
        </w:rPr>
        <w:t>9</w:t>
      </w:r>
      <w:proofErr w:type="gramEnd"/>
      <w:r w:rsidRPr="00C00885">
        <w:rPr>
          <w:rFonts w:ascii="Calibri" w:hAnsi="Calibri" w:cs="Calibri"/>
          <w:sz w:val="23"/>
          <w:szCs w:val="23"/>
          <w:lang w:val="en-IN" w:bidi="ar-SA"/>
        </w:rPr>
        <w:t xml:space="preserve"> comparable companies with an average operating margin of 4.72% and in case of back office services, it provided 10 comparable companies with an average operating margin of 4.93%</w:t>
      </w:r>
    </w:p>
    <w:p w:rsidR="00C00885" w:rsidRPr="00C00885" w:rsidRDefault="00C00885" w:rsidP="00B7588E">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b/>
          <w:color w:val="FF0000"/>
          <w:sz w:val="23"/>
          <w:szCs w:val="23"/>
          <w:lang w:val="en-IN" w:bidi="ar-SA"/>
        </w:rPr>
        <w:t>v</w:t>
      </w:r>
      <w:r w:rsidRPr="00C00885">
        <w:rPr>
          <w:rFonts w:ascii="Calibri" w:hAnsi="Calibri" w:cs="Calibri"/>
          <w:sz w:val="23"/>
          <w:szCs w:val="23"/>
          <w:lang w:val="en-IN" w:bidi="ar-SA"/>
        </w:rPr>
        <w:t xml:space="preserve">. The TPO rejected </w:t>
      </w:r>
      <w:proofErr w:type="gramStart"/>
      <w:r w:rsidRPr="00C00885">
        <w:rPr>
          <w:rFonts w:ascii="Calibri" w:hAnsi="Calibri" w:cs="Calibri"/>
          <w:sz w:val="23"/>
          <w:szCs w:val="23"/>
          <w:lang w:val="en-IN" w:bidi="ar-SA"/>
        </w:rPr>
        <w:t>5</w:t>
      </w:r>
      <w:proofErr w:type="gramEnd"/>
      <w:r w:rsidRPr="00C00885">
        <w:rPr>
          <w:rFonts w:ascii="Calibri" w:hAnsi="Calibri" w:cs="Calibri"/>
          <w:sz w:val="23"/>
          <w:szCs w:val="23"/>
          <w:lang w:val="en-IN" w:bidi="ar-SA"/>
        </w:rPr>
        <w:t xml:space="preserve"> companies out of 6 companies originally identified as comparable by the assessee for back‐office and accepted only one company called Mercury as comparable. The TPO proposed </w:t>
      </w:r>
      <w:proofErr w:type="gramStart"/>
      <w:r w:rsidRPr="00C00885">
        <w:rPr>
          <w:rFonts w:ascii="Calibri" w:hAnsi="Calibri" w:cs="Calibri"/>
          <w:sz w:val="23"/>
          <w:szCs w:val="23"/>
          <w:lang w:val="en-IN" w:bidi="ar-SA"/>
        </w:rPr>
        <w:t>6</w:t>
      </w:r>
      <w:proofErr w:type="gramEnd"/>
      <w:r w:rsidRPr="00C00885">
        <w:rPr>
          <w:rFonts w:ascii="Calibri" w:hAnsi="Calibri" w:cs="Calibri"/>
          <w:sz w:val="23"/>
          <w:szCs w:val="23"/>
          <w:lang w:val="en-IN" w:bidi="ar-SA"/>
        </w:rPr>
        <w:t xml:space="preserve"> additional companies as comparable after undertaking a fresh analysis of comparables from the public database and arrived at net profit margin of the 7 comparables at 35.60%. Similarly, out of 13 companies originally selected as comparable by the assessee, the TPO rejected </w:t>
      </w:r>
      <w:proofErr w:type="gramStart"/>
      <w:r w:rsidRPr="00C00885">
        <w:rPr>
          <w:rFonts w:ascii="Calibri" w:hAnsi="Calibri" w:cs="Calibri"/>
          <w:sz w:val="23"/>
          <w:szCs w:val="23"/>
          <w:lang w:val="en-IN" w:bidi="ar-SA"/>
        </w:rPr>
        <w:t>9</w:t>
      </w:r>
      <w:proofErr w:type="gramEnd"/>
      <w:r w:rsidRPr="00C00885">
        <w:rPr>
          <w:rFonts w:ascii="Calibri" w:hAnsi="Calibri" w:cs="Calibri"/>
          <w:sz w:val="23"/>
          <w:szCs w:val="23"/>
          <w:lang w:val="en-IN" w:bidi="ar-SA"/>
        </w:rPr>
        <w:t xml:space="preserve"> companies and accepted only 4 companies as comparable for software development services. The TPO computed a net profit margin of the </w:t>
      </w:r>
      <w:proofErr w:type="gramStart"/>
      <w:r w:rsidRPr="00C00885">
        <w:rPr>
          <w:rFonts w:ascii="Calibri" w:hAnsi="Calibri" w:cs="Calibri"/>
          <w:sz w:val="23"/>
          <w:szCs w:val="23"/>
          <w:lang w:val="en-IN" w:bidi="ar-SA"/>
        </w:rPr>
        <w:t>4</w:t>
      </w:r>
      <w:proofErr w:type="gramEnd"/>
      <w:r w:rsidRPr="00C00885">
        <w:rPr>
          <w:rFonts w:ascii="Calibri" w:hAnsi="Calibri" w:cs="Calibri"/>
          <w:sz w:val="23"/>
          <w:szCs w:val="23"/>
          <w:lang w:val="en-IN" w:bidi="ar-SA"/>
        </w:rPr>
        <w:t xml:space="preserve"> comparable companies at 16.78%.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b/>
          <w:color w:val="FF0000"/>
          <w:sz w:val="23"/>
          <w:szCs w:val="23"/>
          <w:lang w:val="en-IN" w:bidi="ar-SA"/>
        </w:rPr>
        <w:t>vi</w:t>
      </w:r>
      <w:r w:rsidRPr="00C00885">
        <w:rPr>
          <w:rFonts w:ascii="Calibri" w:hAnsi="Calibri" w:cs="Calibri"/>
          <w:sz w:val="23"/>
          <w:szCs w:val="23"/>
          <w:lang w:val="en-IN" w:bidi="ar-SA"/>
        </w:rPr>
        <w:t xml:space="preserve">. The assessee rebutted the comparables proposed by the TPO by making </w:t>
      </w:r>
      <w:proofErr w:type="gramStart"/>
      <w:r w:rsidRPr="00C00885">
        <w:rPr>
          <w:rFonts w:ascii="Calibri" w:hAnsi="Calibri" w:cs="Calibri"/>
          <w:sz w:val="23"/>
          <w:szCs w:val="23"/>
          <w:lang w:val="en-IN" w:bidi="ar-SA"/>
        </w:rPr>
        <w:t>a detailed submissions</w:t>
      </w:r>
      <w:proofErr w:type="gramEnd"/>
      <w:r w:rsidRPr="00C00885">
        <w:rPr>
          <w:rFonts w:ascii="Calibri" w:hAnsi="Calibri" w:cs="Calibri"/>
          <w:sz w:val="23"/>
          <w:szCs w:val="23"/>
          <w:lang w:val="en-IN" w:bidi="ar-SA"/>
        </w:rPr>
        <w:t xml:space="preserve">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Pr="00C00885" w:rsidRDefault="00C00885" w:rsidP="00B7588E">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b/>
          <w:color w:val="FF0000"/>
          <w:sz w:val="23"/>
          <w:szCs w:val="23"/>
          <w:lang w:val="en-IN" w:bidi="ar-SA"/>
        </w:rPr>
        <w:t>vii</w:t>
      </w:r>
      <w:r w:rsidRPr="00C00885">
        <w:rPr>
          <w:rFonts w:ascii="Calibri" w:hAnsi="Calibri" w:cs="Calibri"/>
          <w:sz w:val="23"/>
          <w:szCs w:val="23"/>
          <w:lang w:val="en-IN" w:bidi="ar-SA"/>
        </w:rPr>
        <w:t xml:space="preserve">. The TPO based on the </w:t>
      </w:r>
      <w:proofErr w:type="gramStart"/>
      <w:r w:rsidRPr="00C00885">
        <w:rPr>
          <w:rFonts w:ascii="Calibri" w:hAnsi="Calibri" w:cs="Calibri"/>
          <w:sz w:val="23"/>
          <w:szCs w:val="23"/>
          <w:lang w:val="en-IN" w:bidi="ar-SA"/>
        </w:rPr>
        <w:t>7</w:t>
      </w:r>
      <w:proofErr w:type="gramEnd"/>
      <w:r w:rsidRPr="00C00885">
        <w:rPr>
          <w:rFonts w:ascii="Calibri" w:hAnsi="Calibri" w:cs="Calibri"/>
          <w:sz w:val="23"/>
          <w:szCs w:val="23"/>
          <w:lang w:val="en-IN" w:bidi="ar-SA"/>
        </w:rPr>
        <w:t xml:space="preserve"> comparable companies accepted by him computed margin @ 31.00% for back office service after providing working capital adjustment. Accordingly the ALP as per the TPO for back office services was Rs.25</w:t>
      </w:r>
      <w:proofErr w:type="gramStart"/>
      <w:r w:rsidRPr="00C00885">
        <w:rPr>
          <w:rFonts w:ascii="Calibri" w:hAnsi="Calibri" w:cs="Calibri"/>
          <w:sz w:val="23"/>
          <w:szCs w:val="23"/>
          <w:lang w:val="en-IN" w:bidi="ar-SA"/>
        </w:rPr>
        <w:t>,66,92,632</w:t>
      </w:r>
      <w:proofErr w:type="gramEnd"/>
      <w:r w:rsidRPr="00C00885">
        <w:rPr>
          <w:rFonts w:ascii="Calibri" w:hAnsi="Calibri" w:cs="Calibri"/>
          <w:sz w:val="23"/>
          <w:szCs w:val="23"/>
          <w:lang w:val="en-IN" w:bidi="ar-SA"/>
        </w:rPr>
        <w:t>/‐ based on which he made an adjustment of Rs.4,70,27,658/‐. Similarly, the TPO based on the 4 comparables companies accepted by him, computed margin @ 13.05% for software development after providing working capital adjustment. Accordingly the ALP per the TPO for software development services was Rs. 33</w:t>
      </w:r>
      <w:proofErr w:type="gramStart"/>
      <w:r w:rsidRPr="00C00885">
        <w:rPr>
          <w:rFonts w:ascii="Calibri" w:hAnsi="Calibri" w:cs="Calibri"/>
          <w:sz w:val="23"/>
          <w:szCs w:val="23"/>
          <w:lang w:val="en-IN" w:bidi="ar-SA"/>
        </w:rPr>
        <w:t>,40,15,302</w:t>
      </w:r>
      <w:proofErr w:type="gramEnd"/>
      <w:r w:rsidRPr="00C00885">
        <w:rPr>
          <w:rFonts w:ascii="Calibri" w:hAnsi="Calibri" w:cs="Calibri"/>
          <w:sz w:val="23"/>
          <w:szCs w:val="23"/>
          <w:lang w:val="en-IN" w:bidi="ar-SA"/>
        </w:rPr>
        <w:t xml:space="preserve">/‐ based on which he made an adjustment of Rs.1,78,75,211/‐.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b/>
          <w:color w:val="FF0000"/>
          <w:sz w:val="23"/>
          <w:szCs w:val="23"/>
          <w:lang w:val="en-IN" w:bidi="ar-SA"/>
        </w:rPr>
        <w:t>vi</w:t>
      </w:r>
      <w:r w:rsidRPr="00C00885">
        <w:rPr>
          <w:rFonts w:ascii="Calibri" w:hAnsi="Calibri" w:cs="Calibri"/>
          <w:color w:val="FF0000"/>
          <w:sz w:val="23"/>
          <w:szCs w:val="23"/>
          <w:lang w:val="en-IN" w:bidi="ar-SA"/>
        </w:rPr>
        <w:t>ii</w:t>
      </w:r>
      <w:r w:rsidRPr="00C00885">
        <w:rPr>
          <w:rFonts w:ascii="Calibri" w:hAnsi="Calibri" w:cs="Calibri"/>
          <w:sz w:val="23"/>
          <w:szCs w:val="23"/>
          <w:lang w:val="en-IN" w:bidi="ar-SA"/>
        </w:rPr>
        <w:t xml:space="preserve">.Both, the assessee and the department went into appeal before the </w:t>
      </w:r>
      <w:proofErr w:type="spellStart"/>
      <w:r w:rsidRPr="00C00885">
        <w:rPr>
          <w:rFonts w:ascii="Calibri" w:hAnsi="Calibri" w:cs="Calibri"/>
          <w:sz w:val="23"/>
          <w:szCs w:val="23"/>
          <w:lang w:val="en-IN" w:bidi="ar-SA"/>
        </w:rPr>
        <w:t>H’ble</w:t>
      </w:r>
      <w:proofErr w:type="spellEnd"/>
      <w:r w:rsidRPr="00C00885">
        <w:rPr>
          <w:rFonts w:ascii="Calibri" w:hAnsi="Calibri" w:cs="Calibri"/>
          <w:sz w:val="23"/>
          <w:szCs w:val="23"/>
          <w:lang w:val="en-IN" w:bidi="ar-SA"/>
        </w:rPr>
        <w:t xml:space="preserve"> ITAT against the order passed by </w:t>
      </w:r>
      <w:proofErr w:type="gramStart"/>
      <w:r w:rsidRPr="00C00885">
        <w:rPr>
          <w:rFonts w:ascii="Calibri" w:hAnsi="Calibri" w:cs="Calibri"/>
          <w:sz w:val="23"/>
          <w:szCs w:val="23"/>
          <w:lang w:val="en-IN" w:bidi="ar-SA"/>
        </w:rPr>
        <w:t>CIT(</w:t>
      </w:r>
      <w:proofErr w:type="gramEnd"/>
      <w:r w:rsidRPr="00C00885">
        <w:rPr>
          <w:rFonts w:ascii="Calibri" w:hAnsi="Calibri" w:cs="Calibri"/>
          <w:sz w:val="23"/>
          <w:szCs w:val="23"/>
          <w:lang w:val="en-IN" w:bidi="ar-SA"/>
        </w:rPr>
        <w:t xml:space="preserve">A)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13052F" w:rsidRDefault="0013052F" w:rsidP="00C00885">
      <w:pPr>
        <w:autoSpaceDE w:val="0"/>
        <w:autoSpaceDN w:val="0"/>
        <w:adjustRightInd w:val="0"/>
        <w:spacing w:after="0" w:line="240" w:lineRule="auto"/>
        <w:ind w:left="720" w:hanging="360"/>
        <w:jc w:val="both"/>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left="720" w:hanging="360"/>
        <w:jc w:val="both"/>
        <w:rPr>
          <w:rFonts w:ascii="Calibri" w:hAnsi="Calibri" w:cs="Calibri"/>
          <w:b/>
          <w:bCs/>
          <w:sz w:val="23"/>
          <w:szCs w:val="23"/>
          <w:lang w:val="en-IN" w:bidi="ar-SA"/>
        </w:rPr>
      </w:pPr>
    </w:p>
    <w:p w:rsidR="00C00885" w:rsidRPr="00C00885" w:rsidRDefault="00C00885" w:rsidP="00C00885">
      <w:pPr>
        <w:autoSpaceDE w:val="0"/>
        <w:autoSpaceDN w:val="0"/>
        <w:adjustRightInd w:val="0"/>
        <w:spacing w:after="0" w:line="240" w:lineRule="auto"/>
        <w:ind w:left="720" w:hanging="360"/>
        <w:jc w:val="both"/>
        <w:rPr>
          <w:rFonts w:ascii="Calibri" w:hAnsi="Calibri" w:cs="Calibri"/>
          <w:sz w:val="23"/>
          <w:szCs w:val="23"/>
          <w:lang w:val="en-IN" w:bidi="ar-SA"/>
        </w:rPr>
      </w:pPr>
      <w:r w:rsidRPr="00C00885">
        <w:rPr>
          <w:rFonts w:ascii="Calibri" w:hAnsi="Calibri" w:cs="Calibri"/>
          <w:b/>
          <w:bCs/>
          <w:sz w:val="23"/>
          <w:szCs w:val="23"/>
          <w:lang w:val="en-IN" w:bidi="ar-SA"/>
        </w:rPr>
        <w:t xml:space="preserve">Issues: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roofErr w:type="spellStart"/>
      <w:proofErr w:type="gramStart"/>
      <w:r w:rsidRPr="00C00885">
        <w:rPr>
          <w:rFonts w:ascii="Calibri" w:hAnsi="Calibri" w:cs="Calibri"/>
          <w:sz w:val="23"/>
          <w:szCs w:val="23"/>
          <w:lang w:val="en-IN" w:bidi="ar-SA"/>
        </w:rPr>
        <w:t>i</w:t>
      </w:r>
      <w:proofErr w:type="spellEnd"/>
      <w:r w:rsidRPr="00C00885">
        <w:rPr>
          <w:rFonts w:ascii="Calibri" w:hAnsi="Calibri" w:cs="Calibri"/>
          <w:sz w:val="23"/>
          <w:szCs w:val="23"/>
          <w:lang w:val="en-IN" w:bidi="ar-SA"/>
        </w:rPr>
        <w:t>. Whether the use of multi‐year data for determining ALP is permissible?</w:t>
      </w:r>
      <w:proofErr w:type="gramEnd"/>
      <w:r w:rsidRPr="00C00885">
        <w:rPr>
          <w:rFonts w:ascii="Calibri" w:hAnsi="Calibri" w:cs="Calibri"/>
          <w:sz w:val="23"/>
          <w:szCs w:val="23"/>
          <w:lang w:val="en-IN" w:bidi="ar-SA"/>
        </w:rPr>
        <w:t xml:space="preserve">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 xml:space="preserve">ii. Whether fresh search of comparables during the transfer pricing proceedings is permissible, which is unavailable at the time of filing the return of income?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 xml:space="preserve">iii. Whether +/‐5% adjustment is a “standard deduction” to be allowed to assessee for making adjustment in </w:t>
      </w:r>
      <w:proofErr w:type="gramStart"/>
      <w:r w:rsidRPr="00C00885">
        <w:rPr>
          <w:rFonts w:ascii="Calibri" w:hAnsi="Calibri" w:cs="Calibri"/>
          <w:sz w:val="23"/>
          <w:szCs w:val="23"/>
          <w:lang w:val="en-IN" w:bidi="ar-SA"/>
        </w:rPr>
        <w:t>ALP?</w:t>
      </w:r>
      <w:proofErr w:type="gramEnd"/>
      <w:r w:rsidRPr="00C00885">
        <w:rPr>
          <w:rFonts w:ascii="Calibri" w:hAnsi="Calibri" w:cs="Calibri"/>
          <w:sz w:val="23"/>
          <w:szCs w:val="23"/>
          <w:lang w:val="en-IN" w:bidi="ar-SA"/>
        </w:rPr>
        <w:t xml:space="preserve">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iv. Whether the comparable (</w:t>
      </w:r>
      <w:proofErr w:type="spellStart"/>
      <w:r w:rsidRPr="00C00885">
        <w:rPr>
          <w:rFonts w:ascii="Calibri" w:hAnsi="Calibri" w:cs="Calibri"/>
          <w:sz w:val="23"/>
          <w:szCs w:val="23"/>
          <w:lang w:val="en-IN" w:bidi="ar-SA"/>
        </w:rPr>
        <w:t>Visualsoft</w:t>
      </w:r>
      <w:proofErr w:type="spellEnd"/>
      <w:r w:rsidRPr="00C00885">
        <w:rPr>
          <w:rFonts w:ascii="Calibri" w:hAnsi="Calibri" w:cs="Calibri"/>
          <w:sz w:val="23"/>
          <w:szCs w:val="23"/>
          <w:lang w:val="en-IN" w:bidi="ar-SA"/>
        </w:rPr>
        <w:t xml:space="preserve"> Technologies Ltd) selected initially by the assessee himself can subsequently be rejected by the assessee based on facts?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 xml:space="preserve">v. Whether companies with minor differences </w:t>
      </w:r>
      <w:proofErr w:type="gramStart"/>
      <w:r w:rsidRPr="00C00885">
        <w:rPr>
          <w:rFonts w:ascii="Calibri" w:hAnsi="Calibri" w:cs="Calibri"/>
          <w:sz w:val="23"/>
          <w:szCs w:val="23"/>
          <w:lang w:val="en-IN" w:bidi="ar-SA"/>
        </w:rPr>
        <w:t>can be treated</w:t>
      </w:r>
      <w:proofErr w:type="gramEnd"/>
      <w:r w:rsidRPr="00C00885">
        <w:rPr>
          <w:rFonts w:ascii="Calibri" w:hAnsi="Calibri" w:cs="Calibri"/>
          <w:sz w:val="23"/>
          <w:szCs w:val="23"/>
          <w:lang w:val="en-IN" w:bidi="ar-SA"/>
        </w:rPr>
        <w:t xml:space="preserve"> as non‐comparable?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 xml:space="preserve">vi. Whether a company with turnover 20 times more than that of the assessee </w:t>
      </w:r>
      <w:proofErr w:type="gramStart"/>
      <w:r w:rsidRPr="00C00885">
        <w:rPr>
          <w:rFonts w:ascii="Calibri" w:hAnsi="Calibri" w:cs="Calibri"/>
          <w:sz w:val="23"/>
          <w:szCs w:val="23"/>
          <w:lang w:val="en-IN" w:bidi="ar-SA"/>
        </w:rPr>
        <w:t>can be said</w:t>
      </w:r>
      <w:proofErr w:type="gramEnd"/>
      <w:r w:rsidRPr="00C00885">
        <w:rPr>
          <w:rFonts w:ascii="Calibri" w:hAnsi="Calibri" w:cs="Calibri"/>
          <w:sz w:val="23"/>
          <w:szCs w:val="23"/>
          <w:lang w:val="en-IN" w:bidi="ar-SA"/>
        </w:rPr>
        <w:t xml:space="preserve"> to be comparable?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 xml:space="preserve">vii. Whether as the assessee was operating in a </w:t>
      </w:r>
      <w:r w:rsidRPr="00C00885">
        <w:rPr>
          <w:rFonts w:ascii="Calibri" w:hAnsi="Calibri" w:cs="Calibri"/>
          <w:i/>
          <w:iCs/>
          <w:sz w:val="23"/>
          <w:szCs w:val="23"/>
          <w:lang w:val="en-IN" w:bidi="ar-SA"/>
        </w:rPr>
        <w:t>“risk‐free environment”</w:t>
      </w:r>
      <w:r w:rsidRPr="00C00885">
        <w:rPr>
          <w:rFonts w:ascii="Calibri" w:hAnsi="Calibri" w:cs="Calibri"/>
          <w:sz w:val="23"/>
          <w:szCs w:val="23"/>
          <w:lang w:val="en-IN" w:bidi="ar-SA"/>
        </w:rPr>
        <w:t xml:space="preserve">, adjustment for valuable </w:t>
      </w:r>
      <w:r w:rsidRPr="00C00885">
        <w:rPr>
          <w:rFonts w:ascii="Calibri" w:hAnsi="Calibri" w:cs="Calibri"/>
          <w:i/>
          <w:iCs/>
          <w:sz w:val="23"/>
          <w:szCs w:val="23"/>
          <w:lang w:val="en-IN" w:bidi="ar-SA"/>
        </w:rPr>
        <w:t xml:space="preserve">intangibles and entrepreneurial risk </w:t>
      </w:r>
      <w:r w:rsidRPr="00C00885">
        <w:rPr>
          <w:rFonts w:ascii="Calibri" w:hAnsi="Calibri" w:cs="Calibri"/>
          <w:sz w:val="23"/>
          <w:szCs w:val="23"/>
          <w:lang w:val="en-IN" w:bidi="ar-SA"/>
        </w:rPr>
        <w:t xml:space="preserve">borne by the comparables has to </w:t>
      </w:r>
      <w:proofErr w:type="gramStart"/>
      <w:r w:rsidRPr="00C00885">
        <w:rPr>
          <w:rFonts w:ascii="Calibri" w:hAnsi="Calibri" w:cs="Calibri"/>
          <w:sz w:val="23"/>
          <w:szCs w:val="23"/>
          <w:lang w:val="en-IN" w:bidi="ar-SA"/>
        </w:rPr>
        <w:t>be made</w:t>
      </w:r>
      <w:proofErr w:type="gramEnd"/>
      <w:r w:rsidRPr="00C00885">
        <w:rPr>
          <w:rFonts w:ascii="Calibri" w:hAnsi="Calibri" w:cs="Calibri"/>
          <w:sz w:val="23"/>
          <w:szCs w:val="23"/>
          <w:lang w:val="en-IN" w:bidi="ar-SA"/>
        </w:rPr>
        <w:t xml:space="preserve">?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roofErr w:type="spellStart"/>
      <w:proofErr w:type="gramStart"/>
      <w:r w:rsidRPr="00C00885">
        <w:rPr>
          <w:rFonts w:ascii="Calibri" w:hAnsi="Calibri" w:cs="Calibri"/>
          <w:sz w:val="23"/>
          <w:szCs w:val="23"/>
          <w:lang w:val="en-IN" w:bidi="ar-SA"/>
        </w:rPr>
        <w:t>viii.Whether</w:t>
      </w:r>
      <w:proofErr w:type="spellEnd"/>
      <w:proofErr w:type="gramEnd"/>
      <w:r w:rsidRPr="00C00885">
        <w:rPr>
          <w:rFonts w:ascii="Calibri" w:hAnsi="Calibri" w:cs="Calibri"/>
          <w:sz w:val="23"/>
          <w:szCs w:val="23"/>
          <w:lang w:val="en-IN" w:bidi="ar-SA"/>
        </w:rPr>
        <w:t xml:space="preserve"> the TPO/AO need to demonstrate the </w:t>
      </w:r>
      <w:proofErr w:type="spellStart"/>
      <w:r w:rsidRPr="00C00885">
        <w:rPr>
          <w:rFonts w:ascii="Calibri" w:hAnsi="Calibri" w:cs="Calibri"/>
          <w:i/>
          <w:iCs/>
          <w:sz w:val="23"/>
          <w:szCs w:val="23"/>
          <w:lang w:val="en-IN" w:bidi="ar-SA"/>
        </w:rPr>
        <w:t>assessee’s</w:t>
      </w:r>
      <w:proofErr w:type="spellEnd"/>
      <w:r w:rsidRPr="00C00885">
        <w:rPr>
          <w:rFonts w:ascii="Calibri" w:hAnsi="Calibri" w:cs="Calibri"/>
          <w:i/>
          <w:iCs/>
          <w:sz w:val="23"/>
          <w:szCs w:val="23"/>
          <w:lang w:val="en-IN" w:bidi="ar-SA"/>
        </w:rPr>
        <w:t xml:space="preserve"> motive to shift profits outside India by manipulating prices charged in international transactions?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Pr="00C00885" w:rsidRDefault="00C00885" w:rsidP="00C00885">
      <w:pPr>
        <w:autoSpaceDE w:val="0"/>
        <w:autoSpaceDN w:val="0"/>
        <w:adjustRightInd w:val="0"/>
        <w:spacing w:before="100" w:after="100" w:line="240" w:lineRule="auto"/>
        <w:ind w:left="720" w:hanging="360"/>
        <w:rPr>
          <w:rFonts w:ascii="Calibri" w:hAnsi="Calibri" w:cs="Calibri"/>
          <w:sz w:val="23"/>
          <w:szCs w:val="23"/>
          <w:lang w:val="en-IN" w:bidi="ar-SA"/>
        </w:rPr>
      </w:pPr>
      <w:r w:rsidRPr="00C00885">
        <w:rPr>
          <w:rFonts w:ascii="Calibri" w:hAnsi="Calibri" w:cs="Calibri"/>
          <w:b/>
          <w:bCs/>
          <w:sz w:val="23"/>
          <w:szCs w:val="23"/>
          <w:lang w:val="en-IN" w:bidi="ar-SA"/>
        </w:rPr>
        <w:t xml:space="preserve">Held: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roofErr w:type="spellStart"/>
      <w:proofErr w:type="gramStart"/>
      <w:r w:rsidRPr="00C00885">
        <w:rPr>
          <w:rFonts w:ascii="Calibri" w:hAnsi="Calibri" w:cs="Calibri"/>
          <w:sz w:val="23"/>
          <w:szCs w:val="23"/>
          <w:lang w:val="en-IN" w:bidi="ar-SA"/>
        </w:rPr>
        <w:t>i</w:t>
      </w:r>
      <w:proofErr w:type="spellEnd"/>
      <w:r w:rsidRPr="00C00885">
        <w:rPr>
          <w:rFonts w:ascii="Calibri" w:hAnsi="Calibri" w:cs="Calibri"/>
          <w:sz w:val="23"/>
          <w:szCs w:val="23"/>
          <w:lang w:val="en-IN" w:bidi="ar-SA"/>
        </w:rPr>
        <w:t>. In respect of multi‐year data Tribunal held that the expression “shall” in Rule 10B(4) makes it clear that it is mandatory to use the current year data first and if any circumstances reveal an influence on the determination of ALP in relation to the transaction being compared than other data for period not more than two years prior to such financial year may be used.</w:t>
      </w:r>
      <w:proofErr w:type="gramEnd"/>
      <w:r w:rsidRPr="00C00885">
        <w:rPr>
          <w:rFonts w:ascii="Calibri" w:hAnsi="Calibri" w:cs="Calibri"/>
          <w:sz w:val="23"/>
          <w:szCs w:val="23"/>
          <w:lang w:val="en-IN" w:bidi="ar-SA"/>
        </w:rPr>
        <w:t xml:space="preserve">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roofErr w:type="gramStart"/>
      <w:r w:rsidRPr="00C00885">
        <w:rPr>
          <w:rFonts w:ascii="Calibri" w:hAnsi="Calibri" w:cs="Calibri"/>
          <w:sz w:val="23"/>
          <w:szCs w:val="23"/>
          <w:lang w:val="en-IN" w:bidi="ar-SA"/>
        </w:rPr>
        <w:t>ii. In respect of fresh search</w:t>
      </w:r>
      <w:proofErr w:type="gramEnd"/>
      <w:r w:rsidRPr="00C00885">
        <w:rPr>
          <w:rFonts w:ascii="Calibri" w:hAnsi="Calibri" w:cs="Calibri"/>
          <w:sz w:val="23"/>
          <w:szCs w:val="23"/>
          <w:lang w:val="en-IN" w:bidi="ar-SA"/>
        </w:rPr>
        <w:t xml:space="preserve"> Tribunal held that if the current year’s data of comparables is not available at the time of filing the ROI a fresh search of comparables during the transfer pricing proceedings is permissible since Rule 10B requires use of current year’s data first.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roofErr w:type="gramStart"/>
      <w:r w:rsidRPr="00C00885">
        <w:rPr>
          <w:rFonts w:ascii="Calibri" w:hAnsi="Calibri" w:cs="Calibri"/>
          <w:sz w:val="23"/>
          <w:szCs w:val="23"/>
          <w:lang w:val="en-IN" w:bidi="ar-SA"/>
        </w:rPr>
        <w:t>iii. The +/‐</w:t>
      </w:r>
      <w:proofErr w:type="gramEnd"/>
      <w:r w:rsidRPr="00C00885">
        <w:rPr>
          <w:rFonts w:ascii="Calibri" w:hAnsi="Calibri" w:cs="Calibri"/>
          <w:sz w:val="23"/>
          <w:szCs w:val="23"/>
          <w:lang w:val="en-IN" w:bidi="ar-SA"/>
        </w:rPr>
        <w:t xml:space="preserve">5% tolerance band in s. 92C is not a standard deduction. If the arithmetic mean falls within the tolerance band, then there should not be any ALP adjustment. If it exceeds the said tolerance band, ALP adjustment </w:t>
      </w:r>
      <w:proofErr w:type="gramStart"/>
      <w:r w:rsidRPr="00C00885">
        <w:rPr>
          <w:rFonts w:ascii="Calibri" w:hAnsi="Calibri" w:cs="Calibri"/>
          <w:sz w:val="23"/>
          <w:szCs w:val="23"/>
          <w:lang w:val="en-IN" w:bidi="ar-SA"/>
        </w:rPr>
        <w:t>is not required to be computed</w:t>
      </w:r>
      <w:proofErr w:type="gramEnd"/>
      <w:r w:rsidRPr="00C00885">
        <w:rPr>
          <w:rFonts w:ascii="Calibri" w:hAnsi="Calibri" w:cs="Calibri"/>
          <w:sz w:val="23"/>
          <w:szCs w:val="23"/>
          <w:lang w:val="en-IN" w:bidi="ar-SA"/>
        </w:rPr>
        <w:t xml:space="preserve"> after allowing the deduction at 5%. That means</w:t>
      </w:r>
      <w:proofErr w:type="gramStart"/>
      <w:r w:rsidRPr="00C00885">
        <w:rPr>
          <w:rFonts w:ascii="Calibri" w:hAnsi="Calibri" w:cs="Calibri"/>
          <w:sz w:val="23"/>
          <w:szCs w:val="23"/>
          <w:lang w:val="en-IN" w:bidi="ar-SA"/>
        </w:rPr>
        <w:t>,</w:t>
      </w:r>
      <w:proofErr w:type="gramEnd"/>
      <w:r w:rsidRPr="00C00885">
        <w:rPr>
          <w:rFonts w:ascii="Calibri" w:hAnsi="Calibri" w:cs="Calibri"/>
          <w:sz w:val="23"/>
          <w:szCs w:val="23"/>
          <w:lang w:val="en-IN" w:bidi="ar-SA"/>
        </w:rPr>
        <w:t xml:space="preserve"> actual working is to be taken for determining the ALP without giving deduction of 5%.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 xml:space="preserve">iv. The Tribunal held that </w:t>
      </w:r>
      <w:proofErr w:type="spellStart"/>
      <w:r w:rsidRPr="00C00885">
        <w:rPr>
          <w:rFonts w:ascii="Calibri" w:hAnsi="Calibri" w:cs="Calibri"/>
          <w:sz w:val="23"/>
          <w:szCs w:val="23"/>
          <w:lang w:val="en-IN" w:bidi="ar-SA"/>
        </w:rPr>
        <w:t>Visualsoft</w:t>
      </w:r>
      <w:proofErr w:type="spellEnd"/>
      <w:r w:rsidRPr="00C00885">
        <w:rPr>
          <w:rFonts w:ascii="Calibri" w:hAnsi="Calibri" w:cs="Calibri"/>
          <w:sz w:val="23"/>
          <w:szCs w:val="23"/>
          <w:lang w:val="en-IN" w:bidi="ar-SA"/>
        </w:rPr>
        <w:t xml:space="preserve"> Technologies cannot be rejected as a comparable as the taxpayer has accepted it in its transfer pricing study report. The assessee has not adduced any cogent reason as to why it had selected </w:t>
      </w:r>
      <w:proofErr w:type="spellStart"/>
      <w:r w:rsidRPr="00C00885">
        <w:rPr>
          <w:rFonts w:ascii="Calibri" w:hAnsi="Calibri" w:cs="Calibri"/>
          <w:sz w:val="23"/>
          <w:szCs w:val="23"/>
          <w:lang w:val="en-IN" w:bidi="ar-SA"/>
        </w:rPr>
        <w:t>Visualsoft</w:t>
      </w:r>
      <w:proofErr w:type="spellEnd"/>
      <w:r w:rsidRPr="00C00885">
        <w:rPr>
          <w:rFonts w:ascii="Calibri" w:hAnsi="Calibri" w:cs="Calibri"/>
          <w:sz w:val="23"/>
          <w:szCs w:val="23"/>
          <w:lang w:val="en-IN" w:bidi="ar-SA"/>
        </w:rPr>
        <w:t xml:space="preserve"> erroneously as comparable in its TP study.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 xml:space="preserve">v. The argument that a company with employee‐cost of 1.38% of its revenue and with intangible property is not comparable because the assessee has an employee‐cost of 52.12% and has </w:t>
      </w:r>
      <w:proofErr w:type="gramStart"/>
      <w:r w:rsidRPr="00C00885">
        <w:rPr>
          <w:rFonts w:ascii="Calibri" w:hAnsi="Calibri" w:cs="Calibri"/>
          <w:sz w:val="23"/>
          <w:szCs w:val="23"/>
          <w:lang w:val="en-IN" w:bidi="ar-SA"/>
        </w:rPr>
        <w:t>no intangible</w:t>
      </w:r>
      <w:proofErr w:type="gramEnd"/>
      <w:r w:rsidRPr="00C00885">
        <w:rPr>
          <w:rFonts w:ascii="Calibri" w:hAnsi="Calibri" w:cs="Calibri"/>
          <w:sz w:val="23"/>
          <w:szCs w:val="23"/>
          <w:lang w:val="en-IN" w:bidi="ar-SA"/>
        </w:rPr>
        <w:t xml:space="preserve"> property is not acceptable because the differences do not materially affect the price or profit earning. Also </w:t>
      </w:r>
      <w:proofErr w:type="gramStart"/>
      <w:r w:rsidRPr="00C00885">
        <w:rPr>
          <w:rFonts w:ascii="Calibri" w:hAnsi="Calibri" w:cs="Calibri"/>
          <w:sz w:val="23"/>
          <w:szCs w:val="23"/>
          <w:lang w:val="en-IN" w:bidi="ar-SA"/>
        </w:rPr>
        <w:t>factually</w:t>
      </w:r>
      <w:proofErr w:type="gramEnd"/>
      <w:r w:rsidRPr="00C00885">
        <w:rPr>
          <w:rFonts w:ascii="Calibri" w:hAnsi="Calibri" w:cs="Calibri"/>
          <w:sz w:val="23"/>
          <w:szCs w:val="23"/>
          <w:lang w:val="en-IN" w:bidi="ar-SA"/>
        </w:rPr>
        <w:t xml:space="preserve"> employee cost was much more since the comparable company has outsourced the manpower No two comparable companies can be replicas of each other. Rule 10B has to be applied not with technical rigor, but on a broader prospective. Further assessee never raised this plea during the transfer pricing proceedings. </w:t>
      </w:r>
      <w:r w:rsidRPr="00C00885">
        <w:rPr>
          <w:rFonts w:ascii="Calibri" w:hAnsi="Calibri" w:cs="Calibri"/>
          <w:b/>
          <w:bCs/>
          <w:sz w:val="23"/>
          <w:szCs w:val="23"/>
          <w:lang w:val="en-IN" w:bidi="ar-SA"/>
        </w:rPr>
        <w:t xml:space="preserve"> </w:t>
      </w:r>
    </w:p>
    <w:p w:rsidR="00B7588E"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lastRenderedPageBreak/>
        <w:t xml:space="preserve">vi. A company having a turnover 20 times </w:t>
      </w:r>
      <w:proofErr w:type="spellStart"/>
      <w:r w:rsidRPr="00C00885">
        <w:rPr>
          <w:rFonts w:ascii="Calibri" w:hAnsi="Calibri" w:cs="Calibri"/>
          <w:sz w:val="23"/>
          <w:szCs w:val="23"/>
          <w:lang w:val="en-IN" w:bidi="ar-SA"/>
        </w:rPr>
        <w:t>then</w:t>
      </w:r>
      <w:proofErr w:type="spellEnd"/>
      <w:r w:rsidRPr="00C00885">
        <w:rPr>
          <w:rFonts w:ascii="Calibri" w:hAnsi="Calibri" w:cs="Calibri"/>
          <w:sz w:val="23"/>
          <w:szCs w:val="23"/>
          <w:lang w:val="en-IN" w:bidi="ar-SA"/>
        </w:rPr>
        <w:t xml:space="preserve"> that of the assessee is not at all comparable because the assessee is a pigmy compared to a giant and accordingly has to </w:t>
      </w:r>
      <w:proofErr w:type="gramStart"/>
      <w:r w:rsidRPr="00C00885">
        <w:rPr>
          <w:rFonts w:ascii="Calibri" w:hAnsi="Calibri" w:cs="Calibri"/>
          <w:sz w:val="23"/>
          <w:szCs w:val="23"/>
          <w:lang w:val="en-IN" w:bidi="ar-SA"/>
        </w:rPr>
        <w:t>be excluded</w:t>
      </w:r>
      <w:proofErr w:type="gramEnd"/>
      <w:r w:rsidRPr="00C00885">
        <w:rPr>
          <w:rFonts w:ascii="Calibri" w:hAnsi="Calibri" w:cs="Calibri"/>
          <w:sz w:val="23"/>
          <w:szCs w:val="23"/>
          <w:lang w:val="en-IN" w:bidi="ar-SA"/>
        </w:rPr>
        <w:t xml:space="preserve"> from the list of comparable companies.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roofErr w:type="gramStart"/>
      <w:r w:rsidRPr="00C00885">
        <w:rPr>
          <w:rFonts w:ascii="Calibri" w:hAnsi="Calibri" w:cs="Calibri"/>
          <w:sz w:val="23"/>
          <w:szCs w:val="23"/>
          <w:lang w:val="en-IN" w:bidi="ar-SA"/>
        </w:rPr>
        <w:t xml:space="preserve">vii. The </w:t>
      </w:r>
      <w:proofErr w:type="spellStart"/>
      <w:r w:rsidRPr="00C00885">
        <w:rPr>
          <w:rFonts w:ascii="Calibri" w:hAnsi="Calibri" w:cs="Calibri"/>
          <w:sz w:val="23"/>
          <w:szCs w:val="23"/>
          <w:lang w:val="en-IN" w:bidi="ar-SA"/>
        </w:rPr>
        <w:t>assessee’s</w:t>
      </w:r>
      <w:proofErr w:type="spellEnd"/>
      <w:r w:rsidRPr="00C00885">
        <w:rPr>
          <w:rFonts w:ascii="Calibri" w:hAnsi="Calibri" w:cs="Calibri"/>
          <w:sz w:val="23"/>
          <w:szCs w:val="23"/>
          <w:lang w:val="en-IN" w:bidi="ar-SA"/>
        </w:rPr>
        <w:t xml:space="preserve"> argument that it being a captive service provider and a “</w:t>
      </w:r>
      <w:r w:rsidRPr="00C00885">
        <w:rPr>
          <w:rFonts w:ascii="Calibri" w:hAnsi="Calibri" w:cs="Calibri"/>
          <w:i/>
          <w:iCs/>
          <w:sz w:val="23"/>
          <w:szCs w:val="23"/>
          <w:lang w:val="en-IN" w:bidi="ar-SA"/>
        </w:rPr>
        <w:t>low end performer</w:t>
      </w:r>
      <w:r w:rsidRPr="00C00885">
        <w:rPr>
          <w:rFonts w:ascii="Calibri" w:hAnsi="Calibri" w:cs="Calibri"/>
          <w:sz w:val="23"/>
          <w:szCs w:val="23"/>
          <w:lang w:val="en-IN" w:bidi="ar-SA"/>
        </w:rPr>
        <w:t xml:space="preserve">”, margins of the comparable companies need to be adjusted to take into account the functional and other differences which could materially </w:t>
      </w:r>
      <w:proofErr w:type="spellStart"/>
      <w:r w:rsidRPr="00C00885">
        <w:rPr>
          <w:rFonts w:ascii="Calibri" w:hAnsi="Calibri" w:cs="Calibri"/>
          <w:sz w:val="23"/>
          <w:szCs w:val="23"/>
          <w:lang w:val="en-IN" w:bidi="ar-SA"/>
        </w:rPr>
        <w:t>effect</w:t>
      </w:r>
      <w:proofErr w:type="spellEnd"/>
      <w:r w:rsidRPr="00C00885">
        <w:rPr>
          <w:rFonts w:ascii="Calibri" w:hAnsi="Calibri" w:cs="Calibri"/>
          <w:sz w:val="23"/>
          <w:szCs w:val="23"/>
          <w:lang w:val="en-IN" w:bidi="ar-SA"/>
        </w:rPr>
        <w:t xml:space="preserve"> such margins in the open market is not acceptable because in the competitive times of today, no entity can operate in a risk‐free environment even if it is a captive service provider.</w:t>
      </w:r>
      <w:proofErr w:type="gramEnd"/>
      <w:r w:rsidRPr="00C00885">
        <w:rPr>
          <w:rFonts w:ascii="Calibri" w:hAnsi="Calibri" w:cs="Calibri"/>
          <w:sz w:val="23"/>
          <w:szCs w:val="23"/>
          <w:lang w:val="en-IN" w:bidi="ar-SA"/>
        </w:rPr>
        <w:t xml:space="preserve"> </w:t>
      </w:r>
      <w:proofErr w:type="gramStart"/>
      <w:r w:rsidRPr="00C00885">
        <w:rPr>
          <w:rFonts w:ascii="Calibri" w:hAnsi="Calibri" w:cs="Calibri"/>
          <w:sz w:val="23"/>
          <w:szCs w:val="23"/>
          <w:lang w:val="en-IN" w:bidi="ar-SA"/>
        </w:rPr>
        <w:t>Further</w:t>
      </w:r>
      <w:proofErr w:type="gramEnd"/>
      <w:r w:rsidRPr="00C00885">
        <w:rPr>
          <w:rFonts w:ascii="Calibri" w:hAnsi="Calibri" w:cs="Calibri"/>
          <w:sz w:val="23"/>
          <w:szCs w:val="23"/>
          <w:lang w:val="en-IN" w:bidi="ar-SA"/>
        </w:rPr>
        <w:t xml:space="preserve"> the agreement of the assessee with the associated enterprise reveals that the assessee is an independent contractor and is solely responsible for determining the manner, means and method for performing its obligations.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roofErr w:type="spellStart"/>
      <w:proofErr w:type="gramStart"/>
      <w:r w:rsidRPr="00C00885">
        <w:rPr>
          <w:rFonts w:ascii="Calibri" w:hAnsi="Calibri" w:cs="Calibri"/>
          <w:sz w:val="23"/>
          <w:szCs w:val="23"/>
          <w:lang w:val="en-IN" w:bidi="ar-SA"/>
        </w:rPr>
        <w:t>viii.The</w:t>
      </w:r>
      <w:proofErr w:type="spellEnd"/>
      <w:proofErr w:type="gramEnd"/>
      <w:r w:rsidRPr="00C00885">
        <w:rPr>
          <w:rFonts w:ascii="Calibri" w:hAnsi="Calibri" w:cs="Calibri"/>
          <w:sz w:val="23"/>
          <w:szCs w:val="23"/>
          <w:lang w:val="en-IN" w:bidi="ar-SA"/>
        </w:rPr>
        <w:t xml:space="preserve"> transfer pricing rules apply when one of the parties to the transaction is a non‐resident, even if the transaction takes place within India. There is no need to find out the legislative intent behind the transfer pricing provision when the provisions were unambiguous. The existence of actual cross border transactions or motive to shift profits outside India or to evade taxes is not a pre‐condition for transfer pricing provisions to apply.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Default="00C00885" w:rsidP="00C00885">
      <w:pPr>
        <w:autoSpaceDE w:val="0"/>
        <w:autoSpaceDN w:val="0"/>
        <w:adjustRightInd w:val="0"/>
        <w:spacing w:after="0" w:line="240" w:lineRule="auto"/>
        <w:ind w:firstLine="0"/>
        <w:rPr>
          <w:rFonts w:ascii="Calibri" w:hAnsi="Calibri" w:cs="Calibri"/>
          <w:b/>
          <w:bCs/>
          <w:sz w:val="23"/>
          <w:szCs w:val="23"/>
          <w:lang w:val="en-IN" w:bidi="ar-SA"/>
        </w:rPr>
      </w:pPr>
    </w:p>
    <w:p w:rsidR="00C00885" w:rsidRDefault="00C00885" w:rsidP="00C00885">
      <w:pPr>
        <w:autoSpaceDE w:val="0"/>
        <w:autoSpaceDN w:val="0"/>
        <w:adjustRightInd w:val="0"/>
        <w:spacing w:after="0" w:line="240" w:lineRule="auto"/>
        <w:ind w:firstLine="0"/>
        <w:rPr>
          <w:rFonts w:ascii="Calibri" w:hAnsi="Calibri" w:cs="Calibri"/>
          <w:b/>
          <w:bCs/>
          <w:sz w:val="23"/>
          <w:szCs w:val="23"/>
          <w:lang w:val="en-IN" w:bidi="ar-SA"/>
        </w:rPr>
      </w:pPr>
    </w:p>
    <w:p w:rsidR="00B7588E" w:rsidRDefault="00B7588E" w:rsidP="00C00885">
      <w:pPr>
        <w:autoSpaceDE w:val="0"/>
        <w:autoSpaceDN w:val="0"/>
        <w:adjustRightInd w:val="0"/>
        <w:spacing w:after="0" w:line="240" w:lineRule="auto"/>
        <w:ind w:firstLine="0"/>
        <w:rPr>
          <w:rFonts w:ascii="Calibri" w:hAnsi="Calibri" w:cs="Calibri"/>
          <w:b/>
          <w:bCs/>
          <w:sz w:val="23"/>
          <w:szCs w:val="23"/>
          <w:lang w:val="en-IN" w:bidi="ar-SA"/>
        </w:rPr>
      </w:pPr>
    </w:p>
    <w:p w:rsidR="00B7588E" w:rsidRDefault="00B7588E" w:rsidP="00C00885">
      <w:pPr>
        <w:autoSpaceDE w:val="0"/>
        <w:autoSpaceDN w:val="0"/>
        <w:adjustRightInd w:val="0"/>
        <w:spacing w:after="0" w:line="240" w:lineRule="auto"/>
        <w:ind w:firstLine="0"/>
        <w:rPr>
          <w:rFonts w:ascii="Calibri" w:hAnsi="Calibri" w:cs="Calibri"/>
          <w:b/>
          <w:bCs/>
          <w:sz w:val="23"/>
          <w:szCs w:val="23"/>
          <w:lang w:val="en-IN" w:bidi="ar-SA"/>
        </w:rPr>
      </w:pPr>
    </w:p>
    <w:p w:rsidR="00B7588E" w:rsidRDefault="00B7588E" w:rsidP="00C00885">
      <w:pPr>
        <w:autoSpaceDE w:val="0"/>
        <w:autoSpaceDN w:val="0"/>
        <w:adjustRightInd w:val="0"/>
        <w:spacing w:after="0" w:line="240" w:lineRule="auto"/>
        <w:ind w:firstLine="0"/>
        <w:rPr>
          <w:rFonts w:ascii="Calibri" w:hAnsi="Calibri" w:cs="Calibri"/>
          <w:b/>
          <w:bCs/>
          <w:sz w:val="23"/>
          <w:szCs w:val="23"/>
          <w:lang w:val="en-IN" w:bidi="ar-SA"/>
        </w:rPr>
      </w:pPr>
    </w:p>
    <w:p w:rsidR="00B7588E" w:rsidRDefault="00B7588E" w:rsidP="00C00885">
      <w:pPr>
        <w:autoSpaceDE w:val="0"/>
        <w:autoSpaceDN w:val="0"/>
        <w:adjustRightInd w:val="0"/>
        <w:spacing w:after="0" w:line="240" w:lineRule="auto"/>
        <w:ind w:firstLine="0"/>
        <w:rPr>
          <w:rFonts w:ascii="Calibri" w:hAnsi="Calibri" w:cs="Calibri"/>
          <w:b/>
          <w:bCs/>
          <w:sz w:val="23"/>
          <w:szCs w:val="23"/>
          <w:lang w:val="en-IN" w:bidi="ar-SA"/>
        </w:rPr>
      </w:pPr>
    </w:p>
    <w:p w:rsidR="00B7588E" w:rsidRDefault="00B7588E" w:rsidP="00C00885">
      <w:pPr>
        <w:autoSpaceDE w:val="0"/>
        <w:autoSpaceDN w:val="0"/>
        <w:adjustRightInd w:val="0"/>
        <w:spacing w:after="0" w:line="240" w:lineRule="auto"/>
        <w:ind w:firstLine="0"/>
        <w:rPr>
          <w:rFonts w:ascii="Calibri" w:hAnsi="Calibri" w:cs="Calibri"/>
          <w:b/>
          <w:bCs/>
          <w:sz w:val="23"/>
          <w:szCs w:val="23"/>
          <w:lang w:val="en-IN" w:bidi="ar-SA"/>
        </w:rPr>
      </w:pPr>
    </w:p>
    <w:p w:rsidR="00B7588E" w:rsidRDefault="00B7588E" w:rsidP="00C00885">
      <w:pPr>
        <w:autoSpaceDE w:val="0"/>
        <w:autoSpaceDN w:val="0"/>
        <w:adjustRightInd w:val="0"/>
        <w:spacing w:after="0" w:line="240" w:lineRule="auto"/>
        <w:ind w:firstLine="0"/>
        <w:rPr>
          <w:rFonts w:ascii="Calibri" w:hAnsi="Calibri" w:cs="Calibri"/>
          <w:b/>
          <w:bCs/>
          <w:sz w:val="23"/>
          <w:szCs w:val="23"/>
          <w:lang w:val="en-IN" w:bidi="ar-SA"/>
        </w:rPr>
      </w:pPr>
    </w:p>
    <w:p w:rsidR="00B7588E" w:rsidRDefault="00B7588E" w:rsidP="00C00885">
      <w:pPr>
        <w:autoSpaceDE w:val="0"/>
        <w:autoSpaceDN w:val="0"/>
        <w:adjustRightInd w:val="0"/>
        <w:spacing w:after="0" w:line="240" w:lineRule="auto"/>
        <w:ind w:firstLine="0"/>
        <w:rPr>
          <w:rFonts w:ascii="Calibri" w:hAnsi="Calibri" w:cs="Calibri"/>
          <w:b/>
          <w:bCs/>
          <w:sz w:val="23"/>
          <w:szCs w:val="23"/>
          <w:lang w:val="en-IN" w:bidi="ar-SA"/>
        </w:rPr>
      </w:pP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b/>
          <w:bCs/>
          <w:sz w:val="23"/>
          <w:szCs w:val="23"/>
          <w:lang w:val="en-IN" w:bidi="ar-SA"/>
        </w:rPr>
        <w:t xml:space="preserve">b. Sale of shares of foreign company taxable if object is to acquire the Indian assets </w:t>
      </w:r>
    </w:p>
    <w:p w:rsidR="00C00885" w:rsidRPr="00C00885" w:rsidRDefault="00C00885" w:rsidP="00C00885">
      <w:pPr>
        <w:autoSpaceDE w:val="0"/>
        <w:autoSpaceDN w:val="0"/>
        <w:adjustRightInd w:val="0"/>
        <w:spacing w:after="0" w:line="240" w:lineRule="auto"/>
        <w:rPr>
          <w:rFonts w:ascii="Times New Roman" w:hAnsi="Times New Roman" w:cs="Times New Roman"/>
          <w:sz w:val="23"/>
          <w:szCs w:val="23"/>
          <w:lang w:val="en-IN" w:bidi="ar-SA"/>
        </w:rPr>
      </w:pPr>
      <w:r w:rsidRPr="00C00885">
        <w:rPr>
          <w:rFonts w:ascii="Calibri" w:hAnsi="Calibri" w:cs="Calibri"/>
          <w:b/>
          <w:bCs/>
          <w:sz w:val="23"/>
          <w:szCs w:val="23"/>
          <w:lang w:val="en-IN" w:bidi="ar-SA"/>
        </w:rPr>
        <w:t>ADITYA BIRLA NUVO LIMITED V</w:t>
      </w:r>
      <w:r w:rsidRPr="00C00885">
        <w:rPr>
          <w:rFonts w:ascii="Calibri" w:hAnsi="Calibri" w:cs="Calibri"/>
          <w:b/>
          <w:bCs/>
          <w:sz w:val="19"/>
          <w:szCs w:val="19"/>
          <w:lang w:val="en-IN" w:bidi="ar-SA"/>
        </w:rPr>
        <w:t xml:space="preserve">S </w:t>
      </w:r>
      <w:r w:rsidRPr="00C00885">
        <w:rPr>
          <w:rFonts w:ascii="Calibri" w:hAnsi="Calibri" w:cs="Calibri"/>
          <w:b/>
          <w:bCs/>
          <w:sz w:val="23"/>
          <w:szCs w:val="23"/>
          <w:lang w:val="en-IN" w:bidi="ar-SA"/>
        </w:rPr>
        <w:t>DDIT (BOMBAY HIGH COURT</w:t>
      </w:r>
      <w:r w:rsidRPr="00C00885">
        <w:rPr>
          <w:rFonts w:ascii="Times New Roman" w:hAnsi="Times New Roman" w:cs="Times New Roman"/>
          <w:sz w:val="23"/>
          <w:szCs w:val="23"/>
          <w:lang w:val="en-IN" w:bidi="ar-SA"/>
        </w:rPr>
        <w:t xml:space="preserve">) </w:t>
      </w:r>
    </w:p>
    <w:p w:rsidR="00C00885" w:rsidRPr="00C00885" w:rsidRDefault="00C00885" w:rsidP="00C00885">
      <w:pPr>
        <w:autoSpaceDE w:val="0"/>
        <w:autoSpaceDN w:val="0"/>
        <w:adjustRightInd w:val="0"/>
        <w:spacing w:after="0" w:line="240" w:lineRule="auto"/>
        <w:ind w:firstLine="0"/>
        <w:rPr>
          <w:rFonts w:ascii="Times New Roman" w:hAnsi="Times New Roman" w:cs="Times New Roman"/>
          <w:sz w:val="23"/>
          <w:szCs w:val="23"/>
          <w:lang w:val="en-IN" w:bidi="ar-SA"/>
        </w:rPr>
      </w:pPr>
    </w:p>
    <w:p w:rsidR="00C00885" w:rsidRPr="00C00885" w:rsidRDefault="00C00885" w:rsidP="00C00885">
      <w:pPr>
        <w:autoSpaceDE w:val="0"/>
        <w:autoSpaceDN w:val="0"/>
        <w:adjustRightInd w:val="0"/>
        <w:spacing w:after="0" w:line="240" w:lineRule="auto"/>
        <w:rPr>
          <w:rFonts w:ascii="Calibri" w:hAnsi="Calibri" w:cs="Calibri"/>
          <w:sz w:val="23"/>
          <w:szCs w:val="23"/>
          <w:lang w:val="en-IN" w:bidi="ar-SA"/>
        </w:rPr>
      </w:pPr>
      <w:r w:rsidRPr="00C00885">
        <w:rPr>
          <w:rFonts w:ascii="Calibri" w:hAnsi="Calibri" w:cs="Calibri"/>
          <w:b/>
          <w:bCs/>
          <w:sz w:val="23"/>
          <w:szCs w:val="23"/>
          <w:lang w:val="en-IN" w:bidi="ar-SA"/>
        </w:rPr>
        <w:t xml:space="preserve">Facts: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roofErr w:type="spellStart"/>
      <w:r w:rsidRPr="00C00885">
        <w:rPr>
          <w:rFonts w:ascii="Calibri" w:hAnsi="Calibri" w:cs="Calibri"/>
          <w:sz w:val="23"/>
          <w:szCs w:val="23"/>
          <w:lang w:val="en-IN" w:bidi="ar-SA"/>
        </w:rPr>
        <w:t>i</w:t>
      </w:r>
      <w:proofErr w:type="spellEnd"/>
      <w:r w:rsidRPr="00C00885">
        <w:rPr>
          <w:rFonts w:ascii="Calibri" w:hAnsi="Calibri" w:cs="Calibri"/>
          <w:sz w:val="23"/>
          <w:szCs w:val="23"/>
          <w:lang w:val="en-IN" w:bidi="ar-SA"/>
        </w:rPr>
        <w:t xml:space="preserve">. AT&amp;T Corp USA, Grasim (Birla Group) and TATA Industries (TIL) commonly referred to as joint venture partners formed an Indian Joint venture company(JVC), Idea Cellular Ltd (ICL) to provide wireless telecommunication services in India.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 xml:space="preserve">ii. As per the joint venture agreement (JVA), the joint venture partners (JVP) were entitled to hold the shares of the JVC in the name of permitted </w:t>
      </w:r>
      <w:proofErr w:type="gramStart"/>
      <w:r w:rsidRPr="00C00885">
        <w:rPr>
          <w:rFonts w:ascii="Calibri" w:hAnsi="Calibri" w:cs="Calibri"/>
          <w:sz w:val="23"/>
          <w:szCs w:val="23"/>
          <w:lang w:val="en-IN" w:bidi="ar-SA"/>
        </w:rPr>
        <w:t>transferee which</w:t>
      </w:r>
      <w:proofErr w:type="gramEnd"/>
      <w:r w:rsidRPr="00C00885">
        <w:rPr>
          <w:rFonts w:ascii="Calibri" w:hAnsi="Calibri" w:cs="Calibri"/>
          <w:sz w:val="23"/>
          <w:szCs w:val="23"/>
          <w:lang w:val="en-IN" w:bidi="ar-SA"/>
        </w:rPr>
        <w:t xml:space="preserve"> is a 100% subsidiary of JVP, however, all right, title and interest attached to the said shares were to vest in the joint venture partners only.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iii. As per the JVA, AT&amp;T Corp USA which was subsequently known as “New Cingular Wireless Services Inc, USA” (“NCWS”) invested in JVP through its Maturities based arm, ‘AT&amp;T Cellular Private Limited Mauritius’, which was a permitted transferee</w:t>
      </w:r>
      <w:r w:rsidRPr="00C00885">
        <w:rPr>
          <w:rFonts w:ascii="Calibri" w:hAnsi="Calibri" w:cs="Calibri"/>
          <w:b/>
          <w:bCs/>
          <w:sz w:val="23"/>
          <w:szCs w:val="23"/>
          <w:lang w:val="en-IN" w:bidi="ar-SA"/>
        </w:rPr>
        <w:t xml:space="preserve">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 xml:space="preserve">iv. Thereafter NCWS, USA exited the JV by selling its stake to </w:t>
      </w:r>
      <w:proofErr w:type="gramStart"/>
      <w:r w:rsidRPr="00C00885">
        <w:rPr>
          <w:rFonts w:ascii="Calibri" w:hAnsi="Calibri" w:cs="Calibri"/>
          <w:sz w:val="23"/>
          <w:szCs w:val="23"/>
          <w:lang w:val="en-IN" w:bidi="ar-SA"/>
        </w:rPr>
        <w:t>Tata’s</w:t>
      </w:r>
      <w:proofErr w:type="gramEnd"/>
      <w:r w:rsidRPr="00C00885">
        <w:rPr>
          <w:rFonts w:ascii="Calibri" w:hAnsi="Calibri" w:cs="Calibri"/>
          <w:sz w:val="23"/>
          <w:szCs w:val="23"/>
          <w:lang w:val="en-IN" w:bidi="ar-SA"/>
        </w:rPr>
        <w:t xml:space="preserve"> and Birla’s in the following manner: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Pr="00C00885" w:rsidRDefault="00C00885" w:rsidP="00B7588E">
      <w:pPr>
        <w:numPr>
          <w:ilvl w:val="0"/>
          <w:numId w:val="1"/>
        </w:numPr>
        <w:autoSpaceDE w:val="0"/>
        <w:autoSpaceDN w:val="0"/>
        <w:adjustRightInd w:val="0"/>
        <w:spacing w:after="0" w:line="240" w:lineRule="auto"/>
        <w:ind w:firstLine="0"/>
        <w:rPr>
          <w:rFonts w:ascii="Calibri" w:hAnsi="Calibri" w:cs="Calibri"/>
          <w:sz w:val="23"/>
          <w:szCs w:val="23"/>
          <w:lang w:val="en-IN" w:bidi="ar-SA"/>
        </w:rPr>
      </w:pPr>
      <w:proofErr w:type="spellStart"/>
      <w:proofErr w:type="gramStart"/>
      <w:r w:rsidRPr="00C00885">
        <w:rPr>
          <w:rFonts w:ascii="Calibri" w:hAnsi="Calibri" w:cs="Calibri"/>
          <w:sz w:val="23"/>
          <w:szCs w:val="23"/>
          <w:lang w:val="en-IN" w:bidi="ar-SA"/>
        </w:rPr>
        <w:t>Aditya</w:t>
      </w:r>
      <w:proofErr w:type="spellEnd"/>
      <w:r w:rsidRPr="00C00885">
        <w:rPr>
          <w:rFonts w:ascii="Calibri" w:hAnsi="Calibri" w:cs="Calibri"/>
          <w:sz w:val="23"/>
          <w:szCs w:val="23"/>
          <w:lang w:val="en-IN" w:bidi="ar-SA"/>
        </w:rPr>
        <w:t xml:space="preserve"> Birla </w:t>
      </w:r>
      <w:proofErr w:type="spellStart"/>
      <w:r w:rsidRPr="00C00885">
        <w:rPr>
          <w:rFonts w:ascii="Calibri" w:hAnsi="Calibri" w:cs="Calibri"/>
          <w:sz w:val="23"/>
          <w:szCs w:val="23"/>
          <w:lang w:val="en-IN" w:bidi="ar-SA"/>
        </w:rPr>
        <w:t>Nuvo</w:t>
      </w:r>
      <w:proofErr w:type="spellEnd"/>
      <w:r w:rsidRPr="00C00885">
        <w:rPr>
          <w:rFonts w:ascii="Calibri" w:hAnsi="Calibri" w:cs="Calibri"/>
          <w:sz w:val="23"/>
          <w:szCs w:val="23"/>
          <w:lang w:val="en-IN" w:bidi="ar-SA"/>
        </w:rPr>
        <w:t xml:space="preserve"> (formerly known as Indian Rayon &amp; Industries Ltd, nominee of the Birla group) acquired from AT&amp;T Mauritius, 50% of the shares of Idea Cellular held by AT&amp;T Mauritius and obtained a NOC u/s 195(2) permitting it to remit the sale consideration to AT&amp;T Mauritius without TDS by applying India – Mauritius treaty and AT&amp;T Mauritius in turn remitted the money to NCWS on the same day.</w:t>
      </w:r>
      <w:proofErr w:type="gramEnd"/>
      <w:r w:rsidRPr="00C00885">
        <w:rPr>
          <w:rFonts w:ascii="Calibri" w:hAnsi="Calibri" w:cs="Calibri"/>
          <w:sz w:val="23"/>
          <w:szCs w:val="23"/>
          <w:lang w:val="en-IN" w:bidi="ar-SA"/>
        </w:rPr>
        <w:t xml:space="preserve"> TATA Industries Limited entered into an agreement with </w:t>
      </w:r>
      <w:r w:rsidRPr="00C00885">
        <w:rPr>
          <w:rFonts w:ascii="Calibri" w:hAnsi="Calibri" w:cs="Calibri"/>
          <w:sz w:val="23"/>
          <w:szCs w:val="23"/>
          <w:lang w:val="en-IN" w:bidi="ar-SA"/>
        </w:rPr>
        <w:lastRenderedPageBreak/>
        <w:t xml:space="preserve">NCWS and MMMH (which </w:t>
      </w:r>
      <w:proofErr w:type="gramStart"/>
      <w:r w:rsidRPr="00C00885">
        <w:rPr>
          <w:rFonts w:ascii="Calibri" w:hAnsi="Calibri" w:cs="Calibri"/>
          <w:sz w:val="23"/>
          <w:szCs w:val="23"/>
          <w:lang w:val="en-IN" w:bidi="ar-SA"/>
        </w:rPr>
        <w:t>was subsequently amalgamated</w:t>
      </w:r>
      <w:proofErr w:type="gramEnd"/>
      <w:r w:rsidRPr="00C00885">
        <w:rPr>
          <w:rFonts w:ascii="Calibri" w:hAnsi="Calibri" w:cs="Calibri"/>
          <w:sz w:val="23"/>
          <w:szCs w:val="23"/>
          <w:lang w:val="en-IN" w:bidi="ar-SA"/>
        </w:rPr>
        <w:t xml:space="preserve"> with NCWS) to purchase 100% of the shares of AT&amp;T Mauritius (which held the balance 50% of the shares of Idea Cellular).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B7588E" w:rsidRDefault="00B7588E" w:rsidP="00C00885">
      <w:pPr>
        <w:autoSpaceDE w:val="0"/>
        <w:autoSpaceDN w:val="0"/>
        <w:adjustRightInd w:val="0"/>
        <w:spacing w:after="0" w:line="240" w:lineRule="auto"/>
        <w:ind w:left="720" w:hanging="360"/>
        <w:jc w:val="both"/>
        <w:rPr>
          <w:rFonts w:ascii="Calibri" w:hAnsi="Calibri" w:cs="Calibri"/>
          <w:b/>
          <w:bCs/>
          <w:sz w:val="23"/>
          <w:szCs w:val="23"/>
          <w:lang w:val="en-IN" w:bidi="ar-SA"/>
        </w:rPr>
      </w:pPr>
    </w:p>
    <w:p w:rsidR="00C00885" w:rsidRPr="00C00885" w:rsidRDefault="00C00885" w:rsidP="00C00885">
      <w:pPr>
        <w:autoSpaceDE w:val="0"/>
        <w:autoSpaceDN w:val="0"/>
        <w:adjustRightInd w:val="0"/>
        <w:spacing w:after="0" w:line="240" w:lineRule="auto"/>
        <w:ind w:left="720" w:hanging="360"/>
        <w:jc w:val="both"/>
        <w:rPr>
          <w:rFonts w:ascii="Calibri" w:hAnsi="Calibri" w:cs="Calibri"/>
          <w:sz w:val="23"/>
          <w:szCs w:val="23"/>
          <w:lang w:val="en-IN" w:bidi="ar-SA"/>
        </w:rPr>
      </w:pPr>
      <w:r w:rsidRPr="00C00885">
        <w:rPr>
          <w:rFonts w:ascii="Calibri" w:hAnsi="Calibri" w:cs="Calibri"/>
          <w:b/>
          <w:bCs/>
          <w:sz w:val="23"/>
          <w:szCs w:val="23"/>
          <w:lang w:val="en-IN" w:bidi="ar-SA"/>
        </w:rPr>
        <w:t xml:space="preserve">Issue: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roofErr w:type="spellStart"/>
      <w:r w:rsidRPr="00C00885">
        <w:rPr>
          <w:rFonts w:ascii="Calibri" w:hAnsi="Calibri" w:cs="Calibri"/>
          <w:sz w:val="23"/>
          <w:szCs w:val="23"/>
          <w:lang w:val="en-IN" w:bidi="ar-SA"/>
        </w:rPr>
        <w:t>i</w:t>
      </w:r>
      <w:proofErr w:type="spellEnd"/>
      <w:r w:rsidRPr="00C00885">
        <w:rPr>
          <w:rFonts w:ascii="Calibri" w:hAnsi="Calibri" w:cs="Calibri"/>
          <w:sz w:val="23"/>
          <w:szCs w:val="23"/>
          <w:lang w:val="en-IN" w:bidi="ar-SA"/>
        </w:rPr>
        <w:t xml:space="preserve">. Whether the beneficial ownership in the ICL shares rest with AT&amp;T Mauritius or with NCWS (USA) so as to ascertain whether capital gains arising on transfer of shares of ICL are taxable in India or not ?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 xml:space="preserve">ii. Whether </w:t>
      </w:r>
      <w:proofErr w:type="spellStart"/>
      <w:r w:rsidRPr="00C00885">
        <w:rPr>
          <w:rFonts w:ascii="Calibri" w:hAnsi="Calibri" w:cs="Calibri"/>
          <w:sz w:val="23"/>
          <w:szCs w:val="23"/>
          <w:lang w:val="en-IN" w:bidi="ar-SA"/>
        </w:rPr>
        <w:t>Aditya</w:t>
      </w:r>
      <w:proofErr w:type="spellEnd"/>
      <w:r w:rsidRPr="00C00885">
        <w:rPr>
          <w:rFonts w:ascii="Calibri" w:hAnsi="Calibri" w:cs="Calibri"/>
          <w:sz w:val="23"/>
          <w:szCs w:val="23"/>
          <w:lang w:val="en-IN" w:bidi="ar-SA"/>
        </w:rPr>
        <w:t xml:space="preserve"> Birla </w:t>
      </w:r>
      <w:proofErr w:type="spellStart"/>
      <w:r w:rsidRPr="00C00885">
        <w:rPr>
          <w:rFonts w:ascii="Calibri" w:hAnsi="Calibri" w:cs="Calibri"/>
          <w:sz w:val="23"/>
          <w:szCs w:val="23"/>
          <w:lang w:val="en-IN" w:bidi="ar-SA"/>
        </w:rPr>
        <w:t>Nuvo</w:t>
      </w:r>
      <w:proofErr w:type="spellEnd"/>
      <w:r w:rsidRPr="00C00885">
        <w:rPr>
          <w:rFonts w:ascii="Calibri" w:hAnsi="Calibri" w:cs="Calibri"/>
          <w:sz w:val="23"/>
          <w:szCs w:val="23"/>
          <w:lang w:val="en-IN" w:bidi="ar-SA"/>
        </w:rPr>
        <w:t xml:space="preserve"> and TATA Industries can be treated u/s 163 as an agent of NCWS USA on the ground that though the transferor was AT&amp;T Mauritius, the gains from sale of the Idea Cellular shares was taxable in the hands of NCWS USA?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Default="00C00885" w:rsidP="00C00885">
      <w:pPr>
        <w:autoSpaceDE w:val="0"/>
        <w:autoSpaceDN w:val="0"/>
        <w:adjustRightInd w:val="0"/>
        <w:spacing w:before="100" w:after="100" w:line="240" w:lineRule="auto"/>
        <w:ind w:left="720" w:hanging="360"/>
        <w:rPr>
          <w:rFonts w:ascii="Calibri" w:hAnsi="Calibri" w:cs="Calibri"/>
          <w:b/>
          <w:bCs/>
          <w:sz w:val="23"/>
          <w:szCs w:val="23"/>
          <w:lang w:val="en-IN" w:bidi="ar-SA"/>
        </w:rPr>
      </w:pPr>
    </w:p>
    <w:p w:rsidR="00C00885" w:rsidRDefault="00C00885" w:rsidP="00C00885">
      <w:pPr>
        <w:autoSpaceDE w:val="0"/>
        <w:autoSpaceDN w:val="0"/>
        <w:adjustRightInd w:val="0"/>
        <w:spacing w:before="100" w:after="100" w:line="240" w:lineRule="auto"/>
        <w:ind w:left="720" w:hanging="360"/>
        <w:rPr>
          <w:rFonts w:ascii="Calibri" w:hAnsi="Calibri" w:cs="Calibri"/>
          <w:b/>
          <w:bCs/>
          <w:sz w:val="23"/>
          <w:szCs w:val="23"/>
          <w:lang w:val="en-IN" w:bidi="ar-SA"/>
        </w:rPr>
      </w:pPr>
    </w:p>
    <w:p w:rsidR="00C00885" w:rsidRPr="00C00885" w:rsidRDefault="00C00885" w:rsidP="00C00885">
      <w:pPr>
        <w:autoSpaceDE w:val="0"/>
        <w:autoSpaceDN w:val="0"/>
        <w:adjustRightInd w:val="0"/>
        <w:spacing w:before="100" w:after="100" w:line="240" w:lineRule="auto"/>
        <w:ind w:left="720" w:hanging="360"/>
        <w:rPr>
          <w:rFonts w:ascii="Calibri" w:hAnsi="Calibri" w:cs="Calibri"/>
          <w:sz w:val="23"/>
          <w:szCs w:val="23"/>
          <w:lang w:val="en-IN" w:bidi="ar-SA"/>
        </w:rPr>
      </w:pPr>
      <w:r w:rsidRPr="00C00885">
        <w:rPr>
          <w:rFonts w:ascii="Calibri" w:hAnsi="Calibri" w:cs="Calibri"/>
          <w:b/>
          <w:bCs/>
          <w:sz w:val="23"/>
          <w:szCs w:val="23"/>
          <w:lang w:val="en-IN" w:bidi="ar-SA"/>
        </w:rPr>
        <w:t xml:space="preserve">Held: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roofErr w:type="spellStart"/>
      <w:r w:rsidRPr="00C00885">
        <w:rPr>
          <w:rFonts w:ascii="Calibri" w:hAnsi="Calibri" w:cs="Calibri"/>
          <w:sz w:val="23"/>
          <w:szCs w:val="23"/>
          <w:lang w:val="en-IN" w:bidi="ar-SA"/>
        </w:rPr>
        <w:t>i</w:t>
      </w:r>
      <w:proofErr w:type="spellEnd"/>
      <w:r w:rsidRPr="00C00885">
        <w:rPr>
          <w:rFonts w:ascii="Calibri" w:hAnsi="Calibri" w:cs="Calibri"/>
          <w:sz w:val="23"/>
          <w:szCs w:val="23"/>
          <w:lang w:val="en-IN" w:bidi="ar-SA"/>
        </w:rPr>
        <w:t xml:space="preserve">. Under the JV agreement, AT&amp;T Mauritius was merely the “permitted transferee” and acted “for and on behalf” of NCWS, USA. AT&amp;T Mauritius was bound by the </w:t>
      </w:r>
      <w:proofErr w:type="gramStart"/>
      <w:r w:rsidRPr="00C00885">
        <w:rPr>
          <w:rFonts w:ascii="Calibri" w:hAnsi="Calibri" w:cs="Calibri"/>
          <w:sz w:val="23"/>
          <w:szCs w:val="23"/>
          <w:lang w:val="en-IN" w:bidi="ar-SA"/>
        </w:rPr>
        <w:t>JVA and could not independently exercise any of the rights flowing from the shares allotted in its name</w:t>
      </w:r>
      <w:proofErr w:type="gramEnd"/>
      <w:r w:rsidRPr="00C00885">
        <w:rPr>
          <w:rFonts w:ascii="Calibri" w:hAnsi="Calibri" w:cs="Calibri"/>
          <w:sz w:val="23"/>
          <w:szCs w:val="23"/>
          <w:lang w:val="en-IN" w:bidi="ar-SA"/>
        </w:rPr>
        <w:t xml:space="preserve"> and was never a joint venture partner. </w:t>
      </w:r>
      <w:proofErr w:type="gramStart"/>
      <w:r w:rsidRPr="00C00885">
        <w:rPr>
          <w:rFonts w:ascii="Calibri" w:hAnsi="Calibri" w:cs="Calibri"/>
          <w:sz w:val="23"/>
          <w:szCs w:val="23"/>
          <w:lang w:val="en-IN" w:bidi="ar-SA"/>
        </w:rPr>
        <w:t>Thus</w:t>
      </w:r>
      <w:proofErr w:type="gramEnd"/>
      <w:r w:rsidRPr="00C00885">
        <w:rPr>
          <w:rFonts w:ascii="Calibri" w:hAnsi="Calibri" w:cs="Calibri"/>
          <w:sz w:val="23"/>
          <w:szCs w:val="23"/>
          <w:lang w:val="en-IN" w:bidi="ar-SA"/>
        </w:rPr>
        <w:t xml:space="preserve"> all rights of voting, management, right to sell etc were vested in AT&amp;T USA and therefore, it was NCWS, USA which was the “beneficial owner” of the shares of idea Cellular and not AT&amp;T Mauritius. </w:t>
      </w:r>
      <w:proofErr w:type="gramStart"/>
      <w:r w:rsidRPr="00C00885">
        <w:rPr>
          <w:rFonts w:ascii="Calibri" w:hAnsi="Calibri" w:cs="Calibri"/>
          <w:sz w:val="23"/>
          <w:szCs w:val="23"/>
          <w:lang w:val="en-IN" w:bidi="ar-SA"/>
        </w:rPr>
        <w:t>Therefore, High Court held that income accruing or arising in India to U.S. Co. on transfer of a capital asset situate in India would be income deemed to accrue or arise in India to U.S. Co. and can be assessed in the hands of the U.S. Co. or in the hands of Indian Rayon as an agent of the non‐resident under Section 163 of the Act.</w:t>
      </w:r>
      <w:proofErr w:type="gramEnd"/>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 xml:space="preserve">ii. Ordinarily, the AO must not proceed against the </w:t>
      </w:r>
      <w:proofErr w:type="spellStart"/>
      <w:r w:rsidRPr="00C00885">
        <w:rPr>
          <w:rFonts w:ascii="Calibri" w:hAnsi="Calibri" w:cs="Calibri"/>
          <w:sz w:val="23"/>
          <w:szCs w:val="23"/>
          <w:lang w:val="en-IN" w:bidi="ar-SA"/>
        </w:rPr>
        <w:t>Aditya</w:t>
      </w:r>
      <w:proofErr w:type="spellEnd"/>
      <w:r w:rsidRPr="00C00885">
        <w:rPr>
          <w:rFonts w:ascii="Calibri" w:hAnsi="Calibri" w:cs="Calibri"/>
          <w:sz w:val="23"/>
          <w:szCs w:val="23"/>
          <w:lang w:val="en-IN" w:bidi="ar-SA"/>
        </w:rPr>
        <w:t xml:space="preserve"> Birla </w:t>
      </w:r>
      <w:proofErr w:type="spellStart"/>
      <w:r w:rsidRPr="00C00885">
        <w:rPr>
          <w:rFonts w:ascii="Calibri" w:hAnsi="Calibri" w:cs="Calibri"/>
          <w:sz w:val="23"/>
          <w:szCs w:val="23"/>
          <w:lang w:val="en-IN" w:bidi="ar-SA"/>
        </w:rPr>
        <w:t>Nuvo</w:t>
      </w:r>
      <w:proofErr w:type="spellEnd"/>
      <w:r w:rsidRPr="00C00885">
        <w:rPr>
          <w:rFonts w:ascii="Calibri" w:hAnsi="Calibri" w:cs="Calibri"/>
          <w:sz w:val="23"/>
          <w:szCs w:val="23"/>
          <w:lang w:val="en-IN" w:bidi="ar-SA"/>
        </w:rPr>
        <w:t xml:space="preserve"> as a ‘representative assessee’ once assessment proceedings are initiated against the non‐resident. However, in the instant case, due to the complexities involved relating to computation of capital gains, and </w:t>
      </w:r>
      <w:proofErr w:type="gramStart"/>
      <w:r w:rsidRPr="00C00885">
        <w:rPr>
          <w:rFonts w:ascii="Calibri" w:hAnsi="Calibri" w:cs="Calibri"/>
          <w:sz w:val="23"/>
          <w:szCs w:val="23"/>
          <w:lang w:val="en-IN" w:bidi="ar-SA"/>
        </w:rPr>
        <w:t>on account</w:t>
      </w:r>
      <w:proofErr w:type="gramEnd"/>
      <w:r w:rsidRPr="00C00885">
        <w:rPr>
          <w:rFonts w:ascii="Calibri" w:hAnsi="Calibri" w:cs="Calibri"/>
          <w:sz w:val="23"/>
          <w:szCs w:val="23"/>
          <w:lang w:val="en-IN" w:bidi="ar-SA"/>
        </w:rPr>
        <w:t xml:space="preserve"> of suppression of facts, it was open to the AO to continue with assessment proceedings against the </w:t>
      </w:r>
      <w:proofErr w:type="spellStart"/>
      <w:r w:rsidRPr="00C00885">
        <w:rPr>
          <w:rFonts w:ascii="Calibri" w:hAnsi="Calibri" w:cs="Calibri"/>
          <w:sz w:val="23"/>
          <w:szCs w:val="23"/>
          <w:lang w:val="en-IN" w:bidi="ar-SA"/>
        </w:rPr>
        <w:t>Aditya</w:t>
      </w:r>
      <w:proofErr w:type="spellEnd"/>
      <w:r w:rsidRPr="00C00885">
        <w:rPr>
          <w:rFonts w:ascii="Calibri" w:hAnsi="Calibri" w:cs="Calibri"/>
          <w:sz w:val="23"/>
          <w:szCs w:val="23"/>
          <w:lang w:val="en-IN" w:bidi="ar-SA"/>
        </w:rPr>
        <w:t xml:space="preserve"> Birla </w:t>
      </w:r>
      <w:proofErr w:type="spellStart"/>
      <w:r w:rsidRPr="00C00885">
        <w:rPr>
          <w:rFonts w:ascii="Calibri" w:hAnsi="Calibri" w:cs="Calibri"/>
          <w:sz w:val="23"/>
          <w:szCs w:val="23"/>
          <w:lang w:val="en-IN" w:bidi="ar-SA"/>
        </w:rPr>
        <w:t>Nuvo</w:t>
      </w:r>
      <w:proofErr w:type="spellEnd"/>
      <w:r w:rsidRPr="00C00885">
        <w:rPr>
          <w:rFonts w:ascii="Calibri" w:hAnsi="Calibri" w:cs="Calibri"/>
          <w:sz w:val="23"/>
          <w:szCs w:val="23"/>
          <w:lang w:val="en-IN" w:bidi="ar-SA"/>
        </w:rPr>
        <w:t xml:space="preserve"> as well as non‐resident simultaneously till the matter was decided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Default="00C00885" w:rsidP="00C00885">
      <w:pPr>
        <w:autoSpaceDE w:val="0"/>
        <w:autoSpaceDN w:val="0"/>
        <w:adjustRightInd w:val="0"/>
        <w:spacing w:after="0" w:line="240" w:lineRule="auto"/>
        <w:ind w:firstLine="0"/>
        <w:rPr>
          <w:rFonts w:ascii="Calibri" w:hAnsi="Calibri" w:cs="Calibri"/>
          <w:b/>
          <w:bCs/>
          <w:sz w:val="23"/>
          <w:szCs w:val="23"/>
          <w:lang w:val="en-IN" w:bidi="ar-SA"/>
        </w:rPr>
      </w:pPr>
    </w:p>
    <w:p w:rsidR="00C00885" w:rsidRDefault="00C00885" w:rsidP="00C00885">
      <w:pPr>
        <w:autoSpaceDE w:val="0"/>
        <w:autoSpaceDN w:val="0"/>
        <w:adjustRightInd w:val="0"/>
        <w:spacing w:after="0" w:line="240" w:lineRule="auto"/>
        <w:ind w:firstLine="0"/>
        <w:rPr>
          <w:rFonts w:ascii="Calibri" w:hAnsi="Calibri" w:cs="Calibri"/>
          <w:b/>
          <w:bCs/>
          <w:sz w:val="23"/>
          <w:szCs w:val="23"/>
          <w:lang w:val="en-IN" w:bidi="ar-SA"/>
        </w:rPr>
      </w:pPr>
    </w:p>
    <w:p w:rsidR="00C00885" w:rsidRDefault="00C00885" w:rsidP="00C00885">
      <w:pPr>
        <w:autoSpaceDE w:val="0"/>
        <w:autoSpaceDN w:val="0"/>
        <w:adjustRightInd w:val="0"/>
        <w:spacing w:after="0" w:line="240" w:lineRule="auto"/>
        <w:ind w:firstLine="0"/>
        <w:rPr>
          <w:rFonts w:ascii="Calibri" w:hAnsi="Calibri" w:cs="Calibri"/>
          <w:b/>
          <w:bCs/>
          <w:sz w:val="23"/>
          <w:szCs w:val="23"/>
          <w:lang w:val="en-IN" w:bidi="ar-SA"/>
        </w:rPr>
      </w:pPr>
    </w:p>
    <w:p w:rsidR="00C00885" w:rsidRDefault="00C00885" w:rsidP="00C00885">
      <w:pPr>
        <w:autoSpaceDE w:val="0"/>
        <w:autoSpaceDN w:val="0"/>
        <w:adjustRightInd w:val="0"/>
        <w:spacing w:after="0" w:line="240" w:lineRule="auto"/>
        <w:ind w:firstLine="0"/>
        <w:rPr>
          <w:rFonts w:ascii="Calibri" w:hAnsi="Calibri" w:cs="Calibri"/>
          <w:b/>
          <w:bCs/>
          <w:sz w:val="23"/>
          <w:szCs w:val="23"/>
          <w:lang w:val="en-IN" w:bidi="ar-SA"/>
        </w:rPr>
      </w:pPr>
    </w:p>
    <w:p w:rsidR="00C00885" w:rsidRDefault="00C00885" w:rsidP="00C00885">
      <w:pPr>
        <w:autoSpaceDE w:val="0"/>
        <w:autoSpaceDN w:val="0"/>
        <w:adjustRightInd w:val="0"/>
        <w:spacing w:after="0" w:line="240" w:lineRule="auto"/>
        <w:ind w:firstLine="0"/>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firstLine="0"/>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firstLine="0"/>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firstLine="0"/>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firstLine="0"/>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firstLine="0"/>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firstLine="0"/>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firstLine="0"/>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firstLine="0"/>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firstLine="0"/>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firstLine="0"/>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firstLine="0"/>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firstLine="0"/>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firstLine="0"/>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firstLine="0"/>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firstLine="0"/>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firstLine="0"/>
        <w:rPr>
          <w:rFonts w:ascii="Calibri" w:hAnsi="Calibri" w:cs="Calibri"/>
          <w:b/>
          <w:bCs/>
          <w:sz w:val="23"/>
          <w:szCs w:val="23"/>
          <w:lang w:val="en-IN" w:bidi="ar-SA"/>
        </w:rPr>
      </w:pP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b/>
          <w:bCs/>
          <w:sz w:val="23"/>
          <w:szCs w:val="23"/>
          <w:lang w:val="en-IN" w:bidi="ar-SA"/>
        </w:rPr>
        <w:t xml:space="preserve">c. Even gains on shares held for 30 days &amp; less is STCG &amp; not business profits </w:t>
      </w:r>
    </w:p>
    <w:p w:rsidR="00C00885" w:rsidRPr="00C00885" w:rsidRDefault="00C00885" w:rsidP="00C00885">
      <w:pPr>
        <w:autoSpaceDE w:val="0"/>
        <w:autoSpaceDN w:val="0"/>
        <w:adjustRightInd w:val="0"/>
        <w:spacing w:before="20" w:after="20" w:line="240" w:lineRule="auto"/>
        <w:jc w:val="both"/>
        <w:rPr>
          <w:rFonts w:ascii="Calibri" w:hAnsi="Calibri" w:cs="Calibri"/>
          <w:sz w:val="23"/>
          <w:szCs w:val="23"/>
          <w:lang w:val="en-IN" w:bidi="ar-SA"/>
        </w:rPr>
      </w:pPr>
      <w:r w:rsidRPr="00C00885">
        <w:rPr>
          <w:rFonts w:ascii="Calibri" w:hAnsi="Calibri" w:cs="Calibri"/>
          <w:b/>
          <w:bCs/>
          <w:sz w:val="23"/>
          <w:szCs w:val="23"/>
          <w:lang w:val="en-IN" w:bidi="ar-SA"/>
        </w:rPr>
        <w:t xml:space="preserve">HITESH SATISHCHANDRA DOSHI Vs JCIT (ITAT MUMBAI) </w:t>
      </w:r>
    </w:p>
    <w:p w:rsidR="00C00885" w:rsidRPr="00C00885" w:rsidRDefault="00C00885" w:rsidP="00C00885">
      <w:pPr>
        <w:autoSpaceDE w:val="0"/>
        <w:autoSpaceDN w:val="0"/>
        <w:adjustRightInd w:val="0"/>
        <w:spacing w:after="0" w:line="240" w:lineRule="auto"/>
        <w:ind w:left="720" w:hanging="360"/>
        <w:rPr>
          <w:rFonts w:ascii="Calibri" w:hAnsi="Calibri" w:cs="Calibri"/>
          <w:sz w:val="23"/>
          <w:szCs w:val="23"/>
          <w:lang w:val="en-IN" w:bidi="ar-SA"/>
        </w:rPr>
      </w:pPr>
      <w:r w:rsidRPr="00C00885">
        <w:rPr>
          <w:rFonts w:ascii="Calibri" w:hAnsi="Calibri" w:cs="Calibri"/>
          <w:b/>
          <w:bCs/>
          <w:sz w:val="23"/>
          <w:szCs w:val="23"/>
          <w:lang w:val="en-IN" w:bidi="ar-SA"/>
        </w:rPr>
        <w:t xml:space="preserve">Facts: </w:t>
      </w:r>
    </w:p>
    <w:p w:rsidR="00C00885" w:rsidRPr="00C00885" w:rsidRDefault="00C00885" w:rsidP="00C00885">
      <w:pPr>
        <w:autoSpaceDE w:val="0"/>
        <w:autoSpaceDN w:val="0"/>
        <w:adjustRightInd w:val="0"/>
        <w:spacing w:after="0" w:line="240" w:lineRule="auto"/>
        <w:ind w:hanging="360"/>
        <w:rPr>
          <w:rFonts w:ascii="Calibri" w:hAnsi="Calibri" w:cs="Calibri"/>
          <w:sz w:val="23"/>
          <w:szCs w:val="23"/>
          <w:lang w:val="en-IN" w:bidi="ar-SA"/>
        </w:rPr>
      </w:pPr>
      <w:proofErr w:type="spellStart"/>
      <w:r w:rsidRPr="00C00885">
        <w:rPr>
          <w:rFonts w:ascii="Calibri" w:hAnsi="Calibri" w:cs="Calibri"/>
          <w:sz w:val="23"/>
          <w:szCs w:val="23"/>
          <w:lang w:val="en-IN" w:bidi="ar-SA"/>
        </w:rPr>
        <w:t>i</w:t>
      </w:r>
      <w:proofErr w:type="spellEnd"/>
      <w:r w:rsidRPr="00C00885">
        <w:rPr>
          <w:rFonts w:ascii="Calibri" w:hAnsi="Calibri" w:cs="Calibri"/>
          <w:sz w:val="23"/>
          <w:szCs w:val="23"/>
          <w:lang w:val="en-IN" w:bidi="ar-SA"/>
        </w:rPr>
        <w:t xml:space="preserve">. The assessee is an individual engaged in the business of share trading and investments and offered income from sale of shares as capital gain. The AO treated Short term capital gain as business profit on the ground that there was systematic, regular, frequent, huge and repetitive trade activity and further the ratio of purchase to opening balance and sales to closing balance makes the assessee a trader rather </w:t>
      </w:r>
      <w:proofErr w:type="spellStart"/>
      <w:r w:rsidRPr="00C00885">
        <w:rPr>
          <w:rFonts w:ascii="Calibri" w:hAnsi="Calibri" w:cs="Calibri"/>
          <w:sz w:val="23"/>
          <w:szCs w:val="23"/>
          <w:lang w:val="en-IN" w:bidi="ar-SA"/>
        </w:rPr>
        <w:t>then</w:t>
      </w:r>
      <w:proofErr w:type="spellEnd"/>
      <w:r w:rsidRPr="00C00885">
        <w:rPr>
          <w:rFonts w:ascii="Calibri" w:hAnsi="Calibri" w:cs="Calibri"/>
          <w:sz w:val="23"/>
          <w:szCs w:val="23"/>
          <w:lang w:val="en-IN" w:bidi="ar-SA"/>
        </w:rPr>
        <w:t xml:space="preserve"> an investor </w:t>
      </w:r>
    </w:p>
    <w:p w:rsidR="00C00885" w:rsidRPr="00C00885" w:rsidRDefault="00C00885" w:rsidP="00C00885">
      <w:pPr>
        <w:autoSpaceDE w:val="0"/>
        <w:autoSpaceDN w:val="0"/>
        <w:adjustRightInd w:val="0"/>
        <w:spacing w:after="0" w:line="240" w:lineRule="auto"/>
        <w:ind w:hanging="360"/>
        <w:rPr>
          <w:rFonts w:ascii="Calibri" w:hAnsi="Calibri" w:cs="Calibri"/>
          <w:sz w:val="23"/>
          <w:szCs w:val="23"/>
          <w:lang w:val="en-IN" w:bidi="ar-SA"/>
        </w:rPr>
      </w:pPr>
      <w:r w:rsidRPr="00C00885">
        <w:rPr>
          <w:rFonts w:ascii="Calibri" w:hAnsi="Calibri" w:cs="Calibri"/>
          <w:sz w:val="23"/>
          <w:szCs w:val="23"/>
          <w:lang w:val="en-IN" w:bidi="ar-SA"/>
        </w:rPr>
        <w:t xml:space="preserve">ii. On appeal, </w:t>
      </w:r>
      <w:proofErr w:type="gramStart"/>
      <w:r w:rsidRPr="00C00885">
        <w:rPr>
          <w:rFonts w:ascii="Calibri" w:hAnsi="Calibri" w:cs="Calibri"/>
          <w:sz w:val="23"/>
          <w:szCs w:val="23"/>
          <w:lang w:val="en-IN" w:bidi="ar-SA"/>
        </w:rPr>
        <w:t>CIT(</w:t>
      </w:r>
      <w:proofErr w:type="gramEnd"/>
      <w:r w:rsidRPr="00C00885">
        <w:rPr>
          <w:rFonts w:ascii="Calibri" w:hAnsi="Calibri" w:cs="Calibri"/>
          <w:sz w:val="23"/>
          <w:szCs w:val="23"/>
          <w:lang w:val="en-IN" w:bidi="ar-SA"/>
        </w:rPr>
        <w:t xml:space="preserve">A) held that gains arising on sale of shares held for less than 30 days is business income and gains on shares held for more than 30 days but less than </w:t>
      </w:r>
      <w:proofErr w:type="spellStart"/>
      <w:r w:rsidRPr="00C00885">
        <w:rPr>
          <w:rFonts w:ascii="Calibri" w:hAnsi="Calibri" w:cs="Calibri"/>
          <w:sz w:val="23"/>
          <w:szCs w:val="23"/>
          <w:lang w:val="en-IN" w:bidi="ar-SA"/>
        </w:rPr>
        <w:t>on</w:t>
      </w:r>
      <w:proofErr w:type="spellEnd"/>
      <w:r w:rsidRPr="00C00885">
        <w:rPr>
          <w:rFonts w:ascii="Calibri" w:hAnsi="Calibri" w:cs="Calibri"/>
          <w:sz w:val="23"/>
          <w:szCs w:val="23"/>
          <w:lang w:val="en-IN" w:bidi="ar-SA"/>
        </w:rPr>
        <w:t xml:space="preserve"> year is short term capital gain </w:t>
      </w:r>
    </w:p>
    <w:p w:rsidR="00C00885" w:rsidRPr="00C00885" w:rsidRDefault="00C00885" w:rsidP="00C00885">
      <w:pPr>
        <w:autoSpaceDE w:val="0"/>
        <w:autoSpaceDN w:val="0"/>
        <w:adjustRightInd w:val="0"/>
        <w:spacing w:after="0" w:line="240" w:lineRule="auto"/>
        <w:ind w:hanging="360"/>
        <w:rPr>
          <w:rFonts w:ascii="Calibri" w:hAnsi="Calibri" w:cs="Calibri"/>
          <w:sz w:val="23"/>
          <w:szCs w:val="23"/>
          <w:lang w:val="en-IN" w:bidi="ar-SA"/>
        </w:rPr>
      </w:pPr>
    </w:p>
    <w:p w:rsidR="00C00885" w:rsidRPr="00C00885" w:rsidRDefault="00C00885" w:rsidP="00C00885">
      <w:pPr>
        <w:autoSpaceDE w:val="0"/>
        <w:autoSpaceDN w:val="0"/>
        <w:adjustRightInd w:val="0"/>
        <w:spacing w:after="0" w:line="240" w:lineRule="auto"/>
        <w:ind w:left="720" w:hanging="360"/>
        <w:rPr>
          <w:rFonts w:ascii="Calibri" w:hAnsi="Calibri" w:cs="Calibri"/>
          <w:sz w:val="23"/>
          <w:szCs w:val="23"/>
          <w:lang w:val="en-IN" w:bidi="ar-SA"/>
        </w:rPr>
      </w:pPr>
      <w:r w:rsidRPr="00C00885">
        <w:rPr>
          <w:rFonts w:ascii="Calibri" w:hAnsi="Calibri" w:cs="Calibri"/>
          <w:b/>
          <w:bCs/>
          <w:sz w:val="23"/>
          <w:szCs w:val="23"/>
          <w:lang w:val="en-IN" w:bidi="ar-SA"/>
        </w:rPr>
        <w:t xml:space="preserve">Issue: </w:t>
      </w:r>
    </w:p>
    <w:p w:rsidR="00C00885" w:rsidRPr="00C00885" w:rsidRDefault="00C00885" w:rsidP="00C00885">
      <w:pPr>
        <w:autoSpaceDE w:val="0"/>
        <w:autoSpaceDN w:val="0"/>
        <w:adjustRightInd w:val="0"/>
        <w:spacing w:after="0" w:line="240" w:lineRule="auto"/>
        <w:ind w:left="720" w:hanging="360"/>
        <w:rPr>
          <w:rFonts w:ascii="Calibri" w:hAnsi="Calibri" w:cs="Calibri"/>
          <w:sz w:val="23"/>
          <w:szCs w:val="23"/>
          <w:lang w:val="en-IN" w:bidi="ar-SA"/>
        </w:rPr>
      </w:pPr>
      <w:proofErr w:type="gramStart"/>
      <w:r w:rsidRPr="00C00885">
        <w:rPr>
          <w:rFonts w:ascii="Calibri" w:hAnsi="Calibri" w:cs="Calibri"/>
          <w:sz w:val="23"/>
          <w:szCs w:val="23"/>
          <w:lang w:val="en-IN" w:bidi="ar-SA"/>
        </w:rPr>
        <w:t>Whether gain on shares held for less than 30 days is a STCG or business profit?</w:t>
      </w:r>
      <w:proofErr w:type="gramEnd"/>
      <w:r w:rsidRPr="00C00885">
        <w:rPr>
          <w:rFonts w:ascii="Calibri" w:hAnsi="Calibri" w:cs="Calibri"/>
          <w:sz w:val="23"/>
          <w:szCs w:val="23"/>
          <w:lang w:val="en-IN" w:bidi="ar-SA"/>
        </w:rPr>
        <w:t xml:space="preserve"> </w:t>
      </w:r>
    </w:p>
    <w:p w:rsidR="00C00885" w:rsidRPr="00C00885" w:rsidRDefault="00C00885" w:rsidP="00C00885">
      <w:pPr>
        <w:autoSpaceDE w:val="0"/>
        <w:autoSpaceDN w:val="0"/>
        <w:adjustRightInd w:val="0"/>
        <w:spacing w:after="0" w:line="240" w:lineRule="auto"/>
        <w:ind w:left="720" w:hanging="360"/>
        <w:rPr>
          <w:rFonts w:ascii="Calibri" w:hAnsi="Calibri" w:cs="Calibri"/>
          <w:sz w:val="23"/>
          <w:szCs w:val="23"/>
          <w:lang w:val="en-IN" w:bidi="ar-SA"/>
        </w:rPr>
      </w:pPr>
      <w:r w:rsidRPr="00C00885">
        <w:rPr>
          <w:rFonts w:ascii="Calibri" w:hAnsi="Calibri" w:cs="Calibri"/>
          <w:b/>
          <w:bCs/>
          <w:sz w:val="23"/>
          <w:szCs w:val="23"/>
          <w:lang w:val="en-IN" w:bidi="ar-SA"/>
        </w:rPr>
        <w:t xml:space="preserve">Held: </w:t>
      </w:r>
    </w:p>
    <w:p w:rsidR="00C00885" w:rsidRPr="00C00885" w:rsidRDefault="00C00885" w:rsidP="00C00885">
      <w:pPr>
        <w:autoSpaceDE w:val="0"/>
        <w:autoSpaceDN w:val="0"/>
        <w:adjustRightInd w:val="0"/>
        <w:spacing w:after="0" w:line="240" w:lineRule="auto"/>
        <w:ind w:left="720" w:hanging="360"/>
        <w:rPr>
          <w:rFonts w:ascii="Calibri" w:hAnsi="Calibri" w:cs="Calibri"/>
          <w:sz w:val="23"/>
          <w:szCs w:val="23"/>
          <w:lang w:val="en-IN" w:bidi="ar-SA"/>
        </w:rPr>
      </w:pPr>
      <w:r w:rsidRPr="00C00885">
        <w:rPr>
          <w:rFonts w:ascii="Calibri" w:hAnsi="Calibri" w:cs="Calibri"/>
          <w:sz w:val="23"/>
          <w:szCs w:val="23"/>
          <w:lang w:val="en-IN" w:bidi="ar-SA"/>
        </w:rPr>
        <w:t xml:space="preserve">The </w:t>
      </w:r>
      <w:proofErr w:type="spellStart"/>
      <w:r w:rsidRPr="00C00885">
        <w:rPr>
          <w:rFonts w:ascii="Calibri" w:hAnsi="Calibri" w:cs="Calibri"/>
          <w:sz w:val="23"/>
          <w:szCs w:val="23"/>
          <w:lang w:val="en-IN" w:bidi="ar-SA"/>
        </w:rPr>
        <w:t>H’ble</w:t>
      </w:r>
      <w:proofErr w:type="spellEnd"/>
      <w:r w:rsidRPr="00C00885">
        <w:rPr>
          <w:rFonts w:ascii="Calibri" w:hAnsi="Calibri" w:cs="Calibri"/>
          <w:sz w:val="23"/>
          <w:szCs w:val="23"/>
          <w:lang w:val="en-IN" w:bidi="ar-SA"/>
        </w:rPr>
        <w:t xml:space="preserve"> ITAT Mumbai held that </w:t>
      </w:r>
    </w:p>
    <w:p w:rsidR="00C00885" w:rsidRPr="00C00885" w:rsidRDefault="00C00885" w:rsidP="00C00885">
      <w:pPr>
        <w:autoSpaceDE w:val="0"/>
        <w:autoSpaceDN w:val="0"/>
        <w:adjustRightInd w:val="0"/>
        <w:spacing w:after="0" w:line="240" w:lineRule="auto"/>
        <w:ind w:hanging="360"/>
        <w:rPr>
          <w:rFonts w:ascii="Calibri" w:hAnsi="Calibri" w:cs="Calibri"/>
          <w:sz w:val="23"/>
          <w:szCs w:val="23"/>
          <w:lang w:val="en-IN" w:bidi="ar-SA"/>
        </w:rPr>
      </w:pPr>
      <w:proofErr w:type="spellStart"/>
      <w:r w:rsidRPr="00C00885">
        <w:rPr>
          <w:rFonts w:ascii="Calibri" w:hAnsi="Calibri" w:cs="Calibri"/>
          <w:sz w:val="23"/>
          <w:szCs w:val="23"/>
          <w:lang w:val="en-IN" w:bidi="ar-SA"/>
        </w:rPr>
        <w:t>i</w:t>
      </w:r>
      <w:proofErr w:type="spellEnd"/>
      <w:r w:rsidRPr="00C00885">
        <w:rPr>
          <w:rFonts w:ascii="Calibri" w:hAnsi="Calibri" w:cs="Calibri"/>
          <w:sz w:val="23"/>
          <w:szCs w:val="23"/>
          <w:lang w:val="en-IN" w:bidi="ar-SA"/>
        </w:rPr>
        <w:t xml:space="preserve">. The Statute prescribed criteria for treating the capital asset either as long term or short term </w:t>
      </w:r>
      <w:proofErr w:type="gramStart"/>
      <w:r w:rsidRPr="00C00885">
        <w:rPr>
          <w:rFonts w:ascii="Calibri" w:hAnsi="Calibri" w:cs="Calibri"/>
          <w:sz w:val="23"/>
          <w:szCs w:val="23"/>
          <w:lang w:val="en-IN" w:bidi="ar-SA"/>
        </w:rPr>
        <w:t>on the basis of</w:t>
      </w:r>
      <w:proofErr w:type="gramEnd"/>
      <w:r w:rsidRPr="00C00885">
        <w:rPr>
          <w:rFonts w:ascii="Calibri" w:hAnsi="Calibri" w:cs="Calibri"/>
          <w:sz w:val="23"/>
          <w:szCs w:val="23"/>
          <w:lang w:val="en-IN" w:bidi="ar-SA"/>
        </w:rPr>
        <w:t xml:space="preserve"> the holding period but no such criteria is specified for gain arising from holding period of 30 days either in the statute or in the circular/instructions/judicial pronouncements. Even otherwise, holding period is one of the various criteria and principles to determine the nature of the transaction i.e. trading or investment. </w:t>
      </w:r>
    </w:p>
    <w:p w:rsidR="00C00885" w:rsidRPr="00C00885" w:rsidRDefault="00C00885" w:rsidP="00C00885">
      <w:pPr>
        <w:autoSpaceDE w:val="0"/>
        <w:autoSpaceDN w:val="0"/>
        <w:adjustRightInd w:val="0"/>
        <w:spacing w:after="0" w:line="240" w:lineRule="auto"/>
        <w:ind w:hanging="360"/>
        <w:rPr>
          <w:rFonts w:ascii="Calibri" w:hAnsi="Calibri" w:cs="Calibri"/>
          <w:sz w:val="23"/>
          <w:szCs w:val="23"/>
          <w:lang w:val="en-IN" w:bidi="ar-SA"/>
        </w:rPr>
      </w:pPr>
      <w:r w:rsidRPr="00C00885">
        <w:rPr>
          <w:rFonts w:ascii="Calibri" w:hAnsi="Calibri" w:cs="Calibri"/>
          <w:sz w:val="23"/>
          <w:szCs w:val="23"/>
          <w:lang w:val="en-IN" w:bidi="ar-SA"/>
        </w:rPr>
        <w:t xml:space="preserve">ii. The assessee has treated the shares as investments in the books of accounts and valued at cost in the Balance Sheet consistently </w:t>
      </w:r>
    </w:p>
    <w:p w:rsidR="00C00885" w:rsidRPr="00C00885" w:rsidRDefault="00C00885" w:rsidP="00C00885">
      <w:pPr>
        <w:autoSpaceDE w:val="0"/>
        <w:autoSpaceDN w:val="0"/>
        <w:adjustRightInd w:val="0"/>
        <w:spacing w:after="0" w:line="240" w:lineRule="auto"/>
        <w:ind w:hanging="360"/>
        <w:rPr>
          <w:rFonts w:ascii="Calibri" w:hAnsi="Calibri" w:cs="Calibri"/>
          <w:sz w:val="23"/>
          <w:szCs w:val="23"/>
          <w:lang w:val="en-IN" w:bidi="ar-SA"/>
        </w:rPr>
      </w:pPr>
      <w:r w:rsidRPr="00C00885">
        <w:rPr>
          <w:rFonts w:ascii="Calibri" w:hAnsi="Calibri" w:cs="Calibri"/>
          <w:sz w:val="23"/>
          <w:szCs w:val="23"/>
          <w:lang w:val="en-IN" w:bidi="ar-SA"/>
        </w:rPr>
        <w:t xml:space="preserve">iii. The assessee has been maintaining separate portfolios for investment and trading transactions. </w:t>
      </w:r>
      <w:proofErr w:type="gramStart"/>
      <w:r w:rsidRPr="00C00885">
        <w:rPr>
          <w:rFonts w:ascii="Calibri" w:hAnsi="Calibri" w:cs="Calibri"/>
          <w:sz w:val="23"/>
          <w:szCs w:val="23"/>
          <w:lang w:val="en-IN" w:bidi="ar-SA"/>
        </w:rPr>
        <w:t>This consistent treatment of the assessee has been accepted by the revenue</w:t>
      </w:r>
      <w:proofErr w:type="gramEnd"/>
      <w:r w:rsidRPr="00C00885">
        <w:rPr>
          <w:rFonts w:ascii="Calibri" w:hAnsi="Calibri" w:cs="Calibri"/>
          <w:sz w:val="23"/>
          <w:szCs w:val="23"/>
          <w:lang w:val="en-IN" w:bidi="ar-SA"/>
        </w:rPr>
        <w:t xml:space="preserve"> prior to the Asses</w:t>
      </w:r>
      <w:r>
        <w:rPr>
          <w:rFonts w:ascii="Calibri" w:hAnsi="Calibri" w:cs="Calibri"/>
          <w:sz w:val="23"/>
          <w:szCs w:val="23"/>
          <w:lang w:val="en-IN" w:bidi="ar-SA"/>
        </w:rPr>
        <w:t>sment Year under consideration.</w:t>
      </w:r>
    </w:p>
    <w:p w:rsidR="00C00885" w:rsidRPr="00C00885" w:rsidRDefault="00C00885" w:rsidP="00C00885">
      <w:pPr>
        <w:autoSpaceDE w:val="0"/>
        <w:autoSpaceDN w:val="0"/>
        <w:adjustRightInd w:val="0"/>
        <w:spacing w:after="0" w:line="240" w:lineRule="auto"/>
        <w:ind w:left="-284" w:firstLine="0"/>
        <w:rPr>
          <w:rFonts w:ascii="Calibri" w:hAnsi="Calibri" w:cs="Calibri"/>
          <w:sz w:val="23"/>
          <w:szCs w:val="23"/>
          <w:lang w:val="en-IN" w:bidi="ar-SA"/>
        </w:rPr>
      </w:pPr>
      <w:proofErr w:type="gramStart"/>
      <w:r w:rsidRPr="00C00885">
        <w:rPr>
          <w:rFonts w:ascii="Calibri" w:hAnsi="Calibri" w:cs="Calibri"/>
          <w:sz w:val="23"/>
          <w:szCs w:val="23"/>
          <w:lang w:val="en-IN" w:bidi="ar-SA"/>
        </w:rPr>
        <w:t>iv</w:t>
      </w:r>
      <w:proofErr w:type="gramEnd"/>
      <w:r w:rsidRPr="00C00885">
        <w:rPr>
          <w:rFonts w:ascii="Calibri" w:hAnsi="Calibri" w:cs="Calibri"/>
          <w:sz w:val="23"/>
          <w:szCs w:val="23"/>
          <w:lang w:val="en-IN" w:bidi="ar-SA"/>
        </w:rPr>
        <w:t xml:space="preserve">. Further the assessee has own funds to the extent of 95% of the investment. </w:t>
      </w:r>
      <w:proofErr w:type="gramStart"/>
      <w:r w:rsidRPr="00C00885">
        <w:rPr>
          <w:rFonts w:ascii="Calibri" w:hAnsi="Calibri" w:cs="Calibri"/>
          <w:sz w:val="23"/>
          <w:szCs w:val="23"/>
          <w:lang w:val="en-IN" w:bidi="ar-SA"/>
        </w:rPr>
        <w:t>Therefore</w:t>
      </w:r>
      <w:proofErr w:type="gramEnd"/>
      <w:r w:rsidRPr="00C00885">
        <w:rPr>
          <w:rFonts w:ascii="Calibri" w:hAnsi="Calibri" w:cs="Calibri"/>
          <w:sz w:val="23"/>
          <w:szCs w:val="23"/>
          <w:lang w:val="en-IN" w:bidi="ar-SA"/>
        </w:rPr>
        <w:t xml:space="preserve"> it </w:t>
      </w:r>
      <w:proofErr w:type="spellStart"/>
      <w:r w:rsidRPr="00C00885">
        <w:rPr>
          <w:rFonts w:ascii="Calibri" w:hAnsi="Calibri" w:cs="Calibri"/>
          <w:sz w:val="23"/>
          <w:szCs w:val="23"/>
          <w:lang w:val="en-IN" w:bidi="ar-SA"/>
        </w:rPr>
        <w:t>can not</w:t>
      </w:r>
      <w:proofErr w:type="spellEnd"/>
      <w:r w:rsidRPr="00C00885">
        <w:rPr>
          <w:rFonts w:ascii="Calibri" w:hAnsi="Calibri" w:cs="Calibri"/>
          <w:sz w:val="23"/>
          <w:szCs w:val="23"/>
          <w:lang w:val="en-IN" w:bidi="ar-SA"/>
        </w:rPr>
        <w:t xml:space="preserve"> </w:t>
      </w:r>
      <w:r>
        <w:rPr>
          <w:rFonts w:ascii="Calibri" w:hAnsi="Calibri" w:cs="Calibri"/>
          <w:sz w:val="23"/>
          <w:szCs w:val="23"/>
          <w:lang w:val="en-IN" w:bidi="ar-SA"/>
        </w:rPr>
        <w:t xml:space="preserve">    </w:t>
      </w:r>
      <w:r w:rsidRPr="00C00885">
        <w:rPr>
          <w:rFonts w:ascii="Calibri" w:hAnsi="Calibri" w:cs="Calibri"/>
          <w:sz w:val="23"/>
          <w:szCs w:val="23"/>
          <w:lang w:val="en-IN" w:bidi="ar-SA"/>
        </w:rPr>
        <w:t xml:space="preserve">be said that assessee has used its borrowed funds for making investment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 xml:space="preserve">v. A single order placed for buy or sell of shares </w:t>
      </w:r>
      <w:proofErr w:type="gramStart"/>
      <w:r w:rsidRPr="00C00885">
        <w:rPr>
          <w:rFonts w:ascii="Calibri" w:hAnsi="Calibri" w:cs="Calibri"/>
          <w:sz w:val="23"/>
          <w:szCs w:val="23"/>
          <w:lang w:val="en-IN" w:bidi="ar-SA"/>
        </w:rPr>
        <w:t>may be completed</w:t>
      </w:r>
      <w:proofErr w:type="gramEnd"/>
      <w:r w:rsidRPr="00C00885">
        <w:rPr>
          <w:rFonts w:ascii="Calibri" w:hAnsi="Calibri" w:cs="Calibri"/>
          <w:sz w:val="23"/>
          <w:szCs w:val="23"/>
          <w:lang w:val="en-IN" w:bidi="ar-SA"/>
        </w:rPr>
        <w:t xml:space="preserve"> by way of various small quantities of shares available to meet out the demand. </w:t>
      </w:r>
      <w:proofErr w:type="gramStart"/>
      <w:r w:rsidRPr="00C00885">
        <w:rPr>
          <w:rFonts w:ascii="Calibri" w:hAnsi="Calibri" w:cs="Calibri"/>
          <w:sz w:val="23"/>
          <w:szCs w:val="23"/>
          <w:lang w:val="en-IN" w:bidi="ar-SA"/>
        </w:rPr>
        <w:t>Hence</w:t>
      </w:r>
      <w:proofErr w:type="gramEnd"/>
      <w:r w:rsidRPr="00C00885">
        <w:rPr>
          <w:rFonts w:ascii="Calibri" w:hAnsi="Calibri" w:cs="Calibri"/>
          <w:sz w:val="23"/>
          <w:szCs w:val="23"/>
          <w:lang w:val="en-IN" w:bidi="ar-SA"/>
        </w:rPr>
        <w:t xml:space="preserve"> frequency of trading in shares may not show the correct picture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 xml:space="preserve">vi. Short term capital gains arising from the shares sold within 30 days of purchase is Rs. 15.20 </w:t>
      </w:r>
      <w:proofErr w:type="spellStart"/>
      <w:r w:rsidRPr="00C00885">
        <w:rPr>
          <w:rFonts w:ascii="Calibri" w:hAnsi="Calibri" w:cs="Calibri"/>
          <w:sz w:val="23"/>
          <w:szCs w:val="23"/>
          <w:lang w:val="en-IN" w:bidi="ar-SA"/>
        </w:rPr>
        <w:t>lakhs</w:t>
      </w:r>
      <w:proofErr w:type="spellEnd"/>
      <w:r w:rsidRPr="00C00885">
        <w:rPr>
          <w:rFonts w:ascii="Calibri" w:hAnsi="Calibri" w:cs="Calibri"/>
          <w:sz w:val="23"/>
          <w:szCs w:val="23"/>
          <w:lang w:val="en-IN" w:bidi="ar-SA"/>
        </w:rPr>
        <w:t xml:space="preserve"> and short term capital gains arising from shares held for more than 30 days but less than one year is Rs.37,76,143/‐. This shows that the </w:t>
      </w:r>
      <w:proofErr w:type="spellStart"/>
      <w:r w:rsidRPr="00C00885">
        <w:rPr>
          <w:rFonts w:ascii="Calibri" w:hAnsi="Calibri" w:cs="Calibri"/>
          <w:sz w:val="23"/>
          <w:szCs w:val="23"/>
          <w:lang w:val="en-IN" w:bidi="ar-SA"/>
        </w:rPr>
        <w:t>assessee’s</w:t>
      </w:r>
      <w:proofErr w:type="spellEnd"/>
      <w:r w:rsidRPr="00C00885">
        <w:rPr>
          <w:rFonts w:ascii="Calibri" w:hAnsi="Calibri" w:cs="Calibri"/>
          <w:sz w:val="23"/>
          <w:szCs w:val="23"/>
          <w:lang w:val="en-IN" w:bidi="ar-SA"/>
        </w:rPr>
        <w:t xml:space="preserve"> intention was to hold the shares for a longer period and not to earn the profit in the short period.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 xml:space="preserve">vii. It is an accepted fact and practice that there may be a case of reshuffling portfolios in short period by selling of some scripts and buying of some other scripts to mitigate the loss of capital or income and it cannot necessarily be taken as an activity of trading.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roofErr w:type="spellStart"/>
      <w:proofErr w:type="gramStart"/>
      <w:r w:rsidRPr="00C00885">
        <w:rPr>
          <w:rFonts w:ascii="Calibri" w:hAnsi="Calibri" w:cs="Calibri"/>
          <w:sz w:val="23"/>
          <w:szCs w:val="23"/>
          <w:lang w:val="en-IN" w:bidi="ar-SA"/>
        </w:rPr>
        <w:t>viii.The</w:t>
      </w:r>
      <w:proofErr w:type="spellEnd"/>
      <w:proofErr w:type="gramEnd"/>
      <w:r w:rsidRPr="00C00885">
        <w:rPr>
          <w:rFonts w:ascii="Calibri" w:hAnsi="Calibri" w:cs="Calibri"/>
          <w:sz w:val="23"/>
          <w:szCs w:val="23"/>
          <w:lang w:val="en-IN" w:bidi="ar-SA"/>
        </w:rPr>
        <w:t xml:space="preserve"> number of companies whose shares were held by the assessee remained more or less constant, which prima facie show that the assessee is basically an investor more than a share dealer. The investment value has increased substantially from year to year but the </w:t>
      </w:r>
      <w:proofErr w:type="gramStart"/>
      <w:r w:rsidRPr="00C00885">
        <w:rPr>
          <w:rFonts w:ascii="Calibri" w:hAnsi="Calibri" w:cs="Calibri"/>
          <w:sz w:val="23"/>
          <w:szCs w:val="23"/>
          <w:lang w:val="en-IN" w:bidi="ar-SA"/>
        </w:rPr>
        <w:t>number of companies remain</w:t>
      </w:r>
      <w:proofErr w:type="gramEnd"/>
      <w:r w:rsidRPr="00C00885">
        <w:rPr>
          <w:rFonts w:ascii="Calibri" w:hAnsi="Calibri" w:cs="Calibri"/>
          <w:sz w:val="23"/>
          <w:szCs w:val="23"/>
          <w:lang w:val="en-IN" w:bidi="ar-SA"/>
        </w:rPr>
        <w:t xml:space="preserve"> almost the same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C00885" w:rsidRPr="00C00885" w:rsidRDefault="00C00885" w:rsidP="00C00885">
      <w:pPr>
        <w:autoSpaceDE w:val="0"/>
        <w:autoSpaceDN w:val="0"/>
        <w:adjustRightInd w:val="0"/>
        <w:spacing w:after="0" w:line="240" w:lineRule="auto"/>
        <w:ind w:left="360" w:firstLine="0"/>
        <w:jc w:val="both"/>
        <w:rPr>
          <w:rFonts w:ascii="Calibri" w:hAnsi="Calibri" w:cs="Calibri"/>
          <w:sz w:val="23"/>
          <w:szCs w:val="23"/>
          <w:lang w:val="en-IN" w:bidi="ar-SA"/>
        </w:rPr>
      </w:pPr>
      <w:r w:rsidRPr="00C00885">
        <w:rPr>
          <w:rFonts w:ascii="Calibri" w:hAnsi="Calibri" w:cs="Calibri"/>
          <w:sz w:val="23"/>
          <w:szCs w:val="23"/>
          <w:lang w:val="en-IN" w:bidi="ar-SA"/>
        </w:rPr>
        <w:lastRenderedPageBreak/>
        <w:t xml:space="preserve">All the above factors show that assessee is an investor and gains to </w:t>
      </w:r>
      <w:proofErr w:type="gramStart"/>
      <w:r w:rsidRPr="00C00885">
        <w:rPr>
          <w:rFonts w:ascii="Calibri" w:hAnsi="Calibri" w:cs="Calibri"/>
          <w:sz w:val="23"/>
          <w:szCs w:val="23"/>
          <w:lang w:val="en-IN" w:bidi="ar-SA"/>
        </w:rPr>
        <w:t>be treated</w:t>
      </w:r>
      <w:proofErr w:type="gramEnd"/>
      <w:r w:rsidRPr="00C00885">
        <w:rPr>
          <w:rFonts w:ascii="Calibri" w:hAnsi="Calibri" w:cs="Calibri"/>
          <w:sz w:val="23"/>
          <w:szCs w:val="23"/>
          <w:lang w:val="en-IN" w:bidi="ar-SA"/>
        </w:rPr>
        <w:t xml:space="preserve"> as capital gain and not business income </w:t>
      </w:r>
    </w:p>
    <w:p w:rsidR="00C00885" w:rsidRDefault="00C00885" w:rsidP="00C00885">
      <w:pPr>
        <w:autoSpaceDE w:val="0"/>
        <w:autoSpaceDN w:val="0"/>
        <w:adjustRightInd w:val="0"/>
        <w:spacing w:after="0" w:line="240" w:lineRule="auto"/>
        <w:ind w:firstLine="0"/>
        <w:rPr>
          <w:rFonts w:ascii="Calibri" w:hAnsi="Calibri" w:cs="Calibri"/>
          <w:b/>
          <w:bCs/>
          <w:sz w:val="23"/>
          <w:szCs w:val="23"/>
          <w:lang w:val="en-IN" w:bidi="ar-SA"/>
        </w:rPr>
      </w:pPr>
    </w:p>
    <w:p w:rsidR="00B7588E" w:rsidRDefault="00B7588E" w:rsidP="00C00885">
      <w:pPr>
        <w:autoSpaceDE w:val="0"/>
        <w:autoSpaceDN w:val="0"/>
        <w:adjustRightInd w:val="0"/>
        <w:spacing w:after="0" w:line="240" w:lineRule="auto"/>
        <w:ind w:firstLine="0"/>
        <w:rPr>
          <w:rFonts w:ascii="Calibri" w:hAnsi="Calibri" w:cs="Calibri"/>
          <w:b/>
          <w:bCs/>
          <w:sz w:val="23"/>
          <w:szCs w:val="23"/>
          <w:lang w:val="en-IN" w:bidi="ar-SA"/>
        </w:rPr>
      </w:pPr>
    </w:p>
    <w:p w:rsidR="00B7588E" w:rsidRDefault="00B7588E" w:rsidP="00C00885">
      <w:pPr>
        <w:autoSpaceDE w:val="0"/>
        <w:autoSpaceDN w:val="0"/>
        <w:adjustRightInd w:val="0"/>
        <w:spacing w:after="0" w:line="240" w:lineRule="auto"/>
        <w:ind w:firstLine="0"/>
        <w:rPr>
          <w:rFonts w:ascii="Calibri" w:hAnsi="Calibri" w:cs="Calibri"/>
          <w:b/>
          <w:bCs/>
          <w:sz w:val="23"/>
          <w:szCs w:val="23"/>
          <w:lang w:val="en-IN" w:bidi="ar-SA"/>
        </w:rPr>
      </w:pPr>
    </w:p>
    <w:p w:rsidR="00B7588E" w:rsidRDefault="00B7588E" w:rsidP="00C00885">
      <w:pPr>
        <w:autoSpaceDE w:val="0"/>
        <w:autoSpaceDN w:val="0"/>
        <w:adjustRightInd w:val="0"/>
        <w:spacing w:after="0" w:line="240" w:lineRule="auto"/>
        <w:ind w:firstLine="0"/>
        <w:rPr>
          <w:rFonts w:ascii="Calibri" w:hAnsi="Calibri" w:cs="Calibri"/>
          <w:b/>
          <w:bCs/>
          <w:sz w:val="23"/>
          <w:szCs w:val="23"/>
          <w:lang w:val="en-IN" w:bidi="ar-SA"/>
        </w:rPr>
      </w:pPr>
    </w:p>
    <w:p w:rsidR="0013052F" w:rsidRDefault="0013052F" w:rsidP="00C00885">
      <w:pPr>
        <w:autoSpaceDE w:val="0"/>
        <w:autoSpaceDN w:val="0"/>
        <w:adjustRightInd w:val="0"/>
        <w:spacing w:after="0" w:line="240" w:lineRule="auto"/>
        <w:ind w:firstLine="0"/>
        <w:rPr>
          <w:rFonts w:ascii="Calibri" w:hAnsi="Calibri" w:cs="Calibri"/>
          <w:b/>
          <w:bCs/>
          <w:sz w:val="23"/>
          <w:szCs w:val="23"/>
          <w:lang w:val="en-IN" w:bidi="ar-SA"/>
        </w:rPr>
      </w:pP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b/>
          <w:bCs/>
          <w:sz w:val="23"/>
          <w:szCs w:val="23"/>
          <w:lang w:val="en-IN" w:bidi="ar-SA"/>
        </w:rPr>
        <w:t xml:space="preserve">d. ERP Software package allowable as Revenue Expenditure </w:t>
      </w:r>
    </w:p>
    <w:p w:rsidR="00C00885" w:rsidRPr="00C00885" w:rsidRDefault="00C00885" w:rsidP="00C00885">
      <w:pPr>
        <w:autoSpaceDE w:val="0"/>
        <w:autoSpaceDN w:val="0"/>
        <w:adjustRightInd w:val="0"/>
        <w:spacing w:before="20" w:after="20" w:line="240" w:lineRule="auto"/>
        <w:jc w:val="both"/>
        <w:rPr>
          <w:rFonts w:ascii="Calibri" w:hAnsi="Calibri" w:cs="Calibri"/>
          <w:sz w:val="23"/>
          <w:szCs w:val="23"/>
          <w:lang w:val="en-IN" w:bidi="ar-SA"/>
        </w:rPr>
      </w:pPr>
      <w:r w:rsidRPr="00C00885">
        <w:rPr>
          <w:rFonts w:ascii="Calibri" w:hAnsi="Calibri" w:cs="Calibri"/>
          <w:b/>
          <w:bCs/>
          <w:sz w:val="23"/>
          <w:szCs w:val="23"/>
          <w:lang w:val="en-IN" w:bidi="ar-SA"/>
        </w:rPr>
        <w:t xml:space="preserve">CIT VS RAYCHEM RPG LTD (BOMBAY HIGH COURT) </w:t>
      </w:r>
    </w:p>
    <w:p w:rsidR="00C00885" w:rsidRPr="00C00885" w:rsidRDefault="00C00885" w:rsidP="00C00885">
      <w:pPr>
        <w:autoSpaceDE w:val="0"/>
        <w:autoSpaceDN w:val="0"/>
        <w:adjustRightInd w:val="0"/>
        <w:spacing w:before="100" w:after="100" w:line="240" w:lineRule="auto"/>
        <w:rPr>
          <w:rFonts w:ascii="Calibri" w:hAnsi="Calibri" w:cs="Calibri"/>
          <w:sz w:val="23"/>
          <w:szCs w:val="23"/>
          <w:lang w:val="en-IN" w:bidi="ar-SA"/>
        </w:rPr>
      </w:pPr>
      <w:r w:rsidRPr="00C00885">
        <w:rPr>
          <w:rFonts w:ascii="Calibri" w:hAnsi="Calibri" w:cs="Calibri"/>
          <w:b/>
          <w:bCs/>
          <w:sz w:val="23"/>
          <w:szCs w:val="23"/>
          <w:lang w:val="en-IN" w:bidi="ar-SA"/>
        </w:rPr>
        <w:t xml:space="preserve">Facts: </w:t>
      </w:r>
    </w:p>
    <w:p w:rsidR="00C00885" w:rsidRPr="00C00885" w:rsidRDefault="00C00885" w:rsidP="00C00885">
      <w:pPr>
        <w:autoSpaceDE w:val="0"/>
        <w:autoSpaceDN w:val="0"/>
        <w:adjustRightInd w:val="0"/>
        <w:spacing w:before="100" w:after="16" w:line="240" w:lineRule="auto"/>
        <w:rPr>
          <w:rFonts w:ascii="Calibri" w:hAnsi="Calibri" w:cs="Calibri"/>
          <w:sz w:val="23"/>
          <w:szCs w:val="23"/>
          <w:lang w:val="en-IN" w:bidi="ar-SA"/>
        </w:rPr>
      </w:pPr>
      <w:proofErr w:type="spellStart"/>
      <w:r w:rsidRPr="00C00885">
        <w:rPr>
          <w:rFonts w:ascii="Calibri" w:hAnsi="Calibri" w:cs="Calibri"/>
          <w:sz w:val="23"/>
          <w:szCs w:val="23"/>
          <w:lang w:val="en-IN" w:bidi="ar-SA"/>
        </w:rPr>
        <w:t>i</w:t>
      </w:r>
      <w:proofErr w:type="spellEnd"/>
      <w:r w:rsidRPr="00C00885">
        <w:rPr>
          <w:rFonts w:ascii="Calibri" w:hAnsi="Calibri" w:cs="Calibri"/>
          <w:sz w:val="23"/>
          <w:szCs w:val="23"/>
          <w:lang w:val="en-IN" w:bidi="ar-SA"/>
        </w:rPr>
        <w:t xml:space="preserve">. The assessee is engaged in the business of manufacturing of telecommunication and power cable accessories </w:t>
      </w:r>
      <w:proofErr w:type="gramStart"/>
      <w:r w:rsidRPr="00C00885">
        <w:rPr>
          <w:rFonts w:ascii="Calibri" w:hAnsi="Calibri" w:cs="Calibri"/>
          <w:sz w:val="23"/>
          <w:szCs w:val="23"/>
          <w:lang w:val="en-IN" w:bidi="ar-SA"/>
        </w:rPr>
        <w:t>and also</w:t>
      </w:r>
      <w:proofErr w:type="gramEnd"/>
      <w:r w:rsidRPr="00C00885">
        <w:rPr>
          <w:rFonts w:ascii="Calibri" w:hAnsi="Calibri" w:cs="Calibri"/>
          <w:sz w:val="23"/>
          <w:szCs w:val="23"/>
          <w:lang w:val="en-IN" w:bidi="ar-SA"/>
        </w:rPr>
        <w:t xml:space="preserve"> trades in oil retracing systems and other products. </w:t>
      </w:r>
    </w:p>
    <w:p w:rsidR="00C00885" w:rsidRPr="00C00885" w:rsidRDefault="00C00885" w:rsidP="00C00885">
      <w:pPr>
        <w:autoSpaceDE w:val="0"/>
        <w:autoSpaceDN w:val="0"/>
        <w:adjustRightInd w:val="0"/>
        <w:spacing w:before="100" w:after="16" w:line="240" w:lineRule="auto"/>
        <w:rPr>
          <w:rFonts w:ascii="Calibri" w:hAnsi="Calibri" w:cs="Calibri"/>
          <w:sz w:val="23"/>
          <w:szCs w:val="23"/>
          <w:lang w:val="en-IN" w:bidi="ar-SA"/>
        </w:rPr>
      </w:pPr>
      <w:r w:rsidRPr="00C00885">
        <w:rPr>
          <w:rFonts w:ascii="Calibri" w:hAnsi="Calibri" w:cs="Calibri"/>
          <w:sz w:val="23"/>
          <w:szCs w:val="23"/>
          <w:lang w:val="en-IN" w:bidi="ar-SA"/>
        </w:rPr>
        <w:t xml:space="preserve">ii. The assessee has purchased an Enterprises Resources Planning (ERP) for Rs. 23 </w:t>
      </w:r>
      <w:proofErr w:type="spellStart"/>
      <w:r w:rsidRPr="00C00885">
        <w:rPr>
          <w:rFonts w:ascii="Calibri" w:hAnsi="Calibri" w:cs="Calibri"/>
          <w:sz w:val="23"/>
          <w:szCs w:val="23"/>
          <w:lang w:val="en-IN" w:bidi="ar-SA"/>
        </w:rPr>
        <w:t>lakhs</w:t>
      </w:r>
      <w:proofErr w:type="spellEnd"/>
      <w:r w:rsidRPr="00C00885">
        <w:rPr>
          <w:rFonts w:ascii="Calibri" w:hAnsi="Calibri" w:cs="Calibri"/>
          <w:sz w:val="23"/>
          <w:szCs w:val="23"/>
          <w:lang w:val="en-IN" w:bidi="ar-SA"/>
        </w:rPr>
        <w:t xml:space="preserve"> and has treated the expenditure as revenue expenditure. </w:t>
      </w:r>
    </w:p>
    <w:p w:rsidR="00C00885" w:rsidRPr="00C00885" w:rsidRDefault="00C00885" w:rsidP="00C00885">
      <w:pPr>
        <w:autoSpaceDE w:val="0"/>
        <w:autoSpaceDN w:val="0"/>
        <w:adjustRightInd w:val="0"/>
        <w:spacing w:before="100" w:after="0" w:line="240" w:lineRule="auto"/>
        <w:rPr>
          <w:rFonts w:ascii="Calibri" w:hAnsi="Calibri" w:cs="Calibri"/>
          <w:sz w:val="23"/>
          <w:szCs w:val="23"/>
          <w:lang w:val="en-IN" w:bidi="ar-SA"/>
        </w:rPr>
      </w:pPr>
      <w:r w:rsidRPr="00C00885">
        <w:rPr>
          <w:rFonts w:ascii="Calibri" w:hAnsi="Calibri" w:cs="Calibri"/>
          <w:sz w:val="23"/>
          <w:szCs w:val="23"/>
          <w:lang w:val="en-IN" w:bidi="ar-SA"/>
        </w:rPr>
        <w:t xml:space="preserve">iii. The AO treated it as a capital expenditure and disallowed. ITAT held the same as revenue expenditure. On further appeal by Revenue, High Court held in favour of the assessee. </w:t>
      </w:r>
    </w:p>
    <w:p w:rsidR="00C00885" w:rsidRPr="00C00885" w:rsidRDefault="00C00885" w:rsidP="00C00885">
      <w:pPr>
        <w:pageBreakBefore/>
        <w:autoSpaceDE w:val="0"/>
        <w:autoSpaceDN w:val="0"/>
        <w:adjustRightInd w:val="0"/>
        <w:spacing w:after="0" w:line="240" w:lineRule="auto"/>
        <w:ind w:firstLine="0"/>
        <w:rPr>
          <w:rFonts w:ascii="Calibri" w:hAnsi="Calibri" w:cs="Calibri"/>
          <w:sz w:val="23"/>
          <w:szCs w:val="23"/>
          <w:lang w:val="en-IN" w:bidi="ar-SA"/>
        </w:rPr>
      </w:pP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b/>
          <w:bCs/>
          <w:sz w:val="23"/>
          <w:szCs w:val="23"/>
          <w:lang w:val="en-IN" w:bidi="ar-SA"/>
        </w:rPr>
        <w:t xml:space="preserve">Issue: </w:t>
      </w:r>
    </w:p>
    <w:p w:rsidR="00C00885" w:rsidRPr="00C00885" w:rsidRDefault="00C00885" w:rsidP="00C00885">
      <w:pPr>
        <w:autoSpaceDE w:val="0"/>
        <w:autoSpaceDN w:val="0"/>
        <w:adjustRightInd w:val="0"/>
        <w:spacing w:before="100" w:after="100" w:line="240" w:lineRule="auto"/>
        <w:ind w:left="360" w:firstLine="0"/>
        <w:jc w:val="both"/>
        <w:rPr>
          <w:rFonts w:ascii="Calibri" w:hAnsi="Calibri" w:cs="Calibri"/>
          <w:sz w:val="23"/>
          <w:szCs w:val="23"/>
          <w:lang w:val="en-IN" w:bidi="ar-SA"/>
        </w:rPr>
      </w:pPr>
      <w:r w:rsidRPr="00C00885">
        <w:rPr>
          <w:rFonts w:ascii="Calibri" w:hAnsi="Calibri" w:cs="Calibri"/>
          <w:sz w:val="23"/>
          <w:szCs w:val="23"/>
          <w:lang w:val="en-IN" w:bidi="ar-SA"/>
        </w:rPr>
        <w:t xml:space="preserve">Whether purchase of ERP software is to </w:t>
      </w:r>
      <w:proofErr w:type="gramStart"/>
      <w:r w:rsidRPr="00C00885">
        <w:rPr>
          <w:rFonts w:ascii="Calibri" w:hAnsi="Calibri" w:cs="Calibri"/>
          <w:sz w:val="23"/>
          <w:szCs w:val="23"/>
          <w:lang w:val="en-IN" w:bidi="ar-SA"/>
        </w:rPr>
        <w:t>be treated</w:t>
      </w:r>
      <w:proofErr w:type="gramEnd"/>
      <w:r w:rsidRPr="00C00885">
        <w:rPr>
          <w:rFonts w:ascii="Calibri" w:hAnsi="Calibri" w:cs="Calibri"/>
          <w:sz w:val="23"/>
          <w:szCs w:val="23"/>
          <w:lang w:val="en-IN" w:bidi="ar-SA"/>
        </w:rPr>
        <w:t xml:space="preserve"> as Revenue Expenditure or Capital Expenditure? </w:t>
      </w:r>
    </w:p>
    <w:p w:rsidR="00C00885" w:rsidRPr="00C00885" w:rsidRDefault="00C00885" w:rsidP="00C00885">
      <w:pPr>
        <w:autoSpaceDE w:val="0"/>
        <w:autoSpaceDN w:val="0"/>
        <w:adjustRightInd w:val="0"/>
        <w:spacing w:before="100" w:after="100" w:line="240" w:lineRule="auto"/>
        <w:ind w:left="360" w:firstLine="0"/>
        <w:rPr>
          <w:rFonts w:ascii="Calibri" w:hAnsi="Calibri" w:cs="Calibri"/>
          <w:sz w:val="23"/>
          <w:szCs w:val="23"/>
          <w:lang w:val="en-IN" w:bidi="ar-SA"/>
        </w:rPr>
      </w:pPr>
      <w:r w:rsidRPr="00C00885">
        <w:rPr>
          <w:rFonts w:ascii="Calibri" w:hAnsi="Calibri" w:cs="Calibri"/>
          <w:b/>
          <w:bCs/>
          <w:sz w:val="23"/>
          <w:szCs w:val="23"/>
          <w:lang w:val="en-IN" w:bidi="ar-SA"/>
        </w:rPr>
        <w:t xml:space="preserve">Held: </w:t>
      </w:r>
    </w:p>
    <w:p w:rsidR="00C00885" w:rsidRPr="00C00885" w:rsidRDefault="00C00885" w:rsidP="00C00885">
      <w:pPr>
        <w:autoSpaceDE w:val="0"/>
        <w:autoSpaceDN w:val="0"/>
        <w:adjustRightInd w:val="0"/>
        <w:spacing w:before="100" w:after="100" w:line="240" w:lineRule="auto"/>
        <w:ind w:left="360" w:firstLine="0"/>
        <w:jc w:val="both"/>
        <w:rPr>
          <w:rFonts w:ascii="Calibri" w:hAnsi="Calibri" w:cs="Calibri"/>
          <w:sz w:val="23"/>
          <w:szCs w:val="23"/>
          <w:lang w:val="en-IN" w:bidi="ar-SA"/>
        </w:rPr>
      </w:pPr>
      <w:proofErr w:type="spellStart"/>
      <w:r w:rsidRPr="00C00885">
        <w:rPr>
          <w:rFonts w:ascii="Calibri" w:hAnsi="Calibri" w:cs="Calibri"/>
          <w:sz w:val="23"/>
          <w:szCs w:val="23"/>
          <w:lang w:val="en-IN" w:bidi="ar-SA"/>
        </w:rPr>
        <w:t>Hon’ble</w:t>
      </w:r>
      <w:proofErr w:type="spellEnd"/>
      <w:r w:rsidRPr="00C00885">
        <w:rPr>
          <w:rFonts w:ascii="Calibri" w:hAnsi="Calibri" w:cs="Calibri"/>
          <w:sz w:val="23"/>
          <w:szCs w:val="23"/>
          <w:lang w:val="en-IN" w:bidi="ar-SA"/>
        </w:rPr>
        <w:t xml:space="preserve"> High Court affirmed the findings on Tribunal. </w:t>
      </w:r>
      <w:proofErr w:type="gramStart"/>
      <w:r w:rsidRPr="00C00885">
        <w:rPr>
          <w:rFonts w:ascii="Calibri" w:hAnsi="Calibri" w:cs="Calibri"/>
          <w:sz w:val="23"/>
          <w:szCs w:val="23"/>
          <w:lang w:val="en-IN" w:bidi="ar-SA"/>
        </w:rPr>
        <w:t xml:space="preserve">The Tribunal applied the functional test laid down by the Special Bench in the case of Amway India Enterprise vs. CIT 111 ITD 112 (Del)) and held that the expenditure was allowable as a deduction on the basis that the software facilitated the </w:t>
      </w:r>
      <w:proofErr w:type="spellStart"/>
      <w:r w:rsidRPr="00C00885">
        <w:rPr>
          <w:rFonts w:ascii="Calibri" w:hAnsi="Calibri" w:cs="Calibri"/>
          <w:sz w:val="23"/>
          <w:szCs w:val="23"/>
          <w:lang w:val="en-IN" w:bidi="ar-SA"/>
        </w:rPr>
        <w:t>assessee’s</w:t>
      </w:r>
      <w:proofErr w:type="spellEnd"/>
      <w:r w:rsidRPr="00C00885">
        <w:rPr>
          <w:rFonts w:ascii="Calibri" w:hAnsi="Calibri" w:cs="Calibri"/>
          <w:sz w:val="23"/>
          <w:szCs w:val="23"/>
          <w:lang w:val="en-IN" w:bidi="ar-SA"/>
        </w:rPr>
        <w:t xml:space="preserve"> trading operations or enabling the management to conduct the </w:t>
      </w:r>
      <w:proofErr w:type="spellStart"/>
      <w:r w:rsidRPr="00C00885">
        <w:rPr>
          <w:rFonts w:ascii="Calibri" w:hAnsi="Calibri" w:cs="Calibri"/>
          <w:sz w:val="23"/>
          <w:szCs w:val="23"/>
          <w:lang w:val="en-IN" w:bidi="ar-SA"/>
        </w:rPr>
        <w:t>assessee’s</w:t>
      </w:r>
      <w:proofErr w:type="spellEnd"/>
      <w:r w:rsidRPr="00C00885">
        <w:rPr>
          <w:rFonts w:ascii="Calibri" w:hAnsi="Calibri" w:cs="Calibri"/>
          <w:sz w:val="23"/>
          <w:szCs w:val="23"/>
          <w:lang w:val="en-IN" w:bidi="ar-SA"/>
        </w:rPr>
        <w:t xml:space="preserve"> business more efficiently or more profitably but it is not in the nature of profit making apparatus.</w:t>
      </w:r>
      <w:proofErr w:type="gramEnd"/>
      <w:r w:rsidRPr="00C00885">
        <w:rPr>
          <w:rFonts w:ascii="Calibri" w:hAnsi="Calibri" w:cs="Calibri"/>
          <w:sz w:val="23"/>
          <w:szCs w:val="23"/>
          <w:lang w:val="en-IN" w:bidi="ar-SA"/>
        </w:rPr>
        <w:t xml:space="preserve">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p>
    <w:p w:rsidR="0013052F" w:rsidRDefault="0013052F" w:rsidP="00C00885">
      <w:pPr>
        <w:autoSpaceDE w:val="0"/>
        <w:autoSpaceDN w:val="0"/>
        <w:adjustRightInd w:val="0"/>
        <w:spacing w:before="240" w:after="60" w:line="240" w:lineRule="auto"/>
        <w:ind w:firstLine="0"/>
        <w:jc w:val="both"/>
        <w:rPr>
          <w:rFonts w:ascii="Calibri" w:hAnsi="Calibri" w:cs="Calibri"/>
          <w:b/>
          <w:bCs/>
          <w:sz w:val="23"/>
          <w:szCs w:val="23"/>
          <w:lang w:val="en-IN" w:bidi="ar-SA"/>
        </w:rPr>
      </w:pPr>
    </w:p>
    <w:p w:rsidR="0013052F" w:rsidRDefault="0013052F" w:rsidP="00C00885">
      <w:pPr>
        <w:autoSpaceDE w:val="0"/>
        <w:autoSpaceDN w:val="0"/>
        <w:adjustRightInd w:val="0"/>
        <w:spacing w:before="240" w:after="60" w:line="240" w:lineRule="auto"/>
        <w:ind w:firstLine="0"/>
        <w:jc w:val="both"/>
        <w:rPr>
          <w:rFonts w:ascii="Calibri" w:hAnsi="Calibri" w:cs="Calibri"/>
          <w:b/>
          <w:bCs/>
          <w:sz w:val="23"/>
          <w:szCs w:val="23"/>
          <w:lang w:val="en-IN" w:bidi="ar-SA"/>
        </w:rPr>
      </w:pPr>
    </w:p>
    <w:p w:rsidR="0013052F" w:rsidRDefault="0013052F" w:rsidP="00C00885">
      <w:pPr>
        <w:autoSpaceDE w:val="0"/>
        <w:autoSpaceDN w:val="0"/>
        <w:adjustRightInd w:val="0"/>
        <w:spacing w:before="240" w:after="60" w:line="240" w:lineRule="auto"/>
        <w:ind w:firstLine="0"/>
        <w:jc w:val="both"/>
        <w:rPr>
          <w:rFonts w:ascii="Calibri" w:hAnsi="Calibri" w:cs="Calibri"/>
          <w:b/>
          <w:bCs/>
          <w:sz w:val="23"/>
          <w:szCs w:val="23"/>
          <w:lang w:val="en-IN" w:bidi="ar-SA"/>
        </w:rPr>
      </w:pPr>
    </w:p>
    <w:p w:rsidR="0013052F" w:rsidRDefault="0013052F" w:rsidP="00C00885">
      <w:pPr>
        <w:autoSpaceDE w:val="0"/>
        <w:autoSpaceDN w:val="0"/>
        <w:adjustRightInd w:val="0"/>
        <w:spacing w:before="240" w:after="60" w:line="240" w:lineRule="auto"/>
        <w:ind w:firstLine="0"/>
        <w:jc w:val="both"/>
        <w:rPr>
          <w:rFonts w:ascii="Calibri" w:hAnsi="Calibri" w:cs="Calibri"/>
          <w:b/>
          <w:bCs/>
          <w:sz w:val="23"/>
          <w:szCs w:val="23"/>
          <w:lang w:val="en-IN" w:bidi="ar-SA"/>
        </w:rPr>
      </w:pPr>
    </w:p>
    <w:p w:rsidR="00C00885" w:rsidRPr="00C00885" w:rsidRDefault="00C00885" w:rsidP="00C00885">
      <w:pPr>
        <w:autoSpaceDE w:val="0"/>
        <w:autoSpaceDN w:val="0"/>
        <w:adjustRightInd w:val="0"/>
        <w:spacing w:before="240" w:after="60" w:line="240" w:lineRule="auto"/>
        <w:ind w:firstLine="0"/>
        <w:jc w:val="both"/>
        <w:rPr>
          <w:rFonts w:ascii="Calibri" w:hAnsi="Calibri" w:cs="Calibri"/>
          <w:sz w:val="23"/>
          <w:szCs w:val="23"/>
          <w:lang w:val="en-IN" w:bidi="ar-SA"/>
        </w:rPr>
      </w:pPr>
      <w:r w:rsidRPr="00C00885">
        <w:rPr>
          <w:rFonts w:ascii="Calibri" w:hAnsi="Calibri" w:cs="Calibri"/>
          <w:b/>
          <w:bCs/>
          <w:sz w:val="23"/>
          <w:szCs w:val="23"/>
          <w:lang w:val="en-IN" w:bidi="ar-SA"/>
        </w:rPr>
        <w:t xml:space="preserve">2. Circulars / Notifications: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b/>
          <w:bCs/>
          <w:sz w:val="23"/>
          <w:szCs w:val="23"/>
          <w:lang w:val="en-IN" w:bidi="ar-SA"/>
        </w:rPr>
        <w:t xml:space="preserve">a. Guidelines for prior permission under section 281 to create a charge on the assets of business </w:t>
      </w:r>
    </w:p>
    <w:p w:rsidR="00C00885" w:rsidRPr="00C00885" w:rsidRDefault="00C00885" w:rsidP="00C00885">
      <w:pPr>
        <w:autoSpaceDE w:val="0"/>
        <w:autoSpaceDN w:val="0"/>
        <w:adjustRightInd w:val="0"/>
        <w:spacing w:after="120" w:line="240" w:lineRule="auto"/>
        <w:ind w:left="360" w:firstLine="0"/>
        <w:rPr>
          <w:rFonts w:ascii="Calibri" w:hAnsi="Calibri" w:cs="Calibri"/>
          <w:sz w:val="23"/>
          <w:szCs w:val="23"/>
          <w:lang w:val="en-IN" w:bidi="ar-SA"/>
        </w:rPr>
      </w:pPr>
      <w:r w:rsidRPr="00C00885">
        <w:rPr>
          <w:rFonts w:ascii="Calibri" w:hAnsi="Calibri" w:cs="Calibri"/>
          <w:b/>
          <w:bCs/>
          <w:sz w:val="23"/>
          <w:szCs w:val="23"/>
          <w:lang w:val="en-IN" w:bidi="ar-SA"/>
        </w:rPr>
        <w:t xml:space="preserve">Circular No. 4/2011, Dated 19‐7‐2011 </w:t>
      </w:r>
    </w:p>
    <w:p w:rsidR="00C00885" w:rsidRPr="00C00885" w:rsidRDefault="00C00885" w:rsidP="00C00885">
      <w:pPr>
        <w:autoSpaceDE w:val="0"/>
        <w:autoSpaceDN w:val="0"/>
        <w:adjustRightInd w:val="0"/>
        <w:spacing w:after="80" w:line="240" w:lineRule="auto"/>
        <w:ind w:left="360" w:firstLine="0"/>
        <w:rPr>
          <w:rFonts w:ascii="Calibri" w:hAnsi="Calibri" w:cs="Calibri"/>
          <w:sz w:val="23"/>
          <w:szCs w:val="23"/>
          <w:lang w:val="en-IN" w:bidi="ar-SA"/>
        </w:rPr>
      </w:pPr>
      <w:r w:rsidRPr="00C00885">
        <w:rPr>
          <w:rFonts w:ascii="Calibri" w:hAnsi="Calibri" w:cs="Calibri"/>
          <w:sz w:val="23"/>
          <w:szCs w:val="23"/>
          <w:lang w:val="en-IN" w:bidi="ar-SA"/>
        </w:rPr>
        <w:t xml:space="preserve">The CBDT has issued this circular on the procedure of application by the assessee u/s 281 of the Act for no objection or approval for transfer or creating a charge on an asset during pendency of proceedings under the act or after completion of proceedings but before service of notice under rule 2 of the second schedule. Brief synopsis of the circular is as under: </w:t>
      </w:r>
    </w:p>
    <w:p w:rsidR="00C00885" w:rsidRPr="00C00885" w:rsidRDefault="00C00885" w:rsidP="00C00885">
      <w:pPr>
        <w:autoSpaceDE w:val="0"/>
        <w:autoSpaceDN w:val="0"/>
        <w:adjustRightInd w:val="0"/>
        <w:spacing w:after="68" w:line="240" w:lineRule="auto"/>
        <w:ind w:firstLine="0"/>
        <w:rPr>
          <w:rFonts w:ascii="Calibri" w:hAnsi="Calibri" w:cs="Calibri"/>
          <w:sz w:val="23"/>
          <w:szCs w:val="23"/>
          <w:lang w:val="en-IN" w:bidi="ar-SA"/>
        </w:rPr>
      </w:pPr>
      <w:proofErr w:type="spellStart"/>
      <w:r w:rsidRPr="00C00885">
        <w:rPr>
          <w:rFonts w:ascii="Calibri" w:hAnsi="Calibri" w:cs="Calibri"/>
          <w:sz w:val="23"/>
          <w:szCs w:val="23"/>
          <w:lang w:val="en-IN" w:bidi="ar-SA"/>
        </w:rPr>
        <w:t>i</w:t>
      </w:r>
      <w:proofErr w:type="spellEnd"/>
      <w:r w:rsidRPr="00C00885">
        <w:rPr>
          <w:rFonts w:ascii="Calibri" w:hAnsi="Calibri" w:cs="Calibri"/>
          <w:sz w:val="23"/>
          <w:szCs w:val="23"/>
          <w:lang w:val="en-IN" w:bidi="ar-SA"/>
        </w:rPr>
        <w:t xml:space="preserve">. The taxpayers should apply in the prescribed form, titled “Application u/s 281 of the Income Tax Act, 1961” which would at available on the departmental website and also with the Assessing Officer which should be filed at least 30 days before the transaction takes place. </w:t>
      </w:r>
    </w:p>
    <w:p w:rsidR="00C00885" w:rsidRPr="00C00885" w:rsidRDefault="00C00885" w:rsidP="00C00885">
      <w:p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 xml:space="preserve">ii. There are various circumstances under which prior permission u/s 281 should be granted by the Assessing </w:t>
      </w:r>
      <w:proofErr w:type="gramStart"/>
      <w:r w:rsidRPr="00C00885">
        <w:rPr>
          <w:rFonts w:ascii="Calibri" w:hAnsi="Calibri" w:cs="Calibri"/>
          <w:sz w:val="23"/>
          <w:szCs w:val="23"/>
          <w:lang w:val="en-IN" w:bidi="ar-SA"/>
        </w:rPr>
        <w:t>Officers which</w:t>
      </w:r>
      <w:proofErr w:type="gramEnd"/>
      <w:r w:rsidRPr="00C00885">
        <w:rPr>
          <w:rFonts w:ascii="Calibri" w:hAnsi="Calibri" w:cs="Calibri"/>
          <w:sz w:val="23"/>
          <w:szCs w:val="23"/>
          <w:lang w:val="en-IN" w:bidi="ar-SA"/>
        </w:rPr>
        <w:t xml:space="preserve"> are as follows: </w:t>
      </w:r>
    </w:p>
    <w:p w:rsidR="00C00885" w:rsidRPr="00C00885" w:rsidRDefault="00C00885" w:rsidP="00C00885">
      <w:pPr>
        <w:numPr>
          <w:ilvl w:val="2"/>
          <w:numId w:val="3"/>
        </w:numPr>
        <w:autoSpaceDE w:val="0"/>
        <w:autoSpaceDN w:val="0"/>
        <w:adjustRightInd w:val="0"/>
        <w:spacing w:after="69" w:line="240" w:lineRule="auto"/>
        <w:ind w:left="360" w:firstLine="0"/>
        <w:rPr>
          <w:rFonts w:ascii="Calibri" w:hAnsi="Calibri" w:cs="Calibri"/>
          <w:sz w:val="23"/>
          <w:szCs w:val="23"/>
          <w:lang w:val="en-IN" w:bidi="ar-SA"/>
        </w:rPr>
      </w:pPr>
      <w:r w:rsidRPr="00C00885">
        <w:rPr>
          <w:rFonts w:ascii="Calibri" w:hAnsi="Calibri" w:cs="Calibri"/>
          <w:sz w:val="23"/>
          <w:szCs w:val="23"/>
          <w:lang w:val="en-IN" w:bidi="ar-SA"/>
        </w:rPr>
        <w:t xml:space="preserve">If there is no demand outstanding and no demand would arise in the next 6 months, permission would be granted </w:t>
      </w:r>
    </w:p>
    <w:p w:rsidR="00C00885" w:rsidRPr="00C00885" w:rsidRDefault="00C00885" w:rsidP="00C00885">
      <w:pPr>
        <w:numPr>
          <w:ilvl w:val="2"/>
          <w:numId w:val="3"/>
        </w:numPr>
        <w:autoSpaceDE w:val="0"/>
        <w:autoSpaceDN w:val="0"/>
        <w:adjustRightInd w:val="0"/>
        <w:spacing w:after="69" w:line="240" w:lineRule="auto"/>
        <w:ind w:left="360" w:firstLine="0"/>
        <w:rPr>
          <w:rFonts w:ascii="Calibri" w:hAnsi="Calibri" w:cs="Calibri"/>
          <w:sz w:val="23"/>
          <w:szCs w:val="23"/>
          <w:lang w:val="en-IN" w:bidi="ar-SA"/>
        </w:rPr>
      </w:pPr>
      <w:r w:rsidRPr="00C00885">
        <w:rPr>
          <w:rFonts w:ascii="Calibri" w:hAnsi="Calibri" w:cs="Calibri"/>
          <w:sz w:val="23"/>
          <w:szCs w:val="23"/>
          <w:lang w:val="en-IN" w:bidi="ar-SA"/>
        </w:rPr>
        <w:t xml:space="preserve">If there is undisputed demand outstanding but no further demand would arise in next 6 months, and if the assessee pays this demand along with interest, then permission should be granted </w:t>
      </w:r>
    </w:p>
    <w:p w:rsidR="00C00885" w:rsidRPr="00C00885" w:rsidRDefault="00C00885" w:rsidP="001F0DA7">
      <w:pPr>
        <w:numPr>
          <w:ilvl w:val="2"/>
          <w:numId w:val="3"/>
        </w:numPr>
        <w:autoSpaceDE w:val="0"/>
        <w:autoSpaceDN w:val="0"/>
        <w:adjustRightInd w:val="0"/>
        <w:spacing w:after="0" w:line="240" w:lineRule="auto"/>
        <w:ind w:left="360" w:firstLine="0"/>
        <w:rPr>
          <w:rFonts w:ascii="Calibri" w:hAnsi="Calibri" w:cs="Calibri"/>
          <w:sz w:val="23"/>
          <w:szCs w:val="23"/>
          <w:lang w:val="en-IN" w:bidi="ar-SA"/>
        </w:rPr>
      </w:pPr>
      <w:r w:rsidRPr="00C00885">
        <w:rPr>
          <w:rFonts w:ascii="Calibri" w:hAnsi="Calibri" w:cs="Calibri"/>
          <w:sz w:val="23"/>
          <w:szCs w:val="23"/>
          <w:lang w:val="en-IN" w:bidi="ar-SA"/>
        </w:rPr>
        <w:t xml:space="preserve">If there is a disputed demand, permission would be granted if tax payer obtains stay for the same and indemnify by way of bank guarantee or sufficient assets or by department retaining first charge on the proposed asset to be transferred, to the extent o such demand. Thereafter permission may be granted </w:t>
      </w:r>
      <w:proofErr w:type="gramStart"/>
      <w:r w:rsidRPr="00C00885">
        <w:rPr>
          <w:rFonts w:ascii="Calibri" w:hAnsi="Calibri" w:cs="Calibri"/>
          <w:sz w:val="23"/>
          <w:szCs w:val="23"/>
          <w:lang w:val="en-IN" w:bidi="ar-SA"/>
        </w:rPr>
        <w:t>If</w:t>
      </w:r>
      <w:proofErr w:type="gramEnd"/>
      <w:r w:rsidRPr="00C00885">
        <w:rPr>
          <w:rFonts w:ascii="Calibri" w:hAnsi="Calibri" w:cs="Calibri"/>
          <w:sz w:val="23"/>
          <w:szCs w:val="23"/>
          <w:lang w:val="en-IN" w:bidi="ar-SA"/>
        </w:rPr>
        <w:t xml:space="preserve"> the demand would arise in next 6 months, AO should find the possibility of action prescribed u/s 281B. </w:t>
      </w:r>
    </w:p>
    <w:p w:rsidR="00C00885" w:rsidRPr="00C00885" w:rsidRDefault="00C00885" w:rsidP="00C00885">
      <w:pPr>
        <w:numPr>
          <w:ilvl w:val="2"/>
          <w:numId w:val="4"/>
        </w:numPr>
        <w:autoSpaceDE w:val="0"/>
        <w:autoSpaceDN w:val="0"/>
        <w:adjustRightInd w:val="0"/>
        <w:spacing w:after="69" w:line="240" w:lineRule="auto"/>
        <w:ind w:firstLine="0"/>
        <w:rPr>
          <w:rFonts w:ascii="Calibri" w:hAnsi="Calibri" w:cs="Calibri"/>
          <w:sz w:val="23"/>
          <w:szCs w:val="23"/>
          <w:lang w:val="en-IN" w:bidi="ar-SA"/>
        </w:rPr>
      </w:pPr>
      <w:r w:rsidRPr="00C00885">
        <w:rPr>
          <w:rFonts w:ascii="Calibri" w:hAnsi="Calibri" w:cs="Calibri"/>
          <w:sz w:val="23"/>
          <w:szCs w:val="23"/>
          <w:lang w:val="en-IN" w:bidi="ar-SA"/>
        </w:rPr>
        <w:lastRenderedPageBreak/>
        <w:t xml:space="preserve">iii. AO would require approval at the level of the range head to grant permission to tax payer under cases where the value of asset transferred or on which charge is created or the amount of charge created exceeds Rs. 10 </w:t>
      </w:r>
      <w:proofErr w:type="spellStart"/>
      <w:r w:rsidRPr="00C00885">
        <w:rPr>
          <w:rFonts w:ascii="Calibri" w:hAnsi="Calibri" w:cs="Calibri"/>
          <w:sz w:val="23"/>
          <w:szCs w:val="23"/>
          <w:lang w:val="en-IN" w:bidi="ar-SA"/>
        </w:rPr>
        <w:t>crores</w:t>
      </w:r>
      <w:proofErr w:type="spellEnd"/>
      <w:r w:rsidRPr="00C00885">
        <w:rPr>
          <w:rFonts w:ascii="Calibri" w:hAnsi="Calibri" w:cs="Calibri"/>
          <w:sz w:val="23"/>
          <w:szCs w:val="23"/>
          <w:lang w:val="en-IN" w:bidi="ar-SA"/>
        </w:rPr>
        <w:t xml:space="preserve"> or more </w:t>
      </w:r>
    </w:p>
    <w:p w:rsidR="00C00885" w:rsidRPr="00C00885" w:rsidRDefault="00C00885" w:rsidP="00C00885">
      <w:pPr>
        <w:numPr>
          <w:ilvl w:val="2"/>
          <w:numId w:val="4"/>
        </w:numPr>
        <w:autoSpaceDE w:val="0"/>
        <w:autoSpaceDN w:val="0"/>
        <w:adjustRightInd w:val="0"/>
        <w:spacing w:after="0" w:line="240" w:lineRule="auto"/>
        <w:ind w:firstLine="0"/>
        <w:rPr>
          <w:rFonts w:ascii="Calibri" w:hAnsi="Calibri" w:cs="Calibri"/>
          <w:sz w:val="23"/>
          <w:szCs w:val="23"/>
          <w:lang w:val="en-IN" w:bidi="ar-SA"/>
        </w:rPr>
      </w:pPr>
      <w:r w:rsidRPr="00C00885">
        <w:rPr>
          <w:rFonts w:ascii="Calibri" w:hAnsi="Calibri" w:cs="Calibri"/>
          <w:sz w:val="23"/>
          <w:szCs w:val="23"/>
          <w:lang w:val="en-IN" w:bidi="ar-SA"/>
        </w:rPr>
        <w:t xml:space="preserve">iv. There are timelines for granting/refusing permission u/s 281 by the A.O depending upon the circumstances under which the A.O. would grant the permission which are as follows: </w:t>
      </w:r>
    </w:p>
    <w:tbl>
      <w:tblPr>
        <w:tblW w:w="0" w:type="auto"/>
        <w:tblInd w:w="180" w:type="dxa"/>
        <w:tblBorders>
          <w:top w:val="single" w:sz="8" w:space="0" w:color="000000"/>
          <w:left w:val="single" w:sz="8" w:space="0" w:color="000000"/>
          <w:bottom w:val="single" w:sz="8" w:space="0" w:color="000000"/>
          <w:right w:val="single" w:sz="8" w:space="0" w:color="000000"/>
        </w:tblBorders>
        <w:tblLayout w:type="fixed"/>
        <w:tblLook w:val="0000"/>
      </w:tblPr>
      <w:tblGrid>
        <w:gridCol w:w="6335"/>
        <w:gridCol w:w="3888"/>
      </w:tblGrid>
      <w:tr w:rsidR="00C00885" w:rsidRPr="00C00885">
        <w:trPr>
          <w:trHeight w:val="283"/>
        </w:trPr>
        <w:tc>
          <w:tcPr>
            <w:tcW w:w="6335" w:type="dxa"/>
            <w:tcBorders>
              <w:top w:val="single" w:sz="8" w:space="0" w:color="000000"/>
              <w:bottom w:val="single" w:sz="8" w:space="0" w:color="000000"/>
              <w:right w:val="single" w:sz="8" w:space="0" w:color="000000"/>
            </w:tcBorders>
          </w:tcPr>
          <w:p w:rsidR="00C00885" w:rsidRPr="00C00885" w:rsidRDefault="00C00885" w:rsidP="00C00885">
            <w:pPr>
              <w:autoSpaceDE w:val="0"/>
              <w:autoSpaceDN w:val="0"/>
              <w:adjustRightInd w:val="0"/>
              <w:spacing w:after="80" w:line="240" w:lineRule="auto"/>
              <w:ind w:firstLine="0"/>
              <w:rPr>
                <w:rFonts w:ascii="Calibri" w:hAnsi="Calibri" w:cs="Calibri"/>
                <w:color w:val="000000"/>
                <w:sz w:val="23"/>
                <w:szCs w:val="23"/>
                <w:lang w:val="en-IN" w:bidi="ar-SA"/>
              </w:rPr>
            </w:pPr>
            <w:r w:rsidRPr="00C00885">
              <w:rPr>
                <w:rFonts w:ascii="Calibri" w:hAnsi="Calibri" w:cs="Calibri"/>
                <w:color w:val="000000"/>
                <w:sz w:val="23"/>
                <w:szCs w:val="23"/>
                <w:lang w:val="en-IN" w:bidi="ar-SA"/>
              </w:rPr>
              <w:t xml:space="preserve">No outstanding demand and no demand in next 6 months </w:t>
            </w:r>
          </w:p>
        </w:tc>
        <w:tc>
          <w:tcPr>
            <w:tcW w:w="3888" w:type="dxa"/>
            <w:tcBorders>
              <w:top w:val="single" w:sz="8" w:space="0" w:color="000000"/>
              <w:left w:val="single" w:sz="8" w:space="0" w:color="000000"/>
              <w:bottom w:val="single" w:sz="8" w:space="0" w:color="000000"/>
            </w:tcBorders>
          </w:tcPr>
          <w:p w:rsidR="00C00885" w:rsidRPr="00C00885" w:rsidRDefault="00C00885" w:rsidP="00C00885">
            <w:pPr>
              <w:autoSpaceDE w:val="0"/>
              <w:autoSpaceDN w:val="0"/>
              <w:adjustRightInd w:val="0"/>
              <w:spacing w:after="80" w:line="240" w:lineRule="auto"/>
              <w:ind w:firstLine="0"/>
              <w:rPr>
                <w:rFonts w:ascii="Calibri" w:hAnsi="Calibri" w:cs="Calibri"/>
                <w:color w:val="000000"/>
                <w:sz w:val="23"/>
                <w:szCs w:val="23"/>
                <w:lang w:val="en-IN" w:bidi="ar-SA"/>
              </w:rPr>
            </w:pPr>
            <w:r w:rsidRPr="00C00885">
              <w:rPr>
                <w:rFonts w:ascii="Calibri" w:hAnsi="Calibri" w:cs="Calibri"/>
                <w:color w:val="000000"/>
                <w:sz w:val="23"/>
                <w:szCs w:val="23"/>
                <w:lang w:val="en-IN" w:bidi="ar-SA"/>
              </w:rPr>
              <w:t xml:space="preserve">Within 10 days of receipt of application </w:t>
            </w:r>
          </w:p>
        </w:tc>
      </w:tr>
      <w:tr w:rsidR="00C00885" w:rsidRPr="00C00885">
        <w:trPr>
          <w:trHeight w:val="283"/>
        </w:trPr>
        <w:tc>
          <w:tcPr>
            <w:tcW w:w="6335" w:type="dxa"/>
            <w:tcBorders>
              <w:top w:val="single" w:sz="8" w:space="0" w:color="000000"/>
              <w:bottom w:val="single" w:sz="8" w:space="0" w:color="000000"/>
              <w:right w:val="single" w:sz="8" w:space="0" w:color="000000"/>
            </w:tcBorders>
          </w:tcPr>
          <w:p w:rsidR="00C00885" w:rsidRPr="00C00885" w:rsidRDefault="00C00885" w:rsidP="00C00885">
            <w:pPr>
              <w:autoSpaceDE w:val="0"/>
              <w:autoSpaceDN w:val="0"/>
              <w:adjustRightInd w:val="0"/>
              <w:spacing w:after="80" w:line="240" w:lineRule="auto"/>
              <w:ind w:firstLine="0"/>
              <w:rPr>
                <w:rFonts w:ascii="Calibri" w:hAnsi="Calibri" w:cs="Calibri"/>
                <w:color w:val="000000"/>
                <w:sz w:val="23"/>
                <w:szCs w:val="23"/>
                <w:lang w:val="en-IN" w:bidi="ar-SA"/>
              </w:rPr>
            </w:pPr>
            <w:r w:rsidRPr="00C00885">
              <w:rPr>
                <w:rFonts w:ascii="Calibri" w:hAnsi="Calibri" w:cs="Calibri"/>
                <w:color w:val="000000"/>
                <w:sz w:val="23"/>
                <w:szCs w:val="23"/>
                <w:lang w:val="en-IN" w:bidi="ar-SA"/>
              </w:rPr>
              <w:t xml:space="preserve">If undisputed demand is outstanding but no demand would arise in next 6 months </w:t>
            </w:r>
          </w:p>
        </w:tc>
        <w:tc>
          <w:tcPr>
            <w:tcW w:w="3888" w:type="dxa"/>
            <w:tcBorders>
              <w:top w:val="single" w:sz="8" w:space="0" w:color="000000"/>
              <w:left w:val="single" w:sz="8" w:space="0" w:color="000000"/>
              <w:bottom w:val="single" w:sz="8" w:space="0" w:color="000000"/>
            </w:tcBorders>
          </w:tcPr>
          <w:p w:rsidR="00C00885" w:rsidRPr="00C00885" w:rsidRDefault="00C00885" w:rsidP="00C00885">
            <w:pPr>
              <w:autoSpaceDE w:val="0"/>
              <w:autoSpaceDN w:val="0"/>
              <w:adjustRightInd w:val="0"/>
              <w:spacing w:after="80" w:line="240" w:lineRule="auto"/>
              <w:ind w:firstLine="0"/>
              <w:rPr>
                <w:rFonts w:ascii="Calibri" w:hAnsi="Calibri" w:cs="Calibri"/>
                <w:color w:val="000000"/>
                <w:sz w:val="23"/>
                <w:szCs w:val="23"/>
                <w:lang w:val="en-IN" w:bidi="ar-SA"/>
              </w:rPr>
            </w:pPr>
            <w:r w:rsidRPr="00C00885">
              <w:rPr>
                <w:rFonts w:ascii="Calibri" w:hAnsi="Calibri" w:cs="Calibri"/>
                <w:color w:val="000000"/>
                <w:sz w:val="23"/>
                <w:szCs w:val="23"/>
                <w:lang w:val="en-IN" w:bidi="ar-SA"/>
              </w:rPr>
              <w:t xml:space="preserve">Within 10 working days from the payment of the dues </w:t>
            </w:r>
          </w:p>
        </w:tc>
      </w:tr>
      <w:tr w:rsidR="00C00885" w:rsidRPr="00C00885">
        <w:trPr>
          <w:trHeight w:val="283"/>
        </w:trPr>
        <w:tc>
          <w:tcPr>
            <w:tcW w:w="6335" w:type="dxa"/>
            <w:tcBorders>
              <w:top w:val="single" w:sz="8" w:space="0" w:color="000000"/>
              <w:bottom w:val="single" w:sz="8" w:space="0" w:color="000000"/>
              <w:right w:val="single" w:sz="8" w:space="0" w:color="000000"/>
            </w:tcBorders>
          </w:tcPr>
          <w:p w:rsidR="00C00885" w:rsidRPr="00C00885" w:rsidRDefault="00C00885" w:rsidP="00C00885">
            <w:pPr>
              <w:autoSpaceDE w:val="0"/>
              <w:autoSpaceDN w:val="0"/>
              <w:adjustRightInd w:val="0"/>
              <w:spacing w:after="80" w:line="240" w:lineRule="auto"/>
              <w:ind w:firstLine="0"/>
              <w:rPr>
                <w:rFonts w:ascii="Calibri" w:hAnsi="Calibri" w:cs="Calibri"/>
                <w:color w:val="000000"/>
                <w:sz w:val="23"/>
                <w:szCs w:val="23"/>
                <w:lang w:val="en-IN" w:bidi="ar-SA"/>
              </w:rPr>
            </w:pPr>
            <w:r w:rsidRPr="00C00885">
              <w:rPr>
                <w:rFonts w:ascii="Calibri" w:hAnsi="Calibri" w:cs="Calibri"/>
                <w:color w:val="000000"/>
                <w:sz w:val="23"/>
                <w:szCs w:val="23"/>
                <w:lang w:val="en-IN" w:bidi="ar-SA"/>
              </w:rPr>
              <w:t xml:space="preserve">If the outstanding amount is disputed </w:t>
            </w:r>
          </w:p>
        </w:tc>
        <w:tc>
          <w:tcPr>
            <w:tcW w:w="3888" w:type="dxa"/>
            <w:tcBorders>
              <w:top w:val="single" w:sz="8" w:space="0" w:color="000000"/>
              <w:left w:val="single" w:sz="8" w:space="0" w:color="000000"/>
              <w:bottom w:val="single" w:sz="8" w:space="0" w:color="000000"/>
            </w:tcBorders>
          </w:tcPr>
          <w:p w:rsidR="00C00885" w:rsidRPr="00C00885" w:rsidRDefault="00C00885" w:rsidP="00C00885">
            <w:pPr>
              <w:autoSpaceDE w:val="0"/>
              <w:autoSpaceDN w:val="0"/>
              <w:adjustRightInd w:val="0"/>
              <w:spacing w:after="80" w:line="240" w:lineRule="auto"/>
              <w:ind w:firstLine="0"/>
              <w:rPr>
                <w:rFonts w:ascii="Calibri" w:hAnsi="Calibri" w:cs="Calibri"/>
                <w:color w:val="000000"/>
                <w:sz w:val="23"/>
                <w:szCs w:val="23"/>
                <w:lang w:val="en-IN" w:bidi="ar-SA"/>
              </w:rPr>
            </w:pPr>
            <w:r w:rsidRPr="00C00885">
              <w:rPr>
                <w:rFonts w:ascii="Calibri" w:hAnsi="Calibri" w:cs="Calibri"/>
                <w:color w:val="000000"/>
                <w:sz w:val="23"/>
                <w:szCs w:val="23"/>
                <w:lang w:val="en-IN" w:bidi="ar-SA"/>
              </w:rPr>
              <w:t xml:space="preserve">Within 10 working days of the indemnification of demand </w:t>
            </w:r>
          </w:p>
        </w:tc>
      </w:tr>
      <w:tr w:rsidR="00C00885" w:rsidRPr="00C00885">
        <w:trPr>
          <w:trHeight w:val="284"/>
        </w:trPr>
        <w:tc>
          <w:tcPr>
            <w:tcW w:w="6335" w:type="dxa"/>
            <w:tcBorders>
              <w:top w:val="single" w:sz="8" w:space="0" w:color="000000"/>
              <w:bottom w:val="single" w:sz="8" w:space="0" w:color="000000"/>
              <w:right w:val="single" w:sz="8" w:space="0" w:color="000000"/>
            </w:tcBorders>
          </w:tcPr>
          <w:p w:rsidR="00C00885" w:rsidRPr="00C00885" w:rsidRDefault="00C00885" w:rsidP="00C00885">
            <w:pPr>
              <w:autoSpaceDE w:val="0"/>
              <w:autoSpaceDN w:val="0"/>
              <w:adjustRightInd w:val="0"/>
              <w:spacing w:after="80" w:line="240" w:lineRule="auto"/>
              <w:ind w:firstLine="0"/>
              <w:rPr>
                <w:rFonts w:ascii="Calibri" w:hAnsi="Calibri" w:cs="Calibri"/>
                <w:color w:val="000000"/>
                <w:sz w:val="23"/>
                <w:szCs w:val="23"/>
                <w:lang w:val="en-IN" w:bidi="ar-SA"/>
              </w:rPr>
            </w:pPr>
            <w:r w:rsidRPr="00C00885">
              <w:rPr>
                <w:rFonts w:ascii="Calibri" w:hAnsi="Calibri" w:cs="Calibri"/>
                <w:color w:val="000000"/>
                <w:sz w:val="23"/>
                <w:szCs w:val="23"/>
                <w:lang w:val="en-IN" w:bidi="ar-SA"/>
              </w:rPr>
              <w:t xml:space="preserve">If the demand is likely to arise in the next 6 months </w:t>
            </w:r>
          </w:p>
        </w:tc>
        <w:tc>
          <w:tcPr>
            <w:tcW w:w="3888" w:type="dxa"/>
            <w:tcBorders>
              <w:top w:val="single" w:sz="8" w:space="0" w:color="000000"/>
              <w:left w:val="single" w:sz="8" w:space="0" w:color="000000"/>
              <w:bottom w:val="single" w:sz="8" w:space="0" w:color="000000"/>
            </w:tcBorders>
          </w:tcPr>
          <w:p w:rsidR="00C00885" w:rsidRPr="00C00885" w:rsidRDefault="00C00885" w:rsidP="00C00885">
            <w:pPr>
              <w:autoSpaceDE w:val="0"/>
              <w:autoSpaceDN w:val="0"/>
              <w:adjustRightInd w:val="0"/>
              <w:spacing w:after="80" w:line="240" w:lineRule="auto"/>
              <w:ind w:firstLine="0"/>
              <w:rPr>
                <w:rFonts w:ascii="Calibri" w:hAnsi="Calibri" w:cs="Calibri"/>
                <w:color w:val="000000"/>
                <w:sz w:val="23"/>
                <w:szCs w:val="23"/>
                <w:lang w:val="en-IN" w:bidi="ar-SA"/>
              </w:rPr>
            </w:pPr>
            <w:r w:rsidRPr="00C00885">
              <w:rPr>
                <w:rFonts w:ascii="Calibri" w:hAnsi="Calibri" w:cs="Calibri"/>
                <w:color w:val="000000"/>
                <w:sz w:val="23"/>
                <w:szCs w:val="23"/>
                <w:lang w:val="en-IN" w:bidi="ar-SA"/>
              </w:rPr>
              <w:t xml:space="preserve">Within 15 days of the receipt of the application </w:t>
            </w:r>
          </w:p>
        </w:tc>
      </w:tr>
      <w:tr w:rsidR="00C00885" w:rsidRPr="00C00885">
        <w:trPr>
          <w:trHeight w:val="723"/>
        </w:trPr>
        <w:tc>
          <w:tcPr>
            <w:tcW w:w="6335" w:type="dxa"/>
            <w:tcBorders>
              <w:top w:val="single" w:sz="8" w:space="0" w:color="000000"/>
              <w:bottom w:val="single" w:sz="8" w:space="0" w:color="000000"/>
              <w:right w:val="single" w:sz="8" w:space="0" w:color="000000"/>
            </w:tcBorders>
          </w:tcPr>
          <w:p w:rsidR="00C00885" w:rsidRPr="00C00885" w:rsidRDefault="00C00885" w:rsidP="00C00885">
            <w:pPr>
              <w:autoSpaceDE w:val="0"/>
              <w:autoSpaceDN w:val="0"/>
              <w:adjustRightInd w:val="0"/>
              <w:spacing w:after="80" w:line="240" w:lineRule="auto"/>
              <w:ind w:firstLine="0"/>
              <w:rPr>
                <w:rFonts w:ascii="Calibri" w:hAnsi="Calibri" w:cs="Calibri"/>
                <w:color w:val="000000"/>
                <w:sz w:val="23"/>
                <w:szCs w:val="23"/>
                <w:lang w:val="en-IN" w:bidi="ar-SA"/>
              </w:rPr>
            </w:pPr>
            <w:r w:rsidRPr="00C00885">
              <w:rPr>
                <w:rFonts w:ascii="Calibri" w:hAnsi="Calibri" w:cs="Calibri"/>
                <w:color w:val="000000"/>
                <w:sz w:val="23"/>
                <w:szCs w:val="23"/>
                <w:lang w:val="en-IN" w:bidi="ar-SA"/>
              </w:rPr>
              <w:t xml:space="preserve">If the taxpayer does not pay the undisputed demand or his application for stay on undisputed demand is rejected or he fails to indemnify the outstanding demand </w:t>
            </w:r>
          </w:p>
        </w:tc>
        <w:tc>
          <w:tcPr>
            <w:tcW w:w="3888" w:type="dxa"/>
            <w:tcBorders>
              <w:top w:val="single" w:sz="8" w:space="0" w:color="000000"/>
              <w:left w:val="single" w:sz="8" w:space="0" w:color="000000"/>
              <w:bottom w:val="single" w:sz="8" w:space="0" w:color="000000"/>
            </w:tcBorders>
          </w:tcPr>
          <w:p w:rsidR="00C00885" w:rsidRPr="00C00885" w:rsidRDefault="00C00885" w:rsidP="00C00885">
            <w:pPr>
              <w:autoSpaceDE w:val="0"/>
              <w:autoSpaceDN w:val="0"/>
              <w:adjustRightInd w:val="0"/>
              <w:spacing w:after="80" w:line="240" w:lineRule="auto"/>
              <w:ind w:firstLine="0"/>
              <w:rPr>
                <w:rFonts w:ascii="Calibri" w:hAnsi="Calibri" w:cs="Calibri"/>
                <w:color w:val="000000"/>
                <w:sz w:val="23"/>
                <w:szCs w:val="23"/>
                <w:lang w:val="en-IN" w:bidi="ar-SA"/>
              </w:rPr>
            </w:pPr>
            <w:r w:rsidRPr="00C00885">
              <w:rPr>
                <w:rFonts w:ascii="Calibri" w:hAnsi="Calibri" w:cs="Calibri"/>
                <w:color w:val="000000"/>
                <w:sz w:val="23"/>
                <w:szCs w:val="23"/>
                <w:lang w:val="en-IN" w:bidi="ar-SA"/>
              </w:rPr>
              <w:t xml:space="preserve">Application would be disposed off within 10 working days </w:t>
            </w:r>
          </w:p>
        </w:tc>
      </w:tr>
    </w:tbl>
    <w:p w:rsidR="00C00885" w:rsidRPr="00C00885" w:rsidRDefault="00C00885" w:rsidP="00C00885"/>
    <w:sectPr w:rsidR="00C00885" w:rsidRPr="00C00885" w:rsidSect="00DC527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535" w:rsidRDefault="00831535" w:rsidP="00C00885">
      <w:pPr>
        <w:spacing w:after="0" w:line="240" w:lineRule="auto"/>
      </w:pPr>
      <w:r>
        <w:separator/>
      </w:r>
    </w:p>
  </w:endnote>
  <w:endnote w:type="continuationSeparator" w:id="0">
    <w:p w:rsidR="00831535" w:rsidRDefault="00831535" w:rsidP="00C008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Perpetua">
    <w:panose1 w:val="02020502060401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535" w:rsidRDefault="00831535" w:rsidP="00C00885">
      <w:pPr>
        <w:spacing w:after="0" w:line="240" w:lineRule="auto"/>
      </w:pPr>
      <w:r>
        <w:separator/>
      </w:r>
    </w:p>
  </w:footnote>
  <w:footnote w:type="continuationSeparator" w:id="0">
    <w:p w:rsidR="00831535" w:rsidRDefault="00831535" w:rsidP="00C008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6CB9DB9"/>
    <w:multiLevelType w:val="hybridMultilevel"/>
    <w:tmpl w:val="62FB4F4A"/>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DEC6C7CF"/>
    <w:multiLevelType w:val="hybridMultilevel"/>
    <w:tmpl w:val="F9C49B27"/>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91D7E9D"/>
    <w:multiLevelType w:val="hybridMultilevel"/>
    <w:tmpl w:val="D1D63B1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65BC4EB"/>
    <w:multiLevelType w:val="hybridMultilevel"/>
    <w:tmpl w:val="F64C199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00885"/>
    <w:rsid w:val="0013052F"/>
    <w:rsid w:val="001A28ED"/>
    <w:rsid w:val="001F0DA7"/>
    <w:rsid w:val="00531DEA"/>
    <w:rsid w:val="00831535"/>
    <w:rsid w:val="00A009EE"/>
    <w:rsid w:val="00A56EB4"/>
    <w:rsid w:val="00AC092F"/>
    <w:rsid w:val="00B7588E"/>
    <w:rsid w:val="00C00885"/>
    <w:rsid w:val="00DC5272"/>
    <w:rsid w:val="00E109CC"/>
    <w:rsid w:val="00E70F8C"/>
    <w:rsid w:val="00F1416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168"/>
  </w:style>
  <w:style w:type="paragraph" w:styleId="Heading1">
    <w:name w:val="heading 1"/>
    <w:basedOn w:val="Normal"/>
    <w:next w:val="Normal"/>
    <w:link w:val="Heading1Char"/>
    <w:uiPriority w:val="99"/>
    <w:qFormat/>
    <w:rsid w:val="00F14168"/>
    <w:pPr>
      <w:spacing w:before="600" w:after="0" w:line="360" w:lineRule="auto"/>
      <w:ind w:firstLine="0"/>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9"/>
    <w:unhideWhenUsed/>
    <w:qFormat/>
    <w:rsid w:val="00F14168"/>
    <w:pPr>
      <w:spacing w:before="320" w:after="0" w:line="360" w:lineRule="auto"/>
      <w:ind w:firstLine="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F14168"/>
    <w:pPr>
      <w:spacing w:before="320" w:after="0" w:line="360" w:lineRule="auto"/>
      <w:ind w:firstLine="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semiHidden/>
    <w:unhideWhenUsed/>
    <w:qFormat/>
    <w:rsid w:val="00F14168"/>
    <w:pPr>
      <w:spacing w:before="280" w:after="0" w:line="360" w:lineRule="auto"/>
      <w:ind w:firstLine="0"/>
      <w:outlineLvl w:val="3"/>
    </w:pPr>
    <w:rPr>
      <w:rFonts w:asciiTheme="majorHAnsi" w:eastAsiaTheme="majorEastAsia" w:hAnsiTheme="majorHAnsi" w:cstheme="majorBidi"/>
      <w:b/>
      <w:bCs/>
      <w:i/>
      <w:iCs/>
      <w:sz w:val="24"/>
      <w:szCs w:val="24"/>
    </w:rPr>
  </w:style>
  <w:style w:type="paragraph" w:styleId="Heading5">
    <w:name w:val="heading 5"/>
    <w:basedOn w:val="Normal"/>
    <w:next w:val="Normal"/>
    <w:link w:val="Heading5Char"/>
    <w:uiPriority w:val="9"/>
    <w:semiHidden/>
    <w:unhideWhenUsed/>
    <w:qFormat/>
    <w:rsid w:val="00F14168"/>
    <w:pPr>
      <w:spacing w:before="280" w:after="0" w:line="360" w:lineRule="auto"/>
      <w:ind w:firstLine="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F14168"/>
    <w:pPr>
      <w:spacing w:before="280" w:after="80" w:line="360" w:lineRule="auto"/>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F14168"/>
    <w:pPr>
      <w:spacing w:before="280" w:after="0" w:line="360" w:lineRule="auto"/>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F14168"/>
    <w:pPr>
      <w:spacing w:before="280" w:after="0" w:line="360" w:lineRule="auto"/>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F14168"/>
    <w:pPr>
      <w:spacing w:before="280" w:after="0" w:line="360" w:lineRule="auto"/>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4168"/>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semiHidden/>
    <w:rsid w:val="00F1416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F14168"/>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semiHidden/>
    <w:rsid w:val="00F14168"/>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F14168"/>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F14168"/>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F14168"/>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F14168"/>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F14168"/>
    <w:rPr>
      <w:rFonts w:asciiTheme="majorHAnsi" w:eastAsiaTheme="majorEastAsia" w:hAnsiTheme="majorHAnsi" w:cstheme="majorBidi"/>
      <w:i/>
      <w:iCs/>
      <w:sz w:val="18"/>
      <w:szCs w:val="18"/>
    </w:rPr>
  </w:style>
  <w:style w:type="paragraph" w:styleId="Caption">
    <w:name w:val="caption"/>
    <w:basedOn w:val="Normal"/>
    <w:next w:val="Normal"/>
    <w:uiPriority w:val="35"/>
    <w:semiHidden/>
    <w:unhideWhenUsed/>
    <w:qFormat/>
    <w:rsid w:val="00F14168"/>
    <w:rPr>
      <w:b/>
      <w:bCs/>
      <w:sz w:val="18"/>
      <w:szCs w:val="18"/>
    </w:rPr>
  </w:style>
  <w:style w:type="paragraph" w:styleId="Title">
    <w:name w:val="Title"/>
    <w:basedOn w:val="Normal"/>
    <w:next w:val="Normal"/>
    <w:link w:val="TitleChar"/>
    <w:uiPriority w:val="10"/>
    <w:qFormat/>
    <w:rsid w:val="00F14168"/>
    <w:pPr>
      <w:spacing w:line="240" w:lineRule="auto"/>
      <w:ind w:firstLine="0"/>
    </w:pPr>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F14168"/>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F14168"/>
    <w:pPr>
      <w:spacing w:after="320"/>
      <w:jc w:val="right"/>
    </w:pPr>
    <w:rPr>
      <w:i/>
      <w:iCs/>
      <w:color w:val="808080" w:themeColor="text1" w:themeTint="7F"/>
      <w:spacing w:val="10"/>
      <w:sz w:val="24"/>
      <w:szCs w:val="24"/>
    </w:rPr>
  </w:style>
  <w:style w:type="character" w:customStyle="1" w:styleId="SubtitleChar">
    <w:name w:val="Subtitle Char"/>
    <w:basedOn w:val="DefaultParagraphFont"/>
    <w:link w:val="Subtitle"/>
    <w:uiPriority w:val="11"/>
    <w:rsid w:val="00F14168"/>
    <w:rPr>
      <w:i/>
      <w:iCs/>
      <w:color w:val="808080" w:themeColor="text1" w:themeTint="7F"/>
      <w:spacing w:val="10"/>
      <w:sz w:val="24"/>
      <w:szCs w:val="24"/>
    </w:rPr>
  </w:style>
  <w:style w:type="character" w:styleId="Strong">
    <w:name w:val="Strong"/>
    <w:basedOn w:val="DefaultParagraphFont"/>
    <w:uiPriority w:val="22"/>
    <w:qFormat/>
    <w:rsid w:val="00F14168"/>
    <w:rPr>
      <w:b/>
      <w:bCs/>
      <w:spacing w:val="0"/>
    </w:rPr>
  </w:style>
  <w:style w:type="character" w:styleId="Emphasis">
    <w:name w:val="Emphasis"/>
    <w:uiPriority w:val="20"/>
    <w:qFormat/>
    <w:rsid w:val="00F14168"/>
    <w:rPr>
      <w:b/>
      <w:bCs/>
      <w:i/>
      <w:iCs/>
      <w:color w:val="auto"/>
    </w:rPr>
  </w:style>
  <w:style w:type="paragraph" w:styleId="NoSpacing">
    <w:name w:val="No Spacing"/>
    <w:basedOn w:val="Normal"/>
    <w:uiPriority w:val="1"/>
    <w:qFormat/>
    <w:rsid w:val="00F14168"/>
    <w:pPr>
      <w:spacing w:after="0" w:line="240" w:lineRule="auto"/>
      <w:ind w:firstLine="0"/>
    </w:pPr>
  </w:style>
  <w:style w:type="paragraph" w:styleId="ListParagraph">
    <w:name w:val="List Paragraph"/>
    <w:basedOn w:val="Normal"/>
    <w:uiPriority w:val="34"/>
    <w:qFormat/>
    <w:rsid w:val="00F14168"/>
    <w:pPr>
      <w:ind w:left="720"/>
      <w:contextualSpacing/>
    </w:pPr>
  </w:style>
  <w:style w:type="paragraph" w:styleId="Quote">
    <w:name w:val="Quote"/>
    <w:basedOn w:val="Normal"/>
    <w:next w:val="Normal"/>
    <w:link w:val="QuoteChar"/>
    <w:uiPriority w:val="29"/>
    <w:qFormat/>
    <w:rsid w:val="00F14168"/>
    <w:rPr>
      <w:color w:val="5A5A5A" w:themeColor="text1" w:themeTint="A5"/>
    </w:rPr>
  </w:style>
  <w:style w:type="character" w:customStyle="1" w:styleId="QuoteChar">
    <w:name w:val="Quote Char"/>
    <w:basedOn w:val="DefaultParagraphFont"/>
    <w:link w:val="Quote"/>
    <w:uiPriority w:val="29"/>
    <w:rsid w:val="00F14168"/>
    <w:rPr>
      <w:rFonts w:asciiTheme="minorHAnsi"/>
      <w:color w:val="5A5A5A" w:themeColor="text1" w:themeTint="A5"/>
    </w:rPr>
  </w:style>
  <w:style w:type="paragraph" w:styleId="IntenseQuote">
    <w:name w:val="Intense Quote"/>
    <w:basedOn w:val="Normal"/>
    <w:next w:val="Normal"/>
    <w:link w:val="IntenseQuoteChar"/>
    <w:uiPriority w:val="30"/>
    <w:qFormat/>
    <w:rsid w:val="00F14168"/>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F14168"/>
    <w:rPr>
      <w:rFonts w:asciiTheme="majorHAnsi" w:eastAsiaTheme="majorEastAsia" w:hAnsiTheme="majorHAnsi" w:cstheme="majorBidi"/>
      <w:i/>
      <w:iCs/>
      <w:sz w:val="20"/>
      <w:szCs w:val="20"/>
    </w:rPr>
  </w:style>
  <w:style w:type="character" w:styleId="SubtleEmphasis">
    <w:name w:val="Subtle Emphasis"/>
    <w:uiPriority w:val="19"/>
    <w:qFormat/>
    <w:rsid w:val="00F14168"/>
    <w:rPr>
      <w:i/>
      <w:iCs/>
      <w:color w:val="5A5A5A" w:themeColor="text1" w:themeTint="A5"/>
    </w:rPr>
  </w:style>
  <w:style w:type="character" w:styleId="IntenseEmphasis">
    <w:name w:val="Intense Emphasis"/>
    <w:uiPriority w:val="21"/>
    <w:qFormat/>
    <w:rsid w:val="00F14168"/>
    <w:rPr>
      <w:b/>
      <w:bCs/>
      <w:i/>
      <w:iCs/>
      <w:color w:val="auto"/>
      <w:u w:val="single"/>
    </w:rPr>
  </w:style>
  <w:style w:type="character" w:styleId="SubtleReference">
    <w:name w:val="Subtle Reference"/>
    <w:uiPriority w:val="31"/>
    <w:qFormat/>
    <w:rsid w:val="00F14168"/>
    <w:rPr>
      <w:smallCaps/>
    </w:rPr>
  </w:style>
  <w:style w:type="character" w:styleId="IntenseReference">
    <w:name w:val="Intense Reference"/>
    <w:uiPriority w:val="32"/>
    <w:qFormat/>
    <w:rsid w:val="00F14168"/>
    <w:rPr>
      <w:b/>
      <w:bCs/>
      <w:smallCaps/>
      <w:color w:val="auto"/>
    </w:rPr>
  </w:style>
  <w:style w:type="character" w:styleId="BookTitle">
    <w:name w:val="Book Title"/>
    <w:uiPriority w:val="33"/>
    <w:qFormat/>
    <w:rsid w:val="00F14168"/>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F14168"/>
    <w:pPr>
      <w:outlineLvl w:val="9"/>
    </w:pPr>
  </w:style>
  <w:style w:type="paragraph" w:styleId="Header">
    <w:name w:val="header"/>
    <w:basedOn w:val="Normal"/>
    <w:link w:val="HeaderChar"/>
    <w:uiPriority w:val="99"/>
    <w:semiHidden/>
    <w:unhideWhenUsed/>
    <w:rsid w:val="00C0088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00885"/>
  </w:style>
  <w:style w:type="paragraph" w:styleId="Footer">
    <w:name w:val="footer"/>
    <w:basedOn w:val="Normal"/>
    <w:link w:val="FooterChar"/>
    <w:uiPriority w:val="99"/>
    <w:semiHidden/>
    <w:unhideWhenUsed/>
    <w:rsid w:val="00C0088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00885"/>
  </w:style>
  <w:style w:type="paragraph" w:customStyle="1" w:styleId="Default">
    <w:name w:val="Default"/>
    <w:rsid w:val="00C00885"/>
    <w:pPr>
      <w:autoSpaceDE w:val="0"/>
      <w:autoSpaceDN w:val="0"/>
      <w:adjustRightInd w:val="0"/>
      <w:spacing w:after="0" w:line="240" w:lineRule="auto"/>
      <w:ind w:firstLine="0"/>
    </w:pPr>
    <w:rPr>
      <w:rFonts w:ascii="Calibri" w:hAnsi="Calibri" w:cs="Calibri"/>
      <w:color w:val="000000"/>
      <w:sz w:val="24"/>
      <w:szCs w:val="24"/>
      <w:lang w:val="en-IN" w:bidi="ar-SA"/>
    </w:rPr>
  </w:style>
  <w:style w:type="paragraph" w:styleId="TOC1">
    <w:name w:val="toc 1"/>
    <w:basedOn w:val="Default"/>
    <w:next w:val="Default"/>
    <w:uiPriority w:val="99"/>
    <w:rsid w:val="00C00885"/>
    <w:rPr>
      <w:rFonts w:cs="Times New Roman"/>
      <w:color w:val="auto"/>
    </w:rPr>
  </w:style>
  <w:style w:type="paragraph" w:customStyle="1" w:styleId="Default1">
    <w:name w:val="Default1"/>
    <w:basedOn w:val="Default"/>
    <w:next w:val="Default"/>
    <w:uiPriority w:val="99"/>
    <w:rsid w:val="00C00885"/>
    <w:rPr>
      <w:rFonts w:cs="Times New Roman"/>
      <w:color w:val="auto"/>
    </w:rPr>
  </w:style>
  <w:style w:type="paragraph" w:styleId="NormalWeb">
    <w:name w:val="Normal (Web)"/>
    <w:basedOn w:val="Default"/>
    <w:next w:val="Default"/>
    <w:uiPriority w:val="99"/>
    <w:rsid w:val="00C00885"/>
    <w:rPr>
      <w:rFonts w:cs="Times New Roman"/>
      <w:color w:val="aut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2776</Words>
  <Characters>15826</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FIFA</dc:creator>
  <cp:lastModifiedBy>FIFA</cp:lastModifiedBy>
  <cp:revision>5</cp:revision>
  <dcterms:created xsi:type="dcterms:W3CDTF">2011-10-26T10:40:00Z</dcterms:created>
  <dcterms:modified xsi:type="dcterms:W3CDTF">2011-10-26T10:56:00Z</dcterms:modified>
</cp:coreProperties>
</file>