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8F3" w:rsidRPr="00E808F3" w:rsidRDefault="00E808F3" w:rsidP="00E808F3">
      <w:pPr>
        <w:shd w:val="clear" w:color="auto" w:fill="FFFFFF"/>
        <w:spacing w:before="100" w:beforeAutospacing="1" w:after="100" w:afterAutospacing="1" w:line="240" w:lineRule="auto"/>
        <w:jc w:val="both"/>
        <w:outlineLvl w:val="1"/>
        <w:rPr>
          <w:rFonts w:ascii="Georgia" w:eastAsia="Times New Roman" w:hAnsi="Georgia" w:cs="Arial"/>
          <w:color w:val="0033CC"/>
          <w:sz w:val="20"/>
          <w:szCs w:val="20"/>
        </w:rPr>
      </w:pPr>
      <w:r>
        <w:rPr>
          <w:rFonts w:ascii="Georgia" w:eastAsia="Times New Roman" w:hAnsi="Georgia" w:cs="Arial"/>
          <w:color w:val="0033CC"/>
          <w:sz w:val="20"/>
          <w:szCs w:val="20"/>
        </w:rPr>
        <w:t>What is MSME</w:t>
      </w:r>
      <w:r w:rsidRPr="00E808F3">
        <w:rPr>
          <w:rFonts w:ascii="Georgia" w:eastAsia="Times New Roman" w:hAnsi="Georgia" w:cs="Arial"/>
          <w:color w:val="0033CC"/>
          <w:sz w:val="20"/>
          <w:szCs w:val="20"/>
        </w:rPr>
        <w:t>?</w:t>
      </w:r>
    </w:p>
    <w:p w:rsidR="00E808F3" w:rsidRPr="00E808F3" w:rsidRDefault="00E808F3" w:rsidP="00E808F3">
      <w:pPr>
        <w:shd w:val="clear" w:color="auto" w:fill="FFFFFF"/>
        <w:spacing w:before="100" w:beforeAutospacing="1" w:after="100" w:afterAutospacing="1" w:line="240" w:lineRule="auto"/>
        <w:jc w:val="both"/>
        <w:rPr>
          <w:rFonts w:ascii="Arial" w:eastAsia="Times New Roman" w:hAnsi="Arial" w:cs="Arial"/>
          <w:color w:val="676767"/>
          <w:sz w:val="20"/>
          <w:szCs w:val="20"/>
        </w:rPr>
      </w:pPr>
      <w:r w:rsidRPr="00E808F3">
        <w:rPr>
          <w:rFonts w:ascii="Arial" w:eastAsia="Times New Roman" w:hAnsi="Arial" w:cs="Arial"/>
          <w:color w:val="676767"/>
          <w:sz w:val="20"/>
          <w:szCs w:val="20"/>
        </w:rPr>
        <w:t>An MSME (Micro, Small and Medium Enterprise) is defined by RBI/GOI differently for the Manufacturing and the Services Sector, as follows:</w:t>
      </w:r>
    </w:p>
    <w:p w:rsidR="00E808F3" w:rsidRPr="00E808F3" w:rsidRDefault="00E808F3" w:rsidP="00E808F3">
      <w:pPr>
        <w:shd w:val="clear" w:color="auto" w:fill="FFFFFF"/>
        <w:spacing w:before="100" w:beforeAutospacing="1" w:after="100" w:afterAutospacing="1" w:line="240" w:lineRule="auto"/>
        <w:jc w:val="both"/>
        <w:rPr>
          <w:rFonts w:ascii="Arial" w:eastAsia="Times New Roman" w:hAnsi="Arial" w:cs="Arial"/>
          <w:color w:val="676767"/>
          <w:sz w:val="20"/>
          <w:szCs w:val="20"/>
        </w:rPr>
      </w:pPr>
      <w:r w:rsidRPr="00E808F3">
        <w:rPr>
          <w:rFonts w:ascii="Arial" w:eastAsia="Times New Roman" w:hAnsi="Arial" w:cs="Arial"/>
          <w:b/>
          <w:bCs/>
          <w:color w:val="D54B00"/>
          <w:sz w:val="20"/>
          <w:szCs w:val="20"/>
        </w:rPr>
        <w:t>Manufacturing Sector</w:t>
      </w:r>
      <w:r w:rsidRPr="00E808F3">
        <w:rPr>
          <w:rFonts w:ascii="Arial" w:eastAsia="Times New Roman" w:hAnsi="Arial" w:cs="Arial"/>
          <w:color w:val="676767"/>
          <w:sz w:val="20"/>
          <w:szCs w:val="20"/>
        </w:rPr>
        <w:t xml:space="preserve"> </w:t>
      </w:r>
    </w:p>
    <w:p w:rsidR="00E808F3" w:rsidRPr="00E808F3" w:rsidRDefault="00E808F3" w:rsidP="00E808F3">
      <w:pPr>
        <w:shd w:val="clear" w:color="auto" w:fill="FFFFFF"/>
        <w:spacing w:after="0" w:line="240" w:lineRule="auto"/>
        <w:jc w:val="both"/>
        <w:rPr>
          <w:rFonts w:ascii="Arial" w:eastAsia="Times New Roman" w:hAnsi="Arial" w:cs="Arial"/>
          <w:color w:val="676767"/>
          <w:sz w:val="20"/>
          <w:szCs w:val="20"/>
        </w:rPr>
      </w:pPr>
      <w:r w:rsidRPr="00E808F3">
        <w:rPr>
          <w:rFonts w:ascii="Arial" w:eastAsia="Times New Roman" w:hAnsi="Arial" w:cs="Arial"/>
          <w:color w:val="676767"/>
          <w:sz w:val="20"/>
          <w:szCs w:val="20"/>
        </w:rPr>
        <w:t xml:space="preserve">Manufacturing sector refers to enterprises engaged in manufacture or production, processing or preservation of goods. The definition of Micro, Small and Medium Enterprises under the manufacturing sector is based on the </w:t>
      </w:r>
      <w:r w:rsidRPr="00E808F3">
        <w:rPr>
          <w:rFonts w:ascii="Arial" w:eastAsia="Times New Roman" w:hAnsi="Arial" w:cs="Arial"/>
          <w:b/>
          <w:bCs/>
          <w:color w:val="000000"/>
          <w:sz w:val="20"/>
          <w:szCs w:val="20"/>
        </w:rPr>
        <w:t>Investment</w:t>
      </w:r>
      <w:r w:rsidRPr="00E808F3">
        <w:rPr>
          <w:rFonts w:ascii="Arial" w:eastAsia="Times New Roman" w:hAnsi="Arial" w:cs="Arial"/>
          <w:color w:val="676767"/>
          <w:sz w:val="20"/>
          <w:szCs w:val="20"/>
        </w:rPr>
        <w:t xml:space="preserve"> in </w:t>
      </w:r>
      <w:r w:rsidRPr="00E808F3">
        <w:rPr>
          <w:rFonts w:ascii="Arial" w:eastAsia="Times New Roman" w:hAnsi="Arial" w:cs="Arial"/>
          <w:b/>
          <w:bCs/>
          <w:color w:val="000000"/>
          <w:sz w:val="20"/>
          <w:szCs w:val="20"/>
        </w:rPr>
        <w:t>plant</w:t>
      </w:r>
      <w:r w:rsidRPr="00E808F3">
        <w:rPr>
          <w:rFonts w:ascii="Arial" w:eastAsia="Times New Roman" w:hAnsi="Arial" w:cs="Arial"/>
          <w:color w:val="676767"/>
          <w:sz w:val="20"/>
          <w:szCs w:val="20"/>
        </w:rPr>
        <w:t xml:space="preserve"> and </w:t>
      </w:r>
      <w:r w:rsidRPr="00E808F3">
        <w:rPr>
          <w:rFonts w:ascii="Arial" w:eastAsia="Times New Roman" w:hAnsi="Arial" w:cs="Arial"/>
          <w:b/>
          <w:bCs/>
          <w:color w:val="000000"/>
          <w:sz w:val="20"/>
          <w:szCs w:val="20"/>
        </w:rPr>
        <w:t>machinery</w:t>
      </w:r>
      <w:r w:rsidRPr="00E808F3">
        <w:rPr>
          <w:rFonts w:ascii="Arial" w:eastAsia="Times New Roman" w:hAnsi="Arial" w:cs="Arial"/>
          <w:color w:val="676767"/>
          <w:sz w:val="20"/>
          <w:szCs w:val="20"/>
        </w:rPr>
        <w:t xml:space="preserve"> [original cost excluding land and building] and </w:t>
      </w:r>
      <w:r w:rsidRPr="00E808F3">
        <w:rPr>
          <w:rFonts w:ascii="Arial" w:eastAsia="Times New Roman" w:hAnsi="Arial" w:cs="Arial"/>
          <w:b/>
          <w:bCs/>
          <w:color w:val="000000"/>
          <w:sz w:val="20"/>
          <w:szCs w:val="20"/>
        </w:rPr>
        <w:t>the items specified by the Ministry of Small Scale Industries</w:t>
      </w:r>
      <w:r w:rsidRPr="00E808F3">
        <w:rPr>
          <w:rFonts w:ascii="Arial" w:eastAsia="Times New Roman" w:hAnsi="Arial" w:cs="Arial"/>
          <w:color w:val="676767"/>
          <w:sz w:val="20"/>
          <w:szCs w:val="20"/>
        </w:rPr>
        <w:t xml:space="preserve"> vide its notification No. S.O. 1722(E) dated October 5, 2006 </w:t>
      </w:r>
    </w:p>
    <w:p w:rsidR="00E808F3" w:rsidRPr="00E808F3" w:rsidRDefault="00E808F3" w:rsidP="00E808F3">
      <w:pPr>
        <w:shd w:val="clear" w:color="auto" w:fill="FFFFFF"/>
        <w:spacing w:after="0" w:line="240" w:lineRule="auto"/>
        <w:jc w:val="both"/>
        <w:rPr>
          <w:rFonts w:ascii="Arial" w:eastAsia="Times New Roman" w:hAnsi="Arial" w:cs="Arial"/>
          <w:color w:val="676767"/>
          <w:sz w:val="20"/>
          <w:szCs w:val="20"/>
        </w:rPr>
      </w:pPr>
      <w:r w:rsidRPr="00E808F3">
        <w:rPr>
          <w:rFonts w:ascii="Arial" w:eastAsia="Times New Roman" w:hAnsi="Arial" w:cs="Arial"/>
          <w:color w:val="676767"/>
          <w:sz w:val="20"/>
          <w:szCs w:val="20"/>
        </w:rPr>
        <w:br/>
      </w:r>
      <w:r w:rsidRPr="00E808F3">
        <w:rPr>
          <w:rFonts w:ascii="Arial" w:eastAsia="Times New Roman" w:hAnsi="Arial" w:cs="Arial"/>
          <w:noProof/>
          <w:color w:val="676767"/>
          <w:sz w:val="20"/>
          <w:szCs w:val="20"/>
        </w:rPr>
        <w:drawing>
          <wp:inline distT="0" distB="0" distL="0" distR="0">
            <wp:extent cx="5715000" cy="2362200"/>
            <wp:effectExtent l="19050" t="0" r="0" b="0"/>
            <wp:docPr id="1" name="Picture 1" descr="http://www.ntrees.in/images/img_manufacture_s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trees.in/images/img_manufacture_sector.jpg"/>
                    <pic:cNvPicPr>
                      <a:picLocks noChangeAspect="1" noChangeArrowheads="1"/>
                    </pic:cNvPicPr>
                  </pic:nvPicPr>
                  <pic:blipFill>
                    <a:blip r:embed="rId4"/>
                    <a:srcRect/>
                    <a:stretch>
                      <a:fillRect/>
                    </a:stretch>
                  </pic:blipFill>
                  <pic:spPr bwMode="auto">
                    <a:xfrm>
                      <a:off x="0" y="0"/>
                      <a:ext cx="5715000" cy="2362200"/>
                    </a:xfrm>
                    <a:prstGeom prst="rect">
                      <a:avLst/>
                    </a:prstGeom>
                    <a:noFill/>
                    <a:ln w="9525">
                      <a:noFill/>
                      <a:miter lim="800000"/>
                      <a:headEnd/>
                      <a:tailEnd/>
                    </a:ln>
                  </pic:spPr>
                </pic:pic>
              </a:graphicData>
            </a:graphic>
          </wp:inline>
        </w:drawing>
      </w:r>
    </w:p>
    <w:p w:rsidR="00E808F3" w:rsidRPr="00E808F3" w:rsidRDefault="00E808F3" w:rsidP="00E808F3">
      <w:pPr>
        <w:shd w:val="clear" w:color="auto" w:fill="FFFFFF"/>
        <w:spacing w:before="100" w:beforeAutospacing="1" w:after="100" w:afterAutospacing="1" w:line="240" w:lineRule="auto"/>
        <w:jc w:val="both"/>
        <w:rPr>
          <w:rFonts w:ascii="Arial" w:eastAsia="Times New Roman" w:hAnsi="Arial" w:cs="Arial"/>
          <w:color w:val="676767"/>
          <w:sz w:val="20"/>
          <w:szCs w:val="20"/>
        </w:rPr>
      </w:pPr>
      <w:r w:rsidRPr="00E808F3">
        <w:rPr>
          <w:rFonts w:ascii="Arial" w:eastAsia="Times New Roman" w:hAnsi="Arial" w:cs="Arial"/>
          <w:b/>
          <w:bCs/>
          <w:color w:val="D54B00"/>
          <w:sz w:val="20"/>
          <w:szCs w:val="20"/>
        </w:rPr>
        <w:t>Services Sector</w:t>
      </w:r>
      <w:r w:rsidRPr="00E808F3">
        <w:rPr>
          <w:rFonts w:ascii="Arial" w:eastAsia="Times New Roman" w:hAnsi="Arial" w:cs="Arial"/>
          <w:color w:val="676767"/>
          <w:sz w:val="20"/>
          <w:szCs w:val="20"/>
        </w:rPr>
        <w:t xml:space="preserve"> </w:t>
      </w:r>
    </w:p>
    <w:p w:rsidR="00E808F3" w:rsidRPr="00E808F3" w:rsidRDefault="00E808F3" w:rsidP="00E808F3">
      <w:pPr>
        <w:shd w:val="clear" w:color="auto" w:fill="FFFFFF"/>
        <w:spacing w:after="0" w:line="240" w:lineRule="auto"/>
        <w:jc w:val="both"/>
        <w:rPr>
          <w:rFonts w:ascii="Arial" w:eastAsia="Times New Roman" w:hAnsi="Arial" w:cs="Arial"/>
          <w:color w:val="676767"/>
          <w:sz w:val="20"/>
          <w:szCs w:val="20"/>
        </w:rPr>
      </w:pPr>
      <w:r w:rsidRPr="00E808F3">
        <w:rPr>
          <w:rFonts w:ascii="Arial" w:eastAsia="Times New Roman" w:hAnsi="Arial" w:cs="Arial"/>
          <w:color w:val="676767"/>
          <w:sz w:val="20"/>
          <w:szCs w:val="20"/>
        </w:rPr>
        <w:t xml:space="preserve">Services sector refers to enterprises engaged in providing or rendering of services. These will include small road &amp; water transport operators (owning a fleet of vehicles not exceeding ten vehicles), small business (whose original cost price of the equipment used for the purpose of business does not exceed Rs.20 </w:t>
      </w:r>
      <w:proofErr w:type="spellStart"/>
      <w:r w:rsidRPr="00E808F3">
        <w:rPr>
          <w:rFonts w:ascii="Arial" w:eastAsia="Times New Roman" w:hAnsi="Arial" w:cs="Arial"/>
          <w:color w:val="676767"/>
          <w:sz w:val="20"/>
          <w:szCs w:val="20"/>
        </w:rPr>
        <w:t>lakh</w:t>
      </w:r>
      <w:proofErr w:type="spellEnd"/>
      <w:r w:rsidRPr="00E808F3">
        <w:rPr>
          <w:rFonts w:ascii="Arial" w:eastAsia="Times New Roman" w:hAnsi="Arial" w:cs="Arial"/>
          <w:color w:val="676767"/>
          <w:sz w:val="20"/>
          <w:szCs w:val="20"/>
        </w:rPr>
        <w:t xml:space="preserve">) and professional &amp; self employed persons (whose borrowing limits do not exceed Rs.10 </w:t>
      </w:r>
      <w:proofErr w:type="spellStart"/>
      <w:r w:rsidRPr="00E808F3">
        <w:rPr>
          <w:rFonts w:ascii="Arial" w:eastAsia="Times New Roman" w:hAnsi="Arial" w:cs="Arial"/>
          <w:color w:val="676767"/>
          <w:sz w:val="20"/>
          <w:szCs w:val="20"/>
        </w:rPr>
        <w:t>lakh</w:t>
      </w:r>
      <w:proofErr w:type="spellEnd"/>
      <w:r w:rsidRPr="00E808F3">
        <w:rPr>
          <w:rFonts w:ascii="Arial" w:eastAsia="Times New Roman" w:hAnsi="Arial" w:cs="Arial"/>
          <w:color w:val="676767"/>
          <w:sz w:val="20"/>
          <w:szCs w:val="20"/>
        </w:rPr>
        <w:t xml:space="preserve"> of which not more than Rs.2 </w:t>
      </w:r>
      <w:proofErr w:type="spellStart"/>
      <w:r w:rsidRPr="00E808F3">
        <w:rPr>
          <w:rFonts w:ascii="Arial" w:eastAsia="Times New Roman" w:hAnsi="Arial" w:cs="Arial"/>
          <w:color w:val="676767"/>
          <w:sz w:val="20"/>
          <w:szCs w:val="20"/>
        </w:rPr>
        <w:t>lakh</w:t>
      </w:r>
      <w:proofErr w:type="spellEnd"/>
      <w:r w:rsidRPr="00E808F3">
        <w:rPr>
          <w:rFonts w:ascii="Arial" w:eastAsia="Times New Roman" w:hAnsi="Arial" w:cs="Arial"/>
          <w:color w:val="676767"/>
          <w:sz w:val="20"/>
          <w:szCs w:val="20"/>
        </w:rPr>
        <w:t xml:space="preserve"> should be for working capital requirements except in case of professionally qualified medical practitioners setting up of practice in semi-urban and rural areas, the borrowing limits should not exceed Rs.15 </w:t>
      </w:r>
      <w:proofErr w:type="spellStart"/>
      <w:r w:rsidRPr="00E808F3">
        <w:rPr>
          <w:rFonts w:ascii="Arial" w:eastAsia="Times New Roman" w:hAnsi="Arial" w:cs="Arial"/>
          <w:color w:val="676767"/>
          <w:sz w:val="20"/>
          <w:szCs w:val="20"/>
        </w:rPr>
        <w:t>lakh</w:t>
      </w:r>
      <w:proofErr w:type="spellEnd"/>
      <w:r w:rsidRPr="00E808F3">
        <w:rPr>
          <w:rFonts w:ascii="Arial" w:eastAsia="Times New Roman" w:hAnsi="Arial" w:cs="Arial"/>
          <w:color w:val="676767"/>
          <w:sz w:val="20"/>
          <w:szCs w:val="20"/>
        </w:rPr>
        <w:t xml:space="preserve"> with a sub-ceiling of Rs.3 </w:t>
      </w:r>
      <w:proofErr w:type="spellStart"/>
      <w:r w:rsidRPr="00E808F3">
        <w:rPr>
          <w:rFonts w:ascii="Arial" w:eastAsia="Times New Roman" w:hAnsi="Arial" w:cs="Arial"/>
          <w:color w:val="676767"/>
          <w:sz w:val="20"/>
          <w:szCs w:val="20"/>
        </w:rPr>
        <w:t>lakh</w:t>
      </w:r>
      <w:proofErr w:type="spellEnd"/>
      <w:r w:rsidRPr="00E808F3">
        <w:rPr>
          <w:rFonts w:ascii="Arial" w:eastAsia="Times New Roman" w:hAnsi="Arial" w:cs="Arial"/>
          <w:color w:val="676767"/>
          <w:sz w:val="20"/>
          <w:szCs w:val="20"/>
        </w:rPr>
        <w:t xml:space="preserve"> for working capital requirements). The definition of Micro, Small and Medium Enterprises under the services sector is based on the enterprise’s investment in equipments. </w:t>
      </w:r>
    </w:p>
    <w:p w:rsidR="00E808F3" w:rsidRPr="00E808F3" w:rsidRDefault="00E808F3" w:rsidP="00E808F3">
      <w:pPr>
        <w:shd w:val="clear" w:color="auto" w:fill="FFFFFF"/>
        <w:spacing w:after="0" w:line="240" w:lineRule="auto"/>
        <w:jc w:val="both"/>
        <w:rPr>
          <w:rFonts w:ascii="Arial" w:eastAsia="Times New Roman" w:hAnsi="Arial" w:cs="Arial"/>
          <w:color w:val="676767"/>
          <w:sz w:val="20"/>
          <w:szCs w:val="20"/>
        </w:rPr>
      </w:pPr>
      <w:r w:rsidRPr="00E808F3">
        <w:rPr>
          <w:rFonts w:ascii="Arial" w:eastAsia="Times New Roman" w:hAnsi="Arial" w:cs="Arial"/>
          <w:color w:val="676767"/>
          <w:sz w:val="20"/>
          <w:szCs w:val="20"/>
        </w:rPr>
        <w:br/>
      </w:r>
      <w:r w:rsidRPr="00E808F3">
        <w:rPr>
          <w:rFonts w:ascii="Arial" w:eastAsia="Times New Roman" w:hAnsi="Arial" w:cs="Arial"/>
          <w:noProof/>
          <w:color w:val="676767"/>
          <w:sz w:val="20"/>
          <w:szCs w:val="20"/>
        </w:rPr>
        <w:drawing>
          <wp:inline distT="0" distB="0" distL="0" distR="0">
            <wp:extent cx="5715000" cy="2362200"/>
            <wp:effectExtent l="19050" t="0" r="0" b="0"/>
            <wp:docPr id="2" name="Picture 2" descr="http://www.ntrees.in/images/img_service_s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trees.in/images/img_service_sector.jpg"/>
                    <pic:cNvPicPr>
                      <a:picLocks noChangeAspect="1" noChangeArrowheads="1"/>
                    </pic:cNvPicPr>
                  </pic:nvPicPr>
                  <pic:blipFill>
                    <a:blip r:embed="rId5"/>
                    <a:srcRect/>
                    <a:stretch>
                      <a:fillRect/>
                    </a:stretch>
                  </pic:blipFill>
                  <pic:spPr bwMode="auto">
                    <a:xfrm>
                      <a:off x="0" y="0"/>
                      <a:ext cx="5715000" cy="2362200"/>
                    </a:xfrm>
                    <a:prstGeom prst="rect">
                      <a:avLst/>
                    </a:prstGeom>
                    <a:noFill/>
                    <a:ln w="9525">
                      <a:noFill/>
                      <a:miter lim="800000"/>
                      <a:headEnd/>
                      <a:tailEnd/>
                    </a:ln>
                  </pic:spPr>
                </pic:pic>
              </a:graphicData>
            </a:graphic>
          </wp:inline>
        </w:drawing>
      </w:r>
    </w:p>
    <w:p w:rsidR="00694BA2" w:rsidRPr="00E808F3" w:rsidRDefault="00694BA2">
      <w:pPr>
        <w:rPr>
          <w:sz w:val="20"/>
          <w:szCs w:val="20"/>
        </w:rPr>
      </w:pPr>
    </w:p>
    <w:sectPr w:rsidR="00694BA2" w:rsidRPr="00E808F3" w:rsidSect="00E808F3">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E808F3"/>
    <w:rsid w:val="00694BA2"/>
    <w:rsid w:val="00E808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808F3"/>
    <w:pPr>
      <w:spacing w:before="100" w:beforeAutospacing="1" w:after="100" w:afterAutospacing="1" w:line="240" w:lineRule="auto"/>
      <w:outlineLvl w:val="1"/>
    </w:pPr>
    <w:rPr>
      <w:rFonts w:ascii="Georgia" w:eastAsia="Times New Roman" w:hAnsi="Georgia" w:cs="Times New Roman"/>
      <w:color w:val="0033C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08F3"/>
    <w:rPr>
      <w:rFonts w:ascii="Georgia" w:eastAsia="Times New Roman" w:hAnsi="Georgia" w:cs="Times New Roman"/>
      <w:color w:val="0033CC"/>
    </w:rPr>
  </w:style>
  <w:style w:type="paragraph" w:styleId="BalloonText">
    <w:name w:val="Balloon Text"/>
    <w:basedOn w:val="Normal"/>
    <w:link w:val="BalloonTextChar"/>
    <w:uiPriority w:val="99"/>
    <w:semiHidden/>
    <w:unhideWhenUsed/>
    <w:rsid w:val="00E80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8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7523420">
      <w:bodyDiv w:val="1"/>
      <w:marLeft w:val="0"/>
      <w:marRight w:val="0"/>
      <w:marTop w:val="0"/>
      <w:marBottom w:val="0"/>
      <w:divBdr>
        <w:top w:val="none" w:sz="0" w:space="0" w:color="auto"/>
        <w:left w:val="none" w:sz="0" w:space="0" w:color="auto"/>
        <w:bottom w:val="none" w:sz="0" w:space="0" w:color="auto"/>
        <w:right w:val="none" w:sz="0" w:space="0" w:color="auto"/>
      </w:divBdr>
      <w:divsChild>
        <w:div w:id="2145612486">
          <w:marLeft w:val="0"/>
          <w:marRight w:val="0"/>
          <w:marTop w:val="0"/>
          <w:marBottom w:val="0"/>
          <w:divBdr>
            <w:top w:val="none" w:sz="0" w:space="0" w:color="auto"/>
            <w:left w:val="none" w:sz="0" w:space="0" w:color="auto"/>
            <w:bottom w:val="none" w:sz="0" w:space="0" w:color="auto"/>
            <w:right w:val="none" w:sz="0" w:space="0" w:color="auto"/>
          </w:divBdr>
          <w:divsChild>
            <w:div w:id="674191566">
              <w:marLeft w:val="0"/>
              <w:marRight w:val="0"/>
              <w:marTop w:val="0"/>
              <w:marBottom w:val="0"/>
              <w:divBdr>
                <w:top w:val="none" w:sz="0" w:space="0" w:color="auto"/>
                <w:left w:val="none" w:sz="0" w:space="0" w:color="auto"/>
                <w:bottom w:val="none" w:sz="0" w:space="0" w:color="auto"/>
                <w:right w:val="none" w:sz="0" w:space="0" w:color="auto"/>
              </w:divBdr>
              <w:divsChild>
                <w:div w:id="1296521370">
                  <w:marLeft w:val="0"/>
                  <w:marRight w:val="0"/>
                  <w:marTop w:val="0"/>
                  <w:marBottom w:val="0"/>
                  <w:divBdr>
                    <w:top w:val="none" w:sz="0" w:space="0" w:color="auto"/>
                    <w:left w:val="none" w:sz="0" w:space="0" w:color="auto"/>
                    <w:bottom w:val="none" w:sz="0" w:space="0" w:color="auto"/>
                    <w:right w:val="none" w:sz="0" w:space="0" w:color="auto"/>
                  </w:divBdr>
                  <w:divsChild>
                    <w:div w:id="883372357">
                      <w:marLeft w:val="0"/>
                      <w:marRight w:val="0"/>
                      <w:marTop w:val="0"/>
                      <w:marBottom w:val="0"/>
                      <w:divBdr>
                        <w:top w:val="none" w:sz="0" w:space="0" w:color="auto"/>
                        <w:left w:val="none" w:sz="0" w:space="0" w:color="auto"/>
                        <w:bottom w:val="none" w:sz="0" w:space="0" w:color="auto"/>
                        <w:right w:val="none" w:sz="0" w:space="0" w:color="auto"/>
                      </w:divBdr>
                      <w:divsChild>
                        <w:div w:id="1627737973">
                          <w:marLeft w:val="0"/>
                          <w:marRight w:val="0"/>
                          <w:marTop w:val="0"/>
                          <w:marBottom w:val="0"/>
                          <w:divBdr>
                            <w:top w:val="none" w:sz="0" w:space="0" w:color="auto"/>
                            <w:left w:val="none" w:sz="0" w:space="0" w:color="auto"/>
                            <w:bottom w:val="none" w:sz="0" w:space="0" w:color="auto"/>
                            <w:right w:val="none" w:sz="0" w:space="0" w:color="auto"/>
                          </w:divBdr>
                        </w:div>
                        <w:div w:id="143983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1260</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A03058</dc:creator>
  <cp:keywords/>
  <dc:description/>
  <cp:lastModifiedBy>A03058</cp:lastModifiedBy>
  <cp:revision>2</cp:revision>
  <dcterms:created xsi:type="dcterms:W3CDTF">2011-08-01T09:50:00Z</dcterms:created>
  <dcterms:modified xsi:type="dcterms:W3CDTF">2011-08-01T09:51:00Z</dcterms:modified>
</cp:coreProperties>
</file>