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636" w:rsidRDefault="00882636" w:rsidP="00882636">
      <w:pPr>
        <w:pStyle w:val="NormalWeb"/>
        <w:spacing w:before="96" w:beforeAutospacing="0" w:after="120" w:afterAutospacing="0" w:line="360" w:lineRule="atLeast"/>
        <w:rPr>
          <w:rFonts w:ascii="Arial" w:hAnsi="Arial" w:cs="Arial"/>
          <w:color w:val="000000"/>
          <w:sz w:val="16"/>
          <w:szCs w:val="16"/>
          <w:shd w:val="clear" w:color="auto" w:fill="FFFFFF"/>
        </w:rPr>
      </w:pPr>
      <w:r w:rsidRPr="001F4380">
        <w:rPr>
          <w:rFonts w:ascii="Arial" w:hAnsi="Arial" w:cs="Arial"/>
          <w:b/>
          <w:bCs/>
          <w:color w:val="FF0000"/>
          <w:shd w:val="clear" w:color="auto" w:fill="FFFFFF"/>
        </w:rPr>
        <w:t>International taxation</w:t>
      </w:r>
      <w:r w:rsidRPr="001F4380">
        <w:rPr>
          <w:rStyle w:val="apple-converted-space"/>
          <w:rFonts w:ascii="Arial" w:eastAsiaTheme="majorEastAsia" w:hAnsi="Arial" w:cs="Arial"/>
          <w:b/>
          <w:color w:val="FF0000"/>
          <w:shd w:val="clear" w:color="auto" w:fill="FFFFFF"/>
        </w:rPr>
        <w:t> </w:t>
      </w:r>
      <w:r w:rsidRPr="001F4380">
        <w:rPr>
          <w:rFonts w:ascii="Arial" w:hAnsi="Arial" w:cs="Arial"/>
          <w:b/>
          <w:color w:val="FF0000"/>
          <w:shd w:val="clear" w:color="auto" w:fill="FFFFFF"/>
        </w:rPr>
        <w:t>is the study or determination of</w:t>
      </w:r>
      <w:r w:rsidRPr="001F4380">
        <w:rPr>
          <w:rStyle w:val="apple-converted-space"/>
          <w:rFonts w:ascii="Arial" w:eastAsiaTheme="majorEastAsia" w:hAnsi="Arial" w:cs="Arial"/>
          <w:b/>
          <w:color w:val="FF0000"/>
          <w:shd w:val="clear" w:color="auto" w:fill="FFFFFF"/>
        </w:rPr>
        <w:t> </w:t>
      </w:r>
      <w:hyperlink r:id="rId5" w:tooltip="Tax" w:history="1">
        <w:r w:rsidRPr="001F4380">
          <w:rPr>
            <w:rStyle w:val="Hyperlink"/>
            <w:rFonts w:ascii="Arial" w:eastAsiaTheme="majorEastAsia" w:hAnsi="Arial" w:cs="Arial"/>
            <w:b/>
            <w:color w:val="FF0000"/>
            <w:shd w:val="clear" w:color="auto" w:fill="FFFFFF"/>
          </w:rPr>
          <w:t>tax</w:t>
        </w:r>
      </w:hyperlink>
      <w:r w:rsidRPr="001F4380">
        <w:rPr>
          <w:rStyle w:val="apple-converted-space"/>
          <w:rFonts w:ascii="Arial" w:eastAsiaTheme="majorEastAsia" w:hAnsi="Arial" w:cs="Arial"/>
          <w:b/>
          <w:color w:val="FF0000"/>
          <w:shd w:val="clear" w:color="auto" w:fill="FFFFFF"/>
        </w:rPr>
        <w:t> </w:t>
      </w:r>
      <w:r w:rsidRPr="001F4380">
        <w:rPr>
          <w:rFonts w:ascii="Arial" w:hAnsi="Arial" w:cs="Arial"/>
          <w:b/>
          <w:color w:val="FF0000"/>
          <w:shd w:val="clear" w:color="auto" w:fill="FFFFFF"/>
        </w:rPr>
        <w:t>on a person or business subject to the</w:t>
      </w:r>
      <w:r w:rsidRPr="001F4380">
        <w:rPr>
          <w:rStyle w:val="apple-converted-space"/>
          <w:rFonts w:ascii="Arial" w:eastAsiaTheme="majorEastAsia" w:hAnsi="Arial" w:cs="Arial"/>
          <w:b/>
          <w:color w:val="FF0000"/>
          <w:shd w:val="clear" w:color="auto" w:fill="FFFFFF"/>
        </w:rPr>
        <w:t> </w:t>
      </w:r>
      <w:hyperlink r:id="rId6" w:tooltip="Tax law" w:history="1">
        <w:r w:rsidRPr="001F4380">
          <w:rPr>
            <w:rStyle w:val="Hyperlink"/>
            <w:rFonts w:ascii="Arial" w:eastAsiaTheme="majorEastAsia" w:hAnsi="Arial" w:cs="Arial"/>
            <w:b/>
            <w:color w:val="FF0000"/>
            <w:shd w:val="clear" w:color="auto" w:fill="FFFFFF"/>
          </w:rPr>
          <w:t>tax laws</w:t>
        </w:r>
      </w:hyperlink>
      <w:r w:rsidRPr="001F4380">
        <w:rPr>
          <w:rStyle w:val="apple-converted-space"/>
          <w:rFonts w:ascii="Arial" w:eastAsiaTheme="majorEastAsia" w:hAnsi="Arial" w:cs="Arial"/>
          <w:b/>
          <w:color w:val="FF0000"/>
          <w:shd w:val="clear" w:color="auto" w:fill="FFFFFF"/>
        </w:rPr>
        <w:t> </w:t>
      </w:r>
      <w:r w:rsidRPr="001F4380">
        <w:rPr>
          <w:rFonts w:ascii="Arial" w:hAnsi="Arial" w:cs="Arial"/>
          <w:b/>
          <w:color w:val="FF0000"/>
          <w:shd w:val="clear" w:color="auto" w:fill="FFFFFF"/>
        </w:rPr>
        <w:t>of different countries or the</w:t>
      </w:r>
      <w:r w:rsidRPr="001F4380">
        <w:rPr>
          <w:rStyle w:val="apple-converted-space"/>
          <w:rFonts w:ascii="Arial" w:eastAsiaTheme="majorEastAsia" w:hAnsi="Arial" w:cs="Arial"/>
          <w:b/>
          <w:color w:val="FF0000"/>
          <w:shd w:val="clear" w:color="auto" w:fill="FFFFFF"/>
        </w:rPr>
        <w:t> </w:t>
      </w:r>
      <w:hyperlink r:id="rId7" w:tooltip="International" w:history="1">
        <w:r w:rsidRPr="001F4380">
          <w:rPr>
            <w:rStyle w:val="Hyperlink"/>
            <w:rFonts w:ascii="Arial" w:eastAsiaTheme="majorEastAsia" w:hAnsi="Arial" w:cs="Arial"/>
            <w:b/>
            <w:color w:val="FF0000"/>
            <w:shd w:val="clear" w:color="auto" w:fill="FFFFFF"/>
          </w:rPr>
          <w:t>international</w:t>
        </w:r>
      </w:hyperlink>
      <w:r w:rsidRPr="001F4380">
        <w:rPr>
          <w:rStyle w:val="apple-converted-space"/>
          <w:rFonts w:ascii="Arial" w:eastAsiaTheme="majorEastAsia" w:hAnsi="Arial" w:cs="Arial"/>
          <w:b/>
          <w:color w:val="FF0000"/>
          <w:shd w:val="clear" w:color="auto" w:fill="FFFFFF"/>
        </w:rPr>
        <w:t> </w:t>
      </w:r>
      <w:r w:rsidRPr="001F4380">
        <w:rPr>
          <w:rFonts w:ascii="Arial" w:hAnsi="Arial" w:cs="Arial"/>
          <w:b/>
          <w:color w:val="FF0000"/>
          <w:shd w:val="clear" w:color="auto" w:fill="FFFFFF"/>
        </w:rPr>
        <w:t>aspects of an individual country's tax laws</w:t>
      </w:r>
      <w:r>
        <w:rPr>
          <w:rFonts w:ascii="Arial" w:hAnsi="Arial" w:cs="Arial"/>
          <w:color w:val="000000"/>
          <w:sz w:val="16"/>
          <w:szCs w:val="16"/>
          <w:shd w:val="clear" w:color="auto" w:fill="FFFFFF"/>
        </w:rPr>
        <w:t>. Governments usually limit the scope of their</w:t>
      </w:r>
      <w:r>
        <w:rPr>
          <w:rStyle w:val="apple-converted-space"/>
          <w:rFonts w:ascii="Arial" w:eastAsiaTheme="majorEastAsia" w:hAnsi="Arial" w:cs="Arial"/>
          <w:color w:val="000000"/>
          <w:sz w:val="16"/>
          <w:szCs w:val="16"/>
          <w:shd w:val="clear" w:color="auto" w:fill="FFFFFF"/>
        </w:rPr>
        <w:t> </w:t>
      </w:r>
      <w:hyperlink r:id="rId8" w:tooltip="Income taxation" w:history="1">
        <w:r>
          <w:rPr>
            <w:rStyle w:val="Hyperlink"/>
            <w:rFonts w:ascii="Arial" w:eastAsiaTheme="majorEastAsia" w:hAnsi="Arial" w:cs="Arial"/>
            <w:color w:val="0645AD"/>
            <w:sz w:val="16"/>
            <w:szCs w:val="16"/>
            <w:shd w:val="clear" w:color="auto" w:fill="FFFFFF"/>
          </w:rPr>
          <w:t>income taxation</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in some manner</w:t>
      </w:r>
      <w:r>
        <w:rPr>
          <w:rStyle w:val="apple-converted-space"/>
          <w:rFonts w:ascii="Arial" w:eastAsiaTheme="majorEastAsia" w:hAnsi="Arial" w:cs="Arial"/>
          <w:color w:val="000000"/>
          <w:sz w:val="16"/>
          <w:szCs w:val="16"/>
          <w:shd w:val="clear" w:color="auto" w:fill="FFFFFF"/>
        </w:rPr>
        <w:t> </w:t>
      </w:r>
      <w:hyperlink r:id="rId9" w:tooltip="Territory (administrative division)" w:history="1">
        <w:r>
          <w:rPr>
            <w:rStyle w:val="Hyperlink"/>
            <w:rFonts w:ascii="Arial" w:eastAsiaTheme="majorEastAsia" w:hAnsi="Arial" w:cs="Arial"/>
            <w:color w:val="0645AD"/>
            <w:sz w:val="16"/>
            <w:szCs w:val="16"/>
            <w:shd w:val="clear" w:color="auto" w:fill="FFFFFF"/>
          </w:rPr>
          <w:t>territorially</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 xml:space="preserve">or provide for offsets to taxation relating </w:t>
      </w:r>
      <w:proofErr w:type="spellStart"/>
      <w:r>
        <w:rPr>
          <w:rFonts w:ascii="Arial" w:hAnsi="Arial" w:cs="Arial"/>
          <w:color w:val="000000"/>
          <w:sz w:val="16"/>
          <w:szCs w:val="16"/>
          <w:shd w:val="clear" w:color="auto" w:fill="FFFFFF"/>
        </w:rPr>
        <w:t>to</w:t>
      </w:r>
      <w:hyperlink r:id="rId10" w:tooltip="Extraterritorial jurisdiction" w:history="1">
        <w:r>
          <w:rPr>
            <w:rStyle w:val="Hyperlink"/>
            <w:rFonts w:ascii="Arial" w:eastAsiaTheme="majorEastAsia" w:hAnsi="Arial" w:cs="Arial"/>
            <w:color w:val="0645AD"/>
            <w:sz w:val="16"/>
            <w:szCs w:val="16"/>
            <w:shd w:val="clear" w:color="auto" w:fill="FFFFFF"/>
          </w:rPr>
          <w:t>extraterritorial</w:t>
        </w:r>
        <w:proofErr w:type="spellEnd"/>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income. The manner of limitation generally takes the form of a territorial, residency, or exclusionary system. Some governments have attempted to mitigate the differing limitations of each of these three broad systems by enacting a hybrid system with characteristics of two or more.</w:t>
      </w:r>
    </w:p>
    <w:p w:rsidR="00882636" w:rsidRDefault="00882636" w:rsidP="00882636">
      <w:pPr>
        <w:pStyle w:val="NormalWeb"/>
        <w:spacing w:before="96" w:beforeAutospacing="0" w:after="120" w:afterAutospacing="0" w:line="360" w:lineRule="atLeast"/>
        <w:rPr>
          <w:rFonts w:ascii="Arial" w:hAnsi="Arial" w:cs="Arial"/>
          <w:color w:val="000000"/>
          <w:sz w:val="16"/>
          <w:szCs w:val="16"/>
          <w:shd w:val="clear" w:color="auto" w:fill="FFFFFF"/>
        </w:rPr>
      </w:pPr>
      <w:r w:rsidRPr="001D4F94">
        <w:rPr>
          <w:rFonts w:ascii="Arial" w:hAnsi="Arial" w:cs="Arial"/>
          <w:color w:val="FF0000"/>
          <w:shd w:val="clear" w:color="auto" w:fill="FFFFFF"/>
        </w:rPr>
        <w:t>Many governments tax individuals and/or enterprises on income. Such systems of taxation vary widely, and there are no broad general rules. These variations create the potential for</w:t>
      </w:r>
      <w:r w:rsidRPr="001D4F94">
        <w:rPr>
          <w:rStyle w:val="apple-converted-space"/>
          <w:rFonts w:ascii="Arial" w:eastAsiaTheme="majorEastAsia" w:hAnsi="Arial" w:cs="Arial"/>
          <w:color w:val="FF0000"/>
          <w:shd w:val="clear" w:color="auto" w:fill="FFFFFF"/>
        </w:rPr>
        <w:t> </w:t>
      </w:r>
      <w:hyperlink r:id="rId11" w:tooltip="Double taxation" w:history="1">
        <w:r w:rsidRPr="001D4F94">
          <w:rPr>
            <w:rStyle w:val="Hyperlink"/>
            <w:rFonts w:ascii="Arial" w:eastAsiaTheme="majorEastAsia" w:hAnsi="Arial" w:cs="Arial"/>
            <w:color w:val="FF0000"/>
            <w:shd w:val="clear" w:color="auto" w:fill="FFFFFF"/>
          </w:rPr>
          <w:t>double taxation</w:t>
        </w:r>
      </w:hyperlink>
      <w:r w:rsidRPr="001D4F94">
        <w:rPr>
          <w:rStyle w:val="apple-converted-space"/>
          <w:rFonts w:ascii="Arial" w:eastAsiaTheme="majorEastAsia" w:hAnsi="Arial" w:cs="Arial"/>
          <w:color w:val="FF0000"/>
          <w:shd w:val="clear" w:color="auto" w:fill="FFFFFF"/>
        </w:rPr>
        <w:t> </w:t>
      </w:r>
      <w:r w:rsidRPr="001D4F94">
        <w:rPr>
          <w:rFonts w:ascii="Arial" w:hAnsi="Arial" w:cs="Arial"/>
          <w:color w:val="FF0000"/>
          <w:shd w:val="clear" w:color="auto" w:fill="FFFFFF"/>
        </w:rPr>
        <w:t xml:space="preserve">(where the same income </w:t>
      </w:r>
      <w:proofErr w:type="gramStart"/>
      <w:r w:rsidRPr="001D4F94">
        <w:rPr>
          <w:rFonts w:ascii="Arial" w:hAnsi="Arial" w:cs="Arial"/>
          <w:color w:val="FF0000"/>
          <w:shd w:val="clear" w:color="auto" w:fill="FFFFFF"/>
        </w:rPr>
        <w:t>is taxed</w:t>
      </w:r>
      <w:proofErr w:type="gramEnd"/>
      <w:r w:rsidRPr="001D4F94">
        <w:rPr>
          <w:rFonts w:ascii="Arial" w:hAnsi="Arial" w:cs="Arial"/>
          <w:color w:val="FF0000"/>
          <w:shd w:val="clear" w:color="auto" w:fill="FFFFFF"/>
        </w:rPr>
        <w:t xml:space="preserve"> by different countries) and no taxation (where income is not taxed by any country).</w:t>
      </w:r>
      <w:r>
        <w:rPr>
          <w:rFonts w:ascii="Arial" w:hAnsi="Arial" w:cs="Arial"/>
          <w:color w:val="000000"/>
          <w:sz w:val="16"/>
          <w:szCs w:val="16"/>
          <w:shd w:val="clear" w:color="auto" w:fill="FFFFFF"/>
        </w:rPr>
        <w:t xml:space="preserve"> Income tax systems may impose tax on local income only or on worldwide income. Generally, where worldwide income </w:t>
      </w:r>
      <w:proofErr w:type="gramStart"/>
      <w:r>
        <w:rPr>
          <w:rFonts w:ascii="Arial" w:hAnsi="Arial" w:cs="Arial"/>
          <w:color w:val="000000"/>
          <w:sz w:val="16"/>
          <w:szCs w:val="16"/>
          <w:shd w:val="clear" w:color="auto" w:fill="FFFFFF"/>
        </w:rPr>
        <w:t>is taxed</w:t>
      </w:r>
      <w:proofErr w:type="gramEnd"/>
      <w:r>
        <w:rPr>
          <w:rFonts w:ascii="Arial" w:hAnsi="Arial" w:cs="Arial"/>
          <w:color w:val="000000"/>
          <w:sz w:val="16"/>
          <w:szCs w:val="16"/>
          <w:shd w:val="clear" w:color="auto" w:fill="FFFFFF"/>
        </w:rPr>
        <w:t>,</w:t>
      </w:r>
      <w:r>
        <w:rPr>
          <w:rStyle w:val="apple-converted-space"/>
          <w:rFonts w:ascii="Arial" w:eastAsiaTheme="majorEastAsia" w:hAnsi="Arial" w:cs="Arial"/>
          <w:color w:val="000000"/>
          <w:sz w:val="16"/>
          <w:szCs w:val="16"/>
          <w:shd w:val="clear" w:color="auto" w:fill="FFFFFF"/>
        </w:rPr>
        <w:t> </w:t>
      </w:r>
      <w:hyperlink r:id="rId12" w:tooltip="Tax shield" w:history="1">
        <w:r>
          <w:rPr>
            <w:rStyle w:val="Hyperlink"/>
            <w:rFonts w:ascii="Arial" w:eastAsiaTheme="majorEastAsia" w:hAnsi="Arial" w:cs="Arial"/>
            <w:color w:val="0645AD"/>
            <w:sz w:val="16"/>
            <w:szCs w:val="16"/>
            <w:shd w:val="clear" w:color="auto" w:fill="FFFFFF"/>
          </w:rPr>
          <w:t>reductions of tax</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or</w:t>
      </w:r>
      <w:r>
        <w:rPr>
          <w:rStyle w:val="apple-converted-space"/>
          <w:rFonts w:ascii="Arial" w:eastAsiaTheme="majorEastAsia" w:hAnsi="Arial" w:cs="Arial"/>
          <w:color w:val="000000"/>
          <w:sz w:val="16"/>
          <w:szCs w:val="16"/>
          <w:shd w:val="clear" w:color="auto" w:fill="FFFFFF"/>
        </w:rPr>
        <w:t> </w:t>
      </w:r>
      <w:hyperlink r:id="rId13" w:tooltip="Foreign tax credit" w:history="1">
        <w:r>
          <w:rPr>
            <w:rStyle w:val="Hyperlink"/>
            <w:rFonts w:ascii="Arial" w:eastAsiaTheme="majorEastAsia" w:hAnsi="Arial" w:cs="Arial"/>
            <w:color w:val="0645AD"/>
            <w:sz w:val="16"/>
            <w:szCs w:val="16"/>
            <w:shd w:val="clear" w:color="auto" w:fill="FFFFFF"/>
          </w:rPr>
          <w:t>foreign credits</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are provided for taxes paid to other</w:t>
      </w:r>
      <w:r>
        <w:rPr>
          <w:rStyle w:val="apple-converted-space"/>
          <w:rFonts w:ascii="Arial" w:eastAsiaTheme="majorEastAsia" w:hAnsi="Arial" w:cs="Arial"/>
          <w:color w:val="000000"/>
          <w:sz w:val="16"/>
          <w:szCs w:val="16"/>
          <w:shd w:val="clear" w:color="auto" w:fill="FFFFFF"/>
        </w:rPr>
        <w:t> </w:t>
      </w:r>
      <w:hyperlink r:id="rId14" w:tooltip="Jurisdiction" w:history="1">
        <w:r>
          <w:rPr>
            <w:rStyle w:val="Hyperlink"/>
            <w:rFonts w:ascii="Arial" w:eastAsiaTheme="majorEastAsia" w:hAnsi="Arial" w:cs="Arial"/>
            <w:color w:val="0645AD"/>
            <w:sz w:val="16"/>
            <w:szCs w:val="16"/>
            <w:shd w:val="clear" w:color="auto" w:fill="FFFFFF"/>
          </w:rPr>
          <w:t>jurisdictions</w:t>
        </w:r>
      </w:hyperlink>
      <w:r>
        <w:rPr>
          <w:rFonts w:ascii="Arial" w:hAnsi="Arial" w:cs="Arial"/>
          <w:color w:val="000000"/>
          <w:sz w:val="16"/>
          <w:szCs w:val="16"/>
          <w:shd w:val="clear" w:color="auto" w:fill="FFFFFF"/>
        </w:rPr>
        <w:t xml:space="preserve">. Limits </w:t>
      </w:r>
      <w:proofErr w:type="gramStart"/>
      <w:r>
        <w:rPr>
          <w:rFonts w:ascii="Arial" w:hAnsi="Arial" w:cs="Arial"/>
          <w:color w:val="000000"/>
          <w:sz w:val="16"/>
          <w:szCs w:val="16"/>
          <w:shd w:val="clear" w:color="auto" w:fill="FFFFFF"/>
        </w:rPr>
        <w:t>are almost universally imposed</w:t>
      </w:r>
      <w:proofErr w:type="gramEnd"/>
      <w:r>
        <w:rPr>
          <w:rFonts w:ascii="Arial" w:hAnsi="Arial" w:cs="Arial"/>
          <w:color w:val="000000"/>
          <w:sz w:val="16"/>
          <w:szCs w:val="16"/>
          <w:shd w:val="clear" w:color="auto" w:fill="FFFFFF"/>
        </w:rPr>
        <w:t xml:space="preserve"> on such credits.</w:t>
      </w:r>
      <w:r>
        <w:rPr>
          <w:rStyle w:val="apple-converted-space"/>
          <w:rFonts w:ascii="Arial" w:eastAsiaTheme="majorEastAsia" w:hAnsi="Arial" w:cs="Arial"/>
          <w:color w:val="000000"/>
          <w:sz w:val="16"/>
          <w:szCs w:val="16"/>
          <w:shd w:val="clear" w:color="auto" w:fill="FFFFFF"/>
        </w:rPr>
        <w:t> </w:t>
      </w:r>
      <w:hyperlink r:id="rId15" w:tooltip="Multinational corporation" w:history="1">
        <w:r>
          <w:rPr>
            <w:rStyle w:val="Hyperlink"/>
            <w:rFonts w:ascii="Arial" w:eastAsiaTheme="majorEastAsia" w:hAnsi="Arial" w:cs="Arial"/>
            <w:color w:val="0645AD"/>
            <w:sz w:val="16"/>
            <w:szCs w:val="16"/>
            <w:shd w:val="clear" w:color="auto" w:fill="FFFFFF"/>
          </w:rPr>
          <w:t>Multinational corporations</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usually employ international tax specialists, a specialty among both lawyers and accountants, to decrease their worldwide tax liabilities.</w:t>
      </w:r>
    </w:p>
    <w:p w:rsidR="00882636" w:rsidRDefault="00882636" w:rsidP="00882636">
      <w:pPr>
        <w:pStyle w:val="NormalWeb"/>
        <w:spacing w:before="96" w:beforeAutospacing="0" w:after="120" w:afterAutospacing="0" w:line="360" w:lineRule="atLeast"/>
        <w:rPr>
          <w:rFonts w:ascii="Arial" w:hAnsi="Arial" w:cs="Arial"/>
          <w:color w:val="000000"/>
          <w:sz w:val="16"/>
          <w:szCs w:val="16"/>
          <w:shd w:val="clear" w:color="auto" w:fill="FFFFFF"/>
        </w:rPr>
      </w:pPr>
      <w:r>
        <w:rPr>
          <w:rFonts w:ascii="Arial" w:hAnsi="Arial" w:cs="Arial"/>
          <w:color w:val="000000"/>
          <w:sz w:val="16"/>
          <w:szCs w:val="16"/>
          <w:shd w:val="clear" w:color="auto" w:fill="FFFFFF"/>
        </w:rPr>
        <w:t>With any system of taxation, it is possible to shift or re-characterize income in a manner that</w:t>
      </w:r>
      <w:r>
        <w:rPr>
          <w:rStyle w:val="apple-converted-space"/>
          <w:rFonts w:ascii="Arial" w:eastAsiaTheme="majorEastAsia" w:hAnsi="Arial" w:cs="Arial"/>
          <w:color w:val="000000"/>
          <w:sz w:val="16"/>
          <w:szCs w:val="16"/>
          <w:shd w:val="clear" w:color="auto" w:fill="FFFFFF"/>
        </w:rPr>
        <w:t> </w:t>
      </w:r>
      <w:hyperlink r:id="rId16" w:tooltip="Tax avoidance" w:history="1">
        <w:r>
          <w:rPr>
            <w:rStyle w:val="Hyperlink"/>
            <w:rFonts w:ascii="Arial" w:eastAsiaTheme="majorEastAsia" w:hAnsi="Arial" w:cs="Arial"/>
            <w:color w:val="0645AD"/>
            <w:sz w:val="16"/>
            <w:szCs w:val="16"/>
            <w:shd w:val="clear" w:color="auto" w:fill="FFFFFF"/>
          </w:rPr>
          <w:t>reduces taxation</w:t>
        </w:r>
      </w:hyperlink>
      <w:r>
        <w:rPr>
          <w:rFonts w:ascii="Arial" w:hAnsi="Arial" w:cs="Arial"/>
          <w:color w:val="000000"/>
          <w:sz w:val="16"/>
          <w:szCs w:val="16"/>
          <w:shd w:val="clear" w:color="auto" w:fill="FFFFFF"/>
        </w:rPr>
        <w:t>. Jurisdictions often impose rules relating to shifting income among commonly controlled parties, often referred to as</w:t>
      </w:r>
      <w:r>
        <w:rPr>
          <w:rStyle w:val="apple-converted-space"/>
          <w:rFonts w:ascii="Arial" w:eastAsiaTheme="majorEastAsia" w:hAnsi="Arial" w:cs="Arial"/>
          <w:color w:val="000000"/>
          <w:sz w:val="16"/>
          <w:szCs w:val="16"/>
          <w:shd w:val="clear" w:color="auto" w:fill="FFFFFF"/>
        </w:rPr>
        <w:t> </w:t>
      </w:r>
      <w:hyperlink r:id="rId17" w:tooltip="Transfer pricing" w:history="1">
        <w:r>
          <w:rPr>
            <w:rStyle w:val="Hyperlink"/>
            <w:rFonts w:ascii="Arial" w:eastAsiaTheme="majorEastAsia" w:hAnsi="Arial" w:cs="Arial"/>
            <w:color w:val="0645AD"/>
            <w:sz w:val="16"/>
            <w:szCs w:val="16"/>
            <w:shd w:val="clear" w:color="auto" w:fill="FFFFFF"/>
          </w:rPr>
          <w:t>transfer pricing</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 xml:space="preserve">rules. Residency based systems are subject to taxpayer attempts to </w:t>
      </w:r>
      <w:proofErr w:type="spellStart"/>
      <w:r>
        <w:rPr>
          <w:rFonts w:ascii="Arial" w:hAnsi="Arial" w:cs="Arial"/>
          <w:color w:val="000000"/>
          <w:sz w:val="16"/>
          <w:szCs w:val="16"/>
          <w:shd w:val="clear" w:color="auto" w:fill="FFFFFF"/>
        </w:rPr>
        <w:t>defer</w:t>
      </w:r>
      <w:hyperlink r:id="rId18" w:tooltip="Revenue recognition" w:history="1">
        <w:r>
          <w:rPr>
            <w:rStyle w:val="Hyperlink"/>
            <w:rFonts w:ascii="Arial" w:eastAsiaTheme="majorEastAsia" w:hAnsi="Arial" w:cs="Arial"/>
            <w:color w:val="0645AD"/>
            <w:sz w:val="16"/>
            <w:szCs w:val="16"/>
            <w:shd w:val="clear" w:color="auto" w:fill="FFFFFF"/>
          </w:rPr>
          <w:t>recognition</w:t>
        </w:r>
        <w:proofErr w:type="spellEnd"/>
        <w:r>
          <w:rPr>
            <w:rStyle w:val="Hyperlink"/>
            <w:rFonts w:ascii="Arial" w:eastAsiaTheme="majorEastAsia" w:hAnsi="Arial" w:cs="Arial"/>
            <w:color w:val="0645AD"/>
            <w:sz w:val="16"/>
            <w:szCs w:val="16"/>
            <w:shd w:val="clear" w:color="auto" w:fill="FFFFFF"/>
          </w:rPr>
          <w:t xml:space="preserve"> of income</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through use of related parties. A few jurisdictions impose rules limiting such</w:t>
      </w:r>
      <w:r>
        <w:rPr>
          <w:rStyle w:val="apple-converted-space"/>
          <w:rFonts w:ascii="Arial" w:eastAsiaTheme="majorEastAsia" w:hAnsi="Arial" w:cs="Arial"/>
          <w:color w:val="000000"/>
          <w:sz w:val="16"/>
          <w:szCs w:val="16"/>
          <w:shd w:val="clear" w:color="auto" w:fill="FFFFFF"/>
        </w:rPr>
        <w:t> </w:t>
      </w:r>
      <w:hyperlink r:id="rId19" w:tooltip="Deferral" w:history="1">
        <w:r>
          <w:rPr>
            <w:rStyle w:val="Hyperlink"/>
            <w:rFonts w:ascii="Arial" w:eastAsiaTheme="majorEastAsia" w:hAnsi="Arial" w:cs="Arial"/>
            <w:color w:val="0645AD"/>
            <w:sz w:val="16"/>
            <w:szCs w:val="16"/>
            <w:shd w:val="clear" w:color="auto" w:fill="FFFFFF"/>
          </w:rPr>
          <w:t>deferral</w:t>
        </w:r>
      </w:hyperlink>
      <w:r>
        <w:rPr>
          <w:rStyle w:val="apple-converted-space"/>
          <w:rFonts w:ascii="Arial" w:eastAsiaTheme="majorEastAsia" w:hAnsi="Arial" w:cs="Arial"/>
          <w:color w:val="000000"/>
          <w:sz w:val="16"/>
          <w:szCs w:val="16"/>
          <w:shd w:val="clear" w:color="auto" w:fill="FFFFFF"/>
        </w:rPr>
        <w:t> </w:t>
      </w:r>
      <w:r>
        <w:rPr>
          <w:rFonts w:ascii="Arial" w:hAnsi="Arial" w:cs="Arial"/>
          <w:color w:val="000000"/>
          <w:sz w:val="16"/>
          <w:szCs w:val="16"/>
          <w:shd w:val="clear" w:color="auto" w:fill="FFFFFF"/>
        </w:rPr>
        <w:t xml:space="preserve">(“anti-deferral” regimes). </w:t>
      </w:r>
      <w:proofErr w:type="gramStart"/>
      <w:r>
        <w:rPr>
          <w:rFonts w:ascii="Arial" w:hAnsi="Arial" w:cs="Arial"/>
          <w:color w:val="000000"/>
          <w:sz w:val="16"/>
          <w:szCs w:val="16"/>
          <w:shd w:val="clear" w:color="auto" w:fill="FFFFFF"/>
        </w:rPr>
        <w:t>Deferral is also specifically authorized by some governments</w:t>
      </w:r>
      <w:proofErr w:type="gramEnd"/>
      <w:r>
        <w:rPr>
          <w:rFonts w:ascii="Arial" w:hAnsi="Arial" w:cs="Arial"/>
          <w:color w:val="000000"/>
          <w:sz w:val="16"/>
          <w:szCs w:val="16"/>
          <w:shd w:val="clear" w:color="auto" w:fill="FFFFFF"/>
        </w:rPr>
        <w:t xml:space="preserve"> for particular social purposes or other grounds. Agreements among governments (</w:t>
      </w:r>
      <w:hyperlink r:id="rId20" w:tooltip="Treaties" w:history="1">
        <w:r>
          <w:rPr>
            <w:rStyle w:val="Hyperlink"/>
            <w:rFonts w:ascii="Arial" w:eastAsiaTheme="majorEastAsia" w:hAnsi="Arial" w:cs="Arial"/>
            <w:color w:val="0645AD"/>
            <w:sz w:val="16"/>
            <w:szCs w:val="16"/>
            <w:shd w:val="clear" w:color="auto" w:fill="FFFFFF"/>
          </w:rPr>
          <w:t>treaties</w:t>
        </w:r>
      </w:hyperlink>
      <w:r>
        <w:rPr>
          <w:rFonts w:ascii="Arial" w:hAnsi="Arial" w:cs="Arial"/>
          <w:color w:val="000000"/>
          <w:sz w:val="16"/>
          <w:szCs w:val="16"/>
          <w:shd w:val="clear" w:color="auto" w:fill="FFFFFF"/>
        </w:rPr>
        <w:t>) often attempt to determine who should be entitled to tax what. Most tax treaties provide for at least a skeleton mechanism for resolution of disputes between the parties.</w:t>
      </w:r>
    </w:p>
    <w:p w:rsidR="004F2F4C" w:rsidRDefault="004F2F4C" w:rsidP="00882636">
      <w:pPr>
        <w:pStyle w:val="NormalWeb"/>
        <w:spacing w:before="96" w:beforeAutospacing="0" w:after="120" w:afterAutospacing="0" w:line="360" w:lineRule="atLeast"/>
        <w:rPr>
          <w:rFonts w:ascii="Arial" w:hAnsi="Arial" w:cs="Arial"/>
          <w:color w:val="000000"/>
          <w:sz w:val="16"/>
          <w:szCs w:val="16"/>
          <w:shd w:val="clear" w:color="auto" w:fill="FFFFFF"/>
        </w:rPr>
      </w:pPr>
    </w:p>
    <w:p w:rsidR="004F2F4C" w:rsidRDefault="004F2F4C" w:rsidP="00882636">
      <w:pPr>
        <w:pStyle w:val="NormalWeb"/>
        <w:spacing w:before="96" w:beforeAutospacing="0" w:after="120" w:afterAutospacing="0" w:line="360" w:lineRule="atLeast"/>
        <w:rPr>
          <w:rFonts w:ascii="Arial" w:hAnsi="Arial" w:cs="Arial"/>
          <w:color w:val="000000"/>
          <w:sz w:val="16"/>
          <w:szCs w:val="16"/>
          <w:shd w:val="clear" w:color="auto" w:fill="FFFFFF"/>
        </w:rPr>
      </w:pPr>
    </w:p>
    <w:p w:rsidR="004F2F4C" w:rsidRPr="005D4143" w:rsidRDefault="004F2F4C" w:rsidP="00882636">
      <w:pPr>
        <w:pStyle w:val="NormalWeb"/>
        <w:spacing w:before="96" w:beforeAutospacing="0" w:after="120" w:afterAutospacing="0" w:line="360" w:lineRule="atLeast"/>
        <w:rPr>
          <w:rStyle w:val="apple-style-span"/>
          <w:rFonts w:ascii="Verdana" w:eastAsiaTheme="majorEastAsia" w:hAnsi="Verdana"/>
          <w:color w:val="FF0000"/>
          <w:sz w:val="28"/>
          <w:szCs w:val="28"/>
          <w:shd w:val="clear" w:color="auto" w:fill="EEEEEE"/>
        </w:rPr>
      </w:pPr>
      <w:r w:rsidRPr="005D4143">
        <w:rPr>
          <w:rStyle w:val="apple-style-span"/>
          <w:rFonts w:ascii="Verdana" w:eastAsiaTheme="majorEastAsia" w:hAnsi="Verdana"/>
          <w:color w:val="FF0000"/>
          <w:sz w:val="28"/>
          <w:szCs w:val="28"/>
          <w:shd w:val="clear" w:color="auto" w:fill="EEEEEE"/>
        </w:rPr>
        <w:t>The</w:t>
      </w:r>
      <w:r w:rsidRPr="005D4143">
        <w:rPr>
          <w:rStyle w:val="apple-converted-space"/>
          <w:rFonts w:ascii="Verdana" w:eastAsiaTheme="majorEastAsia" w:hAnsi="Verdana"/>
          <w:color w:val="FF0000"/>
          <w:sz w:val="28"/>
          <w:szCs w:val="28"/>
          <w:shd w:val="clear" w:color="auto" w:fill="EEEEEE"/>
        </w:rPr>
        <w:t> </w:t>
      </w:r>
      <w:hyperlink r:id="rId21" w:history="1">
        <w:r w:rsidRPr="005D4143">
          <w:rPr>
            <w:rStyle w:val="Hyperlink"/>
            <w:rFonts w:ascii="Verdana" w:eastAsiaTheme="majorEastAsia" w:hAnsi="Verdana"/>
            <w:color w:val="FF0000"/>
            <w:sz w:val="28"/>
            <w:szCs w:val="28"/>
            <w:shd w:val="clear" w:color="auto" w:fill="EEEEEE"/>
          </w:rPr>
          <w:t>price</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that is assumed to have been</w:t>
      </w:r>
      <w:r w:rsidRPr="005D4143">
        <w:rPr>
          <w:rStyle w:val="apple-converted-space"/>
          <w:rFonts w:ascii="Verdana" w:eastAsiaTheme="majorEastAsia" w:hAnsi="Verdana"/>
          <w:color w:val="FF0000"/>
          <w:sz w:val="28"/>
          <w:szCs w:val="28"/>
          <w:shd w:val="clear" w:color="auto" w:fill="EEEEEE"/>
        </w:rPr>
        <w:t> </w:t>
      </w:r>
      <w:hyperlink r:id="rId22" w:history="1">
        <w:r w:rsidRPr="005D4143">
          <w:rPr>
            <w:rStyle w:val="Hyperlink"/>
            <w:rFonts w:ascii="Verdana" w:eastAsiaTheme="majorEastAsia" w:hAnsi="Verdana"/>
            <w:color w:val="FF0000"/>
            <w:sz w:val="28"/>
            <w:szCs w:val="28"/>
            <w:shd w:val="clear" w:color="auto" w:fill="EEEEEE"/>
          </w:rPr>
          <w:t>charged</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by one part of a</w:t>
      </w:r>
      <w:r w:rsidRPr="005D4143">
        <w:rPr>
          <w:rStyle w:val="apple-converted-space"/>
          <w:rFonts w:ascii="Verdana" w:eastAsiaTheme="majorEastAsia" w:hAnsi="Verdana"/>
          <w:color w:val="FF0000"/>
          <w:sz w:val="28"/>
          <w:szCs w:val="28"/>
          <w:shd w:val="clear" w:color="auto" w:fill="EEEEEE"/>
        </w:rPr>
        <w:t> </w:t>
      </w:r>
      <w:hyperlink r:id="rId23" w:history="1">
        <w:r w:rsidRPr="005D4143">
          <w:rPr>
            <w:rStyle w:val="Hyperlink"/>
            <w:rFonts w:ascii="Verdana" w:eastAsiaTheme="majorEastAsia" w:hAnsi="Verdana"/>
            <w:color w:val="FF0000"/>
            <w:sz w:val="28"/>
            <w:szCs w:val="28"/>
            <w:shd w:val="clear" w:color="auto" w:fill="EEEEEE"/>
          </w:rPr>
          <w:t>company</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for</w:t>
      </w:r>
      <w:r w:rsidRPr="005D4143">
        <w:rPr>
          <w:rStyle w:val="apple-converted-space"/>
          <w:rFonts w:ascii="Verdana" w:eastAsiaTheme="majorEastAsia" w:hAnsi="Verdana"/>
          <w:color w:val="FF0000"/>
          <w:sz w:val="28"/>
          <w:szCs w:val="28"/>
          <w:shd w:val="clear" w:color="auto" w:fill="EEEEEE"/>
        </w:rPr>
        <w:t> </w:t>
      </w:r>
      <w:hyperlink r:id="rId24" w:history="1">
        <w:r w:rsidRPr="005D4143">
          <w:rPr>
            <w:rStyle w:val="Hyperlink"/>
            <w:rFonts w:ascii="Verdana" w:eastAsiaTheme="majorEastAsia" w:hAnsi="Verdana"/>
            <w:color w:val="FF0000"/>
            <w:sz w:val="28"/>
            <w:szCs w:val="28"/>
            <w:shd w:val="clear" w:color="auto" w:fill="EEEEEE"/>
          </w:rPr>
          <w:t>products</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and</w:t>
      </w:r>
      <w:r w:rsidRPr="005D4143">
        <w:rPr>
          <w:rStyle w:val="apple-converted-space"/>
          <w:rFonts w:ascii="Verdana" w:eastAsiaTheme="majorEastAsia" w:hAnsi="Verdana"/>
          <w:color w:val="FF0000"/>
          <w:sz w:val="28"/>
          <w:szCs w:val="28"/>
          <w:shd w:val="clear" w:color="auto" w:fill="EEEEEE"/>
        </w:rPr>
        <w:t> </w:t>
      </w:r>
      <w:hyperlink r:id="rId25" w:history="1">
        <w:r w:rsidRPr="005D4143">
          <w:rPr>
            <w:rStyle w:val="Hyperlink"/>
            <w:rFonts w:ascii="Verdana" w:eastAsiaTheme="majorEastAsia" w:hAnsi="Verdana"/>
            <w:color w:val="FF0000"/>
            <w:sz w:val="28"/>
            <w:szCs w:val="28"/>
            <w:shd w:val="clear" w:color="auto" w:fill="EEEEEE"/>
          </w:rPr>
          <w:t>services</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it</w:t>
      </w:r>
      <w:r w:rsidRPr="005D4143">
        <w:rPr>
          <w:rStyle w:val="apple-converted-space"/>
          <w:rFonts w:ascii="Verdana" w:eastAsiaTheme="majorEastAsia" w:hAnsi="Verdana"/>
          <w:color w:val="FF0000"/>
          <w:sz w:val="28"/>
          <w:szCs w:val="28"/>
          <w:shd w:val="clear" w:color="auto" w:fill="EEEEEE"/>
        </w:rPr>
        <w:t> </w:t>
      </w:r>
      <w:hyperlink r:id="rId26" w:history="1">
        <w:r w:rsidRPr="005D4143">
          <w:rPr>
            <w:rStyle w:val="Hyperlink"/>
            <w:rFonts w:ascii="Verdana" w:eastAsiaTheme="majorEastAsia" w:hAnsi="Verdana"/>
            <w:color w:val="FF0000"/>
            <w:sz w:val="28"/>
            <w:szCs w:val="28"/>
            <w:shd w:val="clear" w:color="auto" w:fill="EEEEEE"/>
          </w:rPr>
          <w:t>provides</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to another part of the</w:t>
      </w:r>
      <w:r w:rsidRPr="005D4143">
        <w:rPr>
          <w:rStyle w:val="apple-converted-space"/>
          <w:rFonts w:ascii="Verdana" w:eastAsiaTheme="majorEastAsia" w:hAnsi="Verdana"/>
          <w:color w:val="FF0000"/>
          <w:sz w:val="28"/>
          <w:szCs w:val="28"/>
          <w:shd w:val="clear" w:color="auto" w:fill="EEEEEE"/>
        </w:rPr>
        <w:t> </w:t>
      </w:r>
      <w:hyperlink r:id="rId27" w:history="1">
        <w:r w:rsidRPr="005D4143">
          <w:rPr>
            <w:rStyle w:val="Hyperlink"/>
            <w:rFonts w:ascii="Verdana" w:eastAsiaTheme="majorEastAsia" w:hAnsi="Verdana"/>
            <w:color w:val="FF0000"/>
            <w:sz w:val="28"/>
            <w:szCs w:val="28"/>
            <w:shd w:val="clear" w:color="auto" w:fill="EEEEEE"/>
          </w:rPr>
          <w:t>same</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company, in</w:t>
      </w:r>
      <w:r w:rsidRPr="005D4143">
        <w:rPr>
          <w:rStyle w:val="apple-converted-space"/>
          <w:rFonts w:ascii="Verdana" w:eastAsiaTheme="majorEastAsia" w:hAnsi="Verdana"/>
          <w:color w:val="FF0000"/>
          <w:sz w:val="28"/>
          <w:szCs w:val="28"/>
          <w:shd w:val="clear" w:color="auto" w:fill="EEEEEE"/>
        </w:rPr>
        <w:t> </w:t>
      </w:r>
      <w:hyperlink r:id="rId28" w:history="1">
        <w:r w:rsidRPr="005D4143">
          <w:rPr>
            <w:rStyle w:val="Hyperlink"/>
            <w:rFonts w:ascii="Verdana" w:eastAsiaTheme="majorEastAsia" w:hAnsi="Verdana"/>
            <w:color w:val="FF0000"/>
            <w:sz w:val="28"/>
            <w:szCs w:val="28"/>
            <w:shd w:val="clear" w:color="auto" w:fill="EEEEEE"/>
          </w:rPr>
          <w:t>order</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to</w:t>
      </w:r>
      <w:r w:rsidRPr="005D4143">
        <w:rPr>
          <w:rStyle w:val="apple-converted-space"/>
          <w:rFonts w:ascii="Verdana" w:eastAsiaTheme="majorEastAsia" w:hAnsi="Verdana"/>
          <w:color w:val="FF0000"/>
          <w:sz w:val="28"/>
          <w:szCs w:val="28"/>
          <w:shd w:val="clear" w:color="auto" w:fill="EEEEEE"/>
        </w:rPr>
        <w:t> </w:t>
      </w:r>
      <w:hyperlink r:id="rId29" w:history="1">
        <w:r w:rsidRPr="005D4143">
          <w:rPr>
            <w:rStyle w:val="Hyperlink"/>
            <w:rFonts w:ascii="Verdana" w:eastAsiaTheme="majorEastAsia" w:hAnsi="Verdana"/>
            <w:color w:val="FF0000"/>
            <w:sz w:val="28"/>
            <w:szCs w:val="28"/>
            <w:shd w:val="clear" w:color="auto" w:fill="EEEEEE"/>
          </w:rPr>
          <w:t>calculate</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each division's</w:t>
      </w:r>
      <w:r w:rsidRPr="005D4143">
        <w:rPr>
          <w:rStyle w:val="apple-converted-space"/>
          <w:rFonts w:ascii="Verdana" w:eastAsiaTheme="majorEastAsia" w:hAnsi="Verdana"/>
          <w:color w:val="FF0000"/>
          <w:sz w:val="28"/>
          <w:szCs w:val="28"/>
          <w:shd w:val="clear" w:color="auto" w:fill="EEEEEE"/>
        </w:rPr>
        <w:t> </w:t>
      </w:r>
      <w:hyperlink r:id="rId30" w:history="1">
        <w:r w:rsidRPr="005D4143">
          <w:rPr>
            <w:rStyle w:val="Hyperlink"/>
            <w:rFonts w:ascii="Verdana" w:eastAsiaTheme="majorEastAsia" w:hAnsi="Verdana"/>
            <w:color w:val="FF0000"/>
            <w:sz w:val="28"/>
            <w:szCs w:val="28"/>
            <w:shd w:val="clear" w:color="auto" w:fill="EEEEEE"/>
          </w:rPr>
          <w:t>profit</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and</w:t>
      </w:r>
      <w:r w:rsidRPr="005D4143">
        <w:rPr>
          <w:rStyle w:val="apple-converted-space"/>
          <w:rFonts w:ascii="Verdana" w:eastAsiaTheme="majorEastAsia" w:hAnsi="Verdana"/>
          <w:color w:val="FF0000"/>
          <w:sz w:val="28"/>
          <w:szCs w:val="28"/>
          <w:shd w:val="clear" w:color="auto" w:fill="EEEEEE"/>
        </w:rPr>
        <w:t> </w:t>
      </w:r>
      <w:hyperlink r:id="rId31" w:history="1">
        <w:r w:rsidRPr="005D4143">
          <w:rPr>
            <w:rStyle w:val="Hyperlink"/>
            <w:rFonts w:ascii="Verdana" w:eastAsiaTheme="majorEastAsia" w:hAnsi="Verdana"/>
            <w:color w:val="FF0000"/>
            <w:sz w:val="28"/>
            <w:szCs w:val="28"/>
            <w:shd w:val="clear" w:color="auto" w:fill="EEEEEE"/>
          </w:rPr>
          <w:t>loss</w:t>
        </w:r>
      </w:hyperlink>
      <w:r w:rsidRPr="005D4143">
        <w:rPr>
          <w:rStyle w:val="apple-converted-space"/>
          <w:rFonts w:ascii="Verdana" w:eastAsiaTheme="majorEastAsia" w:hAnsi="Verdana"/>
          <w:color w:val="FF0000"/>
          <w:sz w:val="28"/>
          <w:szCs w:val="28"/>
          <w:shd w:val="clear" w:color="auto" w:fill="EEEEEE"/>
        </w:rPr>
        <w:t> </w:t>
      </w:r>
      <w:r w:rsidRPr="005D4143">
        <w:rPr>
          <w:rStyle w:val="apple-style-span"/>
          <w:rFonts w:ascii="Verdana" w:eastAsiaTheme="majorEastAsia" w:hAnsi="Verdana"/>
          <w:color w:val="FF0000"/>
          <w:sz w:val="28"/>
          <w:szCs w:val="28"/>
          <w:shd w:val="clear" w:color="auto" w:fill="EEEEEE"/>
        </w:rPr>
        <w:t>separately is transfer pricing.</w:t>
      </w:r>
    </w:p>
    <w:p w:rsidR="004F2F4C" w:rsidRDefault="004F2F4C" w:rsidP="00882636">
      <w:pPr>
        <w:pStyle w:val="NormalWeb"/>
        <w:spacing w:before="96" w:beforeAutospacing="0" w:after="120" w:afterAutospacing="0" w:line="360" w:lineRule="atLeast"/>
        <w:rPr>
          <w:rStyle w:val="apple-style-span"/>
          <w:rFonts w:ascii="Verdana" w:eastAsiaTheme="majorEastAsia" w:hAnsi="Verdana"/>
          <w:color w:val="000000"/>
          <w:sz w:val="13"/>
          <w:szCs w:val="13"/>
          <w:shd w:val="clear" w:color="auto" w:fill="EEEEEE"/>
        </w:rPr>
      </w:pPr>
    </w:p>
    <w:p w:rsidR="004F2F4C" w:rsidRDefault="004F2F4C" w:rsidP="00882636">
      <w:pPr>
        <w:pStyle w:val="NormalWeb"/>
        <w:spacing w:before="96" w:beforeAutospacing="0" w:after="120" w:afterAutospacing="0" w:line="360" w:lineRule="atLeast"/>
        <w:rPr>
          <w:rStyle w:val="apple-style-span"/>
          <w:rFonts w:ascii="Verdana" w:eastAsiaTheme="majorEastAsia" w:hAnsi="Verdana"/>
          <w:color w:val="000000"/>
          <w:sz w:val="13"/>
          <w:szCs w:val="13"/>
          <w:shd w:val="clear" w:color="auto" w:fill="EEEEEE"/>
        </w:rPr>
      </w:pPr>
    </w:p>
    <w:p w:rsidR="004F2F4C" w:rsidRDefault="004F2F4C" w:rsidP="00882636">
      <w:pPr>
        <w:pStyle w:val="NormalWeb"/>
        <w:spacing w:before="96" w:beforeAutospacing="0" w:after="120" w:afterAutospacing="0" w:line="360" w:lineRule="atLeast"/>
        <w:rPr>
          <w:rStyle w:val="apple-style-span"/>
          <w:rFonts w:ascii="Verdana" w:eastAsiaTheme="majorEastAsia" w:hAnsi="Verdana"/>
          <w:color w:val="000000"/>
          <w:sz w:val="13"/>
          <w:szCs w:val="13"/>
          <w:shd w:val="clear" w:color="auto" w:fill="EEEEEE"/>
        </w:rPr>
      </w:pPr>
    </w:p>
    <w:p w:rsidR="004F2F4C" w:rsidRDefault="004F2F4C" w:rsidP="004F2F4C">
      <w:pPr>
        <w:pStyle w:val="Heading1"/>
        <w:shd w:val="clear" w:color="auto" w:fill="FFFFE0"/>
        <w:jc w:val="center"/>
        <w:rPr>
          <w:rFonts w:ascii="Georgia" w:hAnsi="Georgia"/>
          <w:color w:val="000000"/>
        </w:rPr>
      </w:pPr>
      <w:r>
        <w:rPr>
          <w:rFonts w:ascii="Georgia" w:hAnsi="Georgia"/>
          <w:color w:val="000000"/>
        </w:rPr>
        <w:t>Transfer pricing sections under India Income-tax Act, 1961</w:t>
      </w:r>
    </w:p>
    <w:p w:rsidR="004F2F4C" w:rsidRDefault="004F2F4C" w:rsidP="004F2F4C">
      <w:pPr>
        <w:pStyle w:val="NormalWeb"/>
        <w:shd w:val="clear" w:color="auto" w:fill="FFFFE0"/>
        <w:rPr>
          <w:rFonts w:ascii="Georgia" w:hAnsi="Georgia"/>
          <w:b/>
          <w:bCs/>
          <w:color w:val="000000"/>
        </w:rPr>
      </w:pPr>
      <w:proofErr w:type="gramStart"/>
      <w:r w:rsidRPr="005D4143">
        <w:rPr>
          <w:rFonts w:ascii="Georgia" w:hAnsi="Georgia"/>
          <w:b/>
          <w:bCs/>
          <w:color w:val="FF0000"/>
          <w:sz w:val="28"/>
          <w:szCs w:val="28"/>
        </w:rPr>
        <w:lastRenderedPageBreak/>
        <w:t>Section 92</w:t>
      </w:r>
      <w:r>
        <w:rPr>
          <w:rFonts w:ascii="Georgia" w:hAnsi="Georgia"/>
          <w:b/>
          <w:bCs/>
          <w:color w:val="000000"/>
        </w:rPr>
        <w:t>.</w:t>
      </w:r>
      <w:proofErr w:type="gramEnd"/>
      <w:r>
        <w:rPr>
          <w:rFonts w:ascii="Georgia" w:hAnsi="Georgia"/>
          <w:b/>
          <w:bCs/>
          <w:color w:val="000000"/>
        </w:rPr>
        <w:t xml:space="preserve"> Computation of income from international transaction having regard to arm's length price</w:t>
      </w:r>
    </w:p>
    <w:p w:rsidR="004F2F4C" w:rsidRDefault="004F2F4C" w:rsidP="004F2F4C">
      <w:pPr>
        <w:pStyle w:val="NormalWeb"/>
        <w:numPr>
          <w:ilvl w:val="0"/>
          <w:numId w:val="1"/>
        </w:numPr>
        <w:shd w:val="clear" w:color="auto" w:fill="FFFFE0"/>
        <w:rPr>
          <w:rFonts w:ascii="Georgia" w:hAnsi="Georgia"/>
          <w:color w:val="000000"/>
        </w:rPr>
      </w:pPr>
      <w:r>
        <w:rPr>
          <w:rFonts w:ascii="Georgia" w:hAnsi="Georgia"/>
          <w:color w:val="000000"/>
        </w:rPr>
        <w:t xml:space="preserve">Any income arising from an international transaction </w:t>
      </w:r>
      <w:proofErr w:type="gramStart"/>
      <w:r>
        <w:rPr>
          <w:rFonts w:ascii="Georgia" w:hAnsi="Georgia"/>
          <w:color w:val="000000"/>
        </w:rPr>
        <w:t>shall be computed</w:t>
      </w:r>
      <w:proofErr w:type="gramEnd"/>
      <w:r>
        <w:rPr>
          <w:rFonts w:ascii="Georgia" w:hAnsi="Georgia"/>
          <w:color w:val="000000"/>
        </w:rPr>
        <w:t xml:space="preserve"> having regard to the arm's length price.</w:t>
      </w:r>
    </w:p>
    <w:p w:rsidR="004F2F4C" w:rsidRDefault="004F2F4C" w:rsidP="004F2F4C">
      <w:pPr>
        <w:pStyle w:val="NormalWeb"/>
        <w:numPr>
          <w:ilvl w:val="0"/>
          <w:numId w:val="1"/>
        </w:numPr>
        <w:shd w:val="clear" w:color="auto" w:fill="FFFFE0"/>
        <w:rPr>
          <w:rFonts w:ascii="Georgia" w:hAnsi="Georgia"/>
          <w:color w:val="000000"/>
        </w:rPr>
      </w:pPr>
      <w:r>
        <w:rPr>
          <w:rFonts w:ascii="Georgia" w:hAnsi="Georgia"/>
          <w:color w:val="000000"/>
        </w:rPr>
        <w:t>In computing income under sub-section (1), the allowance for any expense or interest shall also be determined having regard to the arm's length price.</w:t>
      </w:r>
    </w:p>
    <w:p w:rsidR="004F2F4C" w:rsidRDefault="004F2F4C" w:rsidP="004F2F4C">
      <w:pPr>
        <w:pStyle w:val="NormalWeb"/>
        <w:numPr>
          <w:ilvl w:val="0"/>
          <w:numId w:val="1"/>
        </w:numPr>
        <w:shd w:val="clear" w:color="auto" w:fill="FFFFE0"/>
        <w:rPr>
          <w:rFonts w:ascii="Georgia" w:hAnsi="Georgia"/>
          <w:color w:val="000000"/>
        </w:rPr>
      </w:pPr>
      <w:proofErr w:type="gramStart"/>
      <w:r>
        <w:rPr>
          <w:rFonts w:ascii="Georgia" w:hAnsi="Georgia"/>
          <w:color w:val="000000"/>
        </w:rPr>
        <w:t>Where in an international transaction, two or more associated enterprises enter into a mutual agreement or arrangement for the allocation or apportionment of</w:t>
      </w:r>
      <w:r w:rsidRPr="00AD589E">
        <w:rPr>
          <w:rFonts w:ascii="Georgia" w:hAnsi="Georgia"/>
          <w:color w:val="FF0000"/>
        </w:rPr>
        <w:t xml:space="preserve">, </w:t>
      </w:r>
      <w:r w:rsidRPr="00AD589E">
        <w:rPr>
          <w:rFonts w:ascii="Georgia" w:hAnsi="Georgia"/>
          <w:color w:val="FF0000"/>
          <w:highlight w:val="black"/>
        </w:rPr>
        <w:t>or any contribution to,</w:t>
      </w:r>
      <w:r>
        <w:rPr>
          <w:rFonts w:ascii="Georgia" w:hAnsi="Georgia"/>
          <w:color w:val="000000"/>
        </w:rPr>
        <w:t xml:space="preserve"> any cost or expense incurred or to be incurred in connection with a benefit, service or facility provided or to be provided to any one or more of such enterprises, </w:t>
      </w:r>
      <w:r w:rsidRPr="00D23A07">
        <w:rPr>
          <w:rFonts w:ascii="Georgia" w:hAnsi="Georgia"/>
          <w:color w:val="FF0000"/>
        </w:rPr>
        <w:t>the cost or expense allocated or apportioned to, or, as the case may be, contributed by, any such enterprise shall be determined having regard to the arm's length price</w:t>
      </w:r>
      <w:r>
        <w:rPr>
          <w:rFonts w:ascii="Georgia" w:hAnsi="Georgia"/>
          <w:color w:val="000000"/>
        </w:rPr>
        <w:t xml:space="preserve"> of such benefit, service or facility, as the case may be.</w:t>
      </w:r>
      <w:proofErr w:type="gramEnd"/>
    </w:p>
    <w:p w:rsidR="004F2F4C" w:rsidRDefault="004F2F4C" w:rsidP="004F2F4C">
      <w:pPr>
        <w:pStyle w:val="NormalWeb"/>
        <w:shd w:val="clear" w:color="auto" w:fill="FFFFE0"/>
        <w:rPr>
          <w:rFonts w:ascii="Georgia" w:hAnsi="Georgia"/>
          <w:b/>
          <w:bCs/>
          <w:color w:val="000000"/>
        </w:rPr>
      </w:pPr>
      <w:proofErr w:type="gramStart"/>
      <w:r w:rsidRPr="005D4143">
        <w:rPr>
          <w:rFonts w:ascii="Georgia" w:hAnsi="Georgia"/>
          <w:b/>
          <w:bCs/>
          <w:color w:val="FF0000"/>
          <w:sz w:val="28"/>
          <w:szCs w:val="28"/>
        </w:rPr>
        <w:t>Section 92A</w:t>
      </w:r>
      <w:r>
        <w:rPr>
          <w:rFonts w:ascii="Georgia" w:hAnsi="Georgia"/>
          <w:b/>
          <w:bCs/>
          <w:color w:val="000000"/>
        </w:rPr>
        <w:t>.</w:t>
      </w:r>
      <w:proofErr w:type="gramEnd"/>
      <w:r>
        <w:rPr>
          <w:rFonts w:ascii="Georgia" w:hAnsi="Georgia"/>
          <w:b/>
          <w:bCs/>
          <w:color w:val="000000"/>
        </w:rPr>
        <w:t xml:space="preserve"> Meaning of associated enterprise</w:t>
      </w:r>
    </w:p>
    <w:p w:rsidR="004F2F4C" w:rsidRPr="005D4143" w:rsidRDefault="004F2F4C" w:rsidP="004F2F4C">
      <w:pPr>
        <w:pStyle w:val="NormalWeb"/>
        <w:numPr>
          <w:ilvl w:val="0"/>
          <w:numId w:val="2"/>
        </w:numPr>
        <w:shd w:val="clear" w:color="auto" w:fill="FFFFE0"/>
        <w:rPr>
          <w:rFonts w:ascii="Georgia" w:hAnsi="Georgia"/>
          <w:color w:val="FF0000"/>
        </w:rPr>
      </w:pPr>
      <w:r>
        <w:rPr>
          <w:rFonts w:ascii="Georgia" w:hAnsi="Georgia"/>
          <w:color w:val="000000"/>
        </w:rPr>
        <w:t xml:space="preserve">For the purposes of this section and sections 92, 92B, 92C, 92D, 92E and 92F, "associated enterprise", in relation to another enterprise, means </w:t>
      </w:r>
      <w:r w:rsidRPr="005D4143">
        <w:rPr>
          <w:rFonts w:ascii="Georgia" w:hAnsi="Georgia"/>
          <w:color w:val="FF0000"/>
        </w:rPr>
        <w:t>an enterprise--</w:t>
      </w:r>
    </w:p>
    <w:p w:rsidR="004F2F4C" w:rsidRDefault="004F2F4C" w:rsidP="004F2F4C">
      <w:pPr>
        <w:pStyle w:val="NormalWeb"/>
        <w:numPr>
          <w:ilvl w:val="1"/>
          <w:numId w:val="2"/>
        </w:numPr>
        <w:shd w:val="clear" w:color="auto" w:fill="FFFFE0"/>
        <w:rPr>
          <w:rFonts w:ascii="Georgia" w:hAnsi="Georgia"/>
          <w:color w:val="000000"/>
        </w:rPr>
      </w:pPr>
      <w:r w:rsidRPr="005D4143">
        <w:rPr>
          <w:rFonts w:ascii="Georgia" w:hAnsi="Georgia"/>
          <w:color w:val="FF0000"/>
        </w:rPr>
        <w:t>which participates, directly or indirectly, or through one or more intermediaries, in the management or control or capital of the other enterprise</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proofErr w:type="gramStart"/>
      <w:r>
        <w:rPr>
          <w:rFonts w:ascii="Georgia" w:hAnsi="Georgia"/>
          <w:color w:val="000000"/>
        </w:rPr>
        <w:t>in</w:t>
      </w:r>
      <w:proofErr w:type="gramEnd"/>
      <w:r>
        <w:rPr>
          <w:rFonts w:ascii="Georgia" w:hAnsi="Georgia"/>
          <w:color w:val="000000"/>
        </w:rPr>
        <w:t xml:space="preserve"> respect of which one or more persons who participate, directly or indirectly, or through one or more intermediaries, in its management or control or capital, are the same persons who participate, directly or indirectly, or through one or more intermediaries, in the management or control or capital of the other enterprise.</w:t>
      </w:r>
    </w:p>
    <w:p w:rsidR="004F2F4C" w:rsidRPr="001D4F94" w:rsidRDefault="004F2F4C" w:rsidP="001D4F94">
      <w:pPr>
        <w:pStyle w:val="NormalWeb"/>
        <w:numPr>
          <w:ilvl w:val="0"/>
          <w:numId w:val="2"/>
        </w:numPr>
        <w:shd w:val="clear" w:color="auto" w:fill="FFFFE0"/>
        <w:rPr>
          <w:rFonts w:ascii="Georgia" w:hAnsi="Georgia"/>
          <w:color w:val="000000"/>
        </w:rPr>
      </w:pPr>
      <w:r w:rsidRPr="001D4F94">
        <w:rPr>
          <w:rFonts w:ascii="Georgia" w:hAnsi="Georgia"/>
          <w:color w:val="000000"/>
        </w:rPr>
        <w:t>Two enterprises shall be deemed to be associated enterprises if, at any time during the previous year,--</w:t>
      </w:r>
    </w:p>
    <w:p w:rsidR="004F2F4C" w:rsidRDefault="004F2F4C" w:rsidP="004F2F4C">
      <w:pPr>
        <w:pStyle w:val="NormalWeb"/>
        <w:numPr>
          <w:ilvl w:val="1"/>
          <w:numId w:val="2"/>
        </w:numPr>
        <w:shd w:val="clear" w:color="auto" w:fill="FFFFE0"/>
        <w:rPr>
          <w:rFonts w:ascii="Georgia" w:hAnsi="Georgia"/>
          <w:color w:val="000000"/>
        </w:rPr>
      </w:pPr>
      <w:proofErr w:type="gramStart"/>
      <w:r>
        <w:rPr>
          <w:rFonts w:ascii="Georgia" w:hAnsi="Georgia"/>
          <w:color w:val="000000"/>
        </w:rPr>
        <w:t>one</w:t>
      </w:r>
      <w:proofErr w:type="gramEnd"/>
      <w:r>
        <w:rPr>
          <w:rFonts w:ascii="Georgia" w:hAnsi="Georgia"/>
          <w:color w:val="000000"/>
        </w:rPr>
        <w:t xml:space="preserve"> enterprise holds, directly or indirectly, </w:t>
      </w:r>
      <w:r w:rsidRPr="00D23A07">
        <w:rPr>
          <w:rFonts w:ascii="Georgia" w:hAnsi="Georgia"/>
          <w:color w:val="FF0000"/>
        </w:rPr>
        <w:t>shares carrying not less than twenty-six per cent. of the voting power in the other enterprise</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proofErr w:type="gramStart"/>
      <w:r>
        <w:rPr>
          <w:rFonts w:ascii="Georgia" w:hAnsi="Georgia"/>
          <w:color w:val="000000"/>
        </w:rPr>
        <w:t>any</w:t>
      </w:r>
      <w:proofErr w:type="gramEnd"/>
      <w:r>
        <w:rPr>
          <w:rFonts w:ascii="Georgia" w:hAnsi="Georgia"/>
          <w:color w:val="000000"/>
        </w:rPr>
        <w:t xml:space="preserve"> person or enterprise holds, directly or indirectly, shares carrying not less than twenty-six per cent. of the voting power in each of such enterprises ; or</w:t>
      </w:r>
    </w:p>
    <w:p w:rsidR="004F2F4C" w:rsidRDefault="004F2F4C" w:rsidP="004F2F4C">
      <w:pPr>
        <w:pStyle w:val="NormalWeb"/>
        <w:numPr>
          <w:ilvl w:val="1"/>
          <w:numId w:val="2"/>
        </w:numPr>
        <w:shd w:val="clear" w:color="auto" w:fill="FFFFE0"/>
        <w:rPr>
          <w:rFonts w:ascii="Georgia" w:hAnsi="Georgia"/>
          <w:color w:val="000000"/>
        </w:rPr>
      </w:pPr>
      <w:proofErr w:type="gramStart"/>
      <w:r>
        <w:rPr>
          <w:rFonts w:ascii="Georgia" w:hAnsi="Georgia"/>
          <w:color w:val="000000"/>
        </w:rPr>
        <w:t>a</w:t>
      </w:r>
      <w:proofErr w:type="gramEnd"/>
      <w:r>
        <w:rPr>
          <w:rFonts w:ascii="Georgia" w:hAnsi="Georgia"/>
          <w:color w:val="000000"/>
        </w:rPr>
        <w:t xml:space="preserve"> loan advanced by one enterprise to the other enterprise constitutes not less than fifty-one per cent. of the book value of the total assets of the other enterprise ; or</w:t>
      </w:r>
    </w:p>
    <w:p w:rsidR="004F2F4C" w:rsidRDefault="004F2F4C" w:rsidP="004F2F4C">
      <w:pPr>
        <w:pStyle w:val="NormalWeb"/>
        <w:numPr>
          <w:ilvl w:val="1"/>
          <w:numId w:val="2"/>
        </w:numPr>
        <w:shd w:val="clear" w:color="auto" w:fill="FFFFE0"/>
        <w:rPr>
          <w:rFonts w:ascii="Georgia" w:hAnsi="Georgia"/>
          <w:color w:val="000000"/>
        </w:rPr>
      </w:pPr>
      <w:proofErr w:type="gramStart"/>
      <w:r w:rsidRPr="005166C6">
        <w:rPr>
          <w:rFonts w:ascii="Georgia" w:hAnsi="Georgia"/>
          <w:color w:val="FF0000"/>
        </w:rPr>
        <w:t>one</w:t>
      </w:r>
      <w:proofErr w:type="gramEnd"/>
      <w:r>
        <w:rPr>
          <w:rFonts w:ascii="Georgia" w:hAnsi="Georgia"/>
          <w:color w:val="000000"/>
        </w:rPr>
        <w:t xml:space="preserve"> </w:t>
      </w:r>
      <w:r w:rsidRPr="005166C6">
        <w:rPr>
          <w:rFonts w:ascii="Georgia" w:hAnsi="Georgia"/>
          <w:color w:val="FF0000"/>
        </w:rPr>
        <w:t>enterprise guarantees not less than ten per cent. of the total borrowings of the other enterprise</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r w:rsidRPr="005166C6">
        <w:rPr>
          <w:rFonts w:ascii="Georgia" w:hAnsi="Georgia"/>
          <w:color w:val="FF0000"/>
        </w:rPr>
        <w:t>more than half of the board of directors or members of the governing board, or one or more executive directors or executive members of the governing board of one enterprise, are appointed by the other enterprise</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r w:rsidRPr="005166C6">
        <w:rPr>
          <w:rFonts w:ascii="Georgia" w:hAnsi="Georgia"/>
          <w:color w:val="FF0000"/>
        </w:rPr>
        <w:t>more than half of the directors or members of the governing board, or one or more of the executive directors or members of the governing board, of each of the two enterprises are appointed by the same person or persons</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r>
        <w:rPr>
          <w:rFonts w:ascii="Georgia" w:hAnsi="Georgia"/>
          <w:color w:val="000000"/>
        </w:rPr>
        <w:lastRenderedPageBreak/>
        <w:t xml:space="preserve">the manufacture or processing of goods or articles or business carried out by one enterprise is </w:t>
      </w:r>
      <w:r w:rsidRPr="00A53E0D">
        <w:rPr>
          <w:rFonts w:ascii="Georgia" w:hAnsi="Georgia"/>
          <w:color w:val="FF0000"/>
        </w:rPr>
        <w:t>wholly dependent</w:t>
      </w:r>
      <w:r>
        <w:rPr>
          <w:rFonts w:ascii="Georgia" w:hAnsi="Georgia"/>
          <w:color w:val="000000"/>
        </w:rPr>
        <w:t xml:space="preserve"> on the use of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 or</w:t>
      </w:r>
    </w:p>
    <w:p w:rsidR="004F2F4C" w:rsidRDefault="004F2F4C" w:rsidP="004F2F4C">
      <w:pPr>
        <w:pStyle w:val="NormalWeb"/>
        <w:numPr>
          <w:ilvl w:val="1"/>
          <w:numId w:val="2"/>
        </w:numPr>
        <w:shd w:val="clear" w:color="auto" w:fill="FFFFE0"/>
        <w:rPr>
          <w:rFonts w:ascii="Georgia" w:hAnsi="Georgia"/>
          <w:color w:val="000000"/>
        </w:rPr>
      </w:pPr>
      <w:proofErr w:type="gramStart"/>
      <w:r w:rsidRPr="00A53E0D">
        <w:rPr>
          <w:rFonts w:ascii="Georgia" w:hAnsi="Georgia"/>
          <w:color w:val="AF0F5A" w:themeColor="accent2" w:themeShade="BF"/>
        </w:rPr>
        <w:t>ninety</w:t>
      </w:r>
      <w:proofErr w:type="gramEnd"/>
      <w:r w:rsidRPr="00A53E0D">
        <w:rPr>
          <w:rFonts w:ascii="Georgia" w:hAnsi="Georgia"/>
          <w:color w:val="AF0F5A" w:themeColor="accent2" w:themeShade="BF"/>
        </w:rPr>
        <w:t xml:space="preserve"> per cent</w:t>
      </w:r>
      <w:r w:rsidRPr="00A53E0D">
        <w:rPr>
          <w:rFonts w:ascii="Georgia" w:hAnsi="Georgia"/>
          <w:color w:val="FF0000"/>
        </w:rPr>
        <w:t xml:space="preserve">. or more of the raw materials and consumables required for the manufacture or processing of goods or articles carried out by one enterprise, are supplied by the other enterprise, or by persons specified by the other enterprise, and the prices and other conditions relating to the supply are influenced by such other enterprise </w:t>
      </w:r>
      <w:r>
        <w:rPr>
          <w:rFonts w:ascii="Georgia" w:hAnsi="Georgia"/>
          <w:color w:val="000000"/>
        </w:rPr>
        <w:t>; or</w:t>
      </w:r>
    </w:p>
    <w:p w:rsidR="004F2F4C" w:rsidRDefault="004F2F4C" w:rsidP="004F2F4C">
      <w:pPr>
        <w:pStyle w:val="NormalWeb"/>
        <w:numPr>
          <w:ilvl w:val="1"/>
          <w:numId w:val="2"/>
        </w:numPr>
        <w:shd w:val="clear" w:color="auto" w:fill="FFFFE0"/>
        <w:rPr>
          <w:rFonts w:ascii="Georgia" w:hAnsi="Georgia"/>
          <w:color w:val="000000"/>
        </w:rPr>
      </w:pPr>
      <w:r>
        <w:rPr>
          <w:rFonts w:ascii="Georgia" w:hAnsi="Georgia"/>
          <w:color w:val="000000"/>
        </w:rPr>
        <w:t>the goods or articles manufactured or processed by one enterprise, are sold to the other enterprise or to persons specified by the other enterprise, and the prices and other conditions relating thereto are influenced by such other enterprise ; or</w:t>
      </w:r>
    </w:p>
    <w:p w:rsidR="004F2F4C" w:rsidRDefault="004F2F4C" w:rsidP="004F2F4C">
      <w:pPr>
        <w:pStyle w:val="NormalWeb"/>
        <w:numPr>
          <w:ilvl w:val="1"/>
          <w:numId w:val="2"/>
        </w:numPr>
        <w:shd w:val="clear" w:color="auto" w:fill="FFFFE0"/>
        <w:rPr>
          <w:rFonts w:ascii="Georgia" w:hAnsi="Georgia"/>
          <w:color w:val="000000"/>
        </w:rPr>
      </w:pPr>
      <w:r>
        <w:rPr>
          <w:rFonts w:ascii="Georgia" w:hAnsi="Georgia"/>
          <w:color w:val="000000"/>
        </w:rPr>
        <w:t>where one enterprise is controlled by an individual, the other enterprise is also controlled by such individual or his relative or jointly by such individual and relative of such individual ; or</w:t>
      </w:r>
    </w:p>
    <w:p w:rsidR="004F2F4C" w:rsidRDefault="004F2F4C" w:rsidP="004F2F4C">
      <w:pPr>
        <w:pStyle w:val="NormalWeb"/>
        <w:numPr>
          <w:ilvl w:val="1"/>
          <w:numId w:val="2"/>
        </w:numPr>
        <w:shd w:val="clear" w:color="auto" w:fill="FFFFE0"/>
        <w:rPr>
          <w:rFonts w:ascii="Georgia" w:hAnsi="Georgia"/>
          <w:color w:val="000000"/>
        </w:rPr>
      </w:pPr>
      <w:r>
        <w:rPr>
          <w:rFonts w:ascii="Georgia" w:hAnsi="Georgia"/>
          <w:color w:val="000000"/>
        </w:rPr>
        <w:t>where one enterprise is controlled by a Hindu undivided family, the other enterprise is controlled by a member of such Hindu undivided family, or by a relative of a member of such Hindu undivided family, or jointly by such member and his relative ; or</w:t>
      </w:r>
    </w:p>
    <w:p w:rsidR="004F2F4C" w:rsidRDefault="004F2F4C" w:rsidP="004F2F4C">
      <w:pPr>
        <w:pStyle w:val="NormalWeb"/>
        <w:numPr>
          <w:ilvl w:val="1"/>
          <w:numId w:val="2"/>
        </w:numPr>
        <w:shd w:val="clear" w:color="auto" w:fill="FFFFE0"/>
        <w:rPr>
          <w:rFonts w:ascii="Georgia" w:hAnsi="Georgia"/>
          <w:color w:val="000000"/>
        </w:rPr>
      </w:pPr>
      <w:proofErr w:type="gramStart"/>
      <w:r w:rsidRPr="00973B22">
        <w:rPr>
          <w:rFonts w:ascii="Georgia" w:hAnsi="Georgia"/>
          <w:color w:val="FF0000"/>
        </w:rPr>
        <w:t>where</w:t>
      </w:r>
      <w:proofErr w:type="gramEnd"/>
      <w:r w:rsidRPr="00973B22">
        <w:rPr>
          <w:rFonts w:ascii="Georgia" w:hAnsi="Georgia"/>
          <w:color w:val="FF0000"/>
        </w:rPr>
        <w:t xml:space="preserve"> one enterprise is a firm, association of persons or body of individuals, the other enterprise holds not less than ten per cent. interest in such firm, association of persons or body of individuals</w:t>
      </w:r>
      <w:r>
        <w:rPr>
          <w:rFonts w:ascii="Georgia" w:hAnsi="Georgia"/>
          <w:color w:val="000000"/>
        </w:rPr>
        <w:t xml:space="preserve"> ; or</w:t>
      </w:r>
    </w:p>
    <w:p w:rsidR="004F2F4C" w:rsidRDefault="004F2F4C" w:rsidP="004F2F4C">
      <w:pPr>
        <w:pStyle w:val="NormalWeb"/>
        <w:numPr>
          <w:ilvl w:val="1"/>
          <w:numId w:val="2"/>
        </w:numPr>
        <w:shd w:val="clear" w:color="auto" w:fill="FFFFE0"/>
        <w:rPr>
          <w:rFonts w:ascii="Georgia" w:hAnsi="Georgia"/>
          <w:color w:val="000000"/>
        </w:rPr>
      </w:pPr>
      <w:proofErr w:type="gramStart"/>
      <w:r>
        <w:rPr>
          <w:rFonts w:ascii="Georgia" w:hAnsi="Georgia"/>
          <w:color w:val="000000"/>
        </w:rPr>
        <w:t>there</w:t>
      </w:r>
      <w:proofErr w:type="gramEnd"/>
      <w:r>
        <w:rPr>
          <w:rFonts w:ascii="Georgia" w:hAnsi="Georgia"/>
          <w:color w:val="000000"/>
        </w:rPr>
        <w:t xml:space="preserve"> exists between the two enterprises, any relationship of mutual interest, as may be prescribed.</w:t>
      </w:r>
    </w:p>
    <w:p w:rsidR="004F2F4C" w:rsidRDefault="004F2F4C" w:rsidP="004F2F4C">
      <w:pPr>
        <w:pStyle w:val="NormalWeb"/>
        <w:shd w:val="clear" w:color="auto" w:fill="FFFFE0"/>
        <w:rPr>
          <w:rFonts w:ascii="Georgia" w:hAnsi="Georgia"/>
          <w:b/>
          <w:bCs/>
          <w:color w:val="000000"/>
        </w:rPr>
      </w:pPr>
      <w:proofErr w:type="gramStart"/>
      <w:r>
        <w:rPr>
          <w:rFonts w:ascii="Georgia" w:hAnsi="Georgia"/>
          <w:b/>
          <w:bCs/>
          <w:color w:val="000000"/>
        </w:rPr>
        <w:t>Section 92B.</w:t>
      </w:r>
      <w:proofErr w:type="gramEnd"/>
      <w:r>
        <w:rPr>
          <w:rFonts w:ascii="Georgia" w:hAnsi="Georgia"/>
          <w:b/>
          <w:bCs/>
          <w:color w:val="000000"/>
        </w:rPr>
        <w:t xml:space="preserve"> Meaning of international transaction</w:t>
      </w:r>
    </w:p>
    <w:p w:rsidR="004F2F4C" w:rsidRDefault="004F2F4C" w:rsidP="004F2F4C">
      <w:pPr>
        <w:pStyle w:val="NormalWeb"/>
        <w:numPr>
          <w:ilvl w:val="0"/>
          <w:numId w:val="3"/>
        </w:numPr>
        <w:shd w:val="clear" w:color="auto" w:fill="FFFFE0"/>
        <w:rPr>
          <w:rFonts w:ascii="Georgia" w:hAnsi="Georgia"/>
          <w:color w:val="000000"/>
        </w:rPr>
      </w:pPr>
      <w:proofErr w:type="gramStart"/>
      <w:r>
        <w:rPr>
          <w:rFonts w:ascii="Georgia" w:hAnsi="Georgia"/>
          <w:color w:val="000000"/>
        </w:rPr>
        <w:t xml:space="preserve">For the purposes of this section and sections 92, 92C, 92D and 92E, </w:t>
      </w:r>
      <w:r w:rsidRPr="00973B22">
        <w:rPr>
          <w:rFonts w:ascii="Georgia" w:hAnsi="Georgia"/>
          <w:color w:val="FF0000"/>
        </w:rPr>
        <w:t xml:space="preserve">"international transaction" means a transaction between two or more associated enterprises, either or both of whom are non-residents, in the nature of purchase, sale or lease of tangible or intangible property, or provision of services, </w:t>
      </w:r>
      <w:r>
        <w:rPr>
          <w:rFonts w:ascii="Georgia" w:hAnsi="Georgia"/>
          <w:color w:val="000000"/>
        </w:rPr>
        <w:t xml:space="preserve">or lending or borrowing money, or </w:t>
      </w:r>
      <w:r w:rsidRPr="00973B22">
        <w:rPr>
          <w:rFonts w:ascii="Georgia" w:hAnsi="Georgia"/>
          <w:color w:val="FF0000"/>
        </w:rPr>
        <w:t>any other transaction having a bearing on the profits, income, losses or assets of such enterprises</w:t>
      </w:r>
      <w:r>
        <w:rPr>
          <w:rFonts w:ascii="Georgia" w:hAnsi="Georgia"/>
          <w:color w:val="000000"/>
        </w:rPr>
        <w:t xml:space="preserve"> and shall include a mutual agreement or arrangement between two or more associated enterprises for the allocation or apportionment of, or any contribution to, any cost or expense incurred or to be incurred in connection with a benefit, service or facility provided or to be provided to any one or more of such enterprises.</w:t>
      </w:r>
      <w:proofErr w:type="gramEnd"/>
    </w:p>
    <w:p w:rsidR="004F2F4C" w:rsidRDefault="004F2F4C" w:rsidP="004F2F4C">
      <w:pPr>
        <w:pStyle w:val="NormalWeb"/>
        <w:numPr>
          <w:ilvl w:val="0"/>
          <w:numId w:val="3"/>
        </w:numPr>
        <w:shd w:val="clear" w:color="auto" w:fill="FFFFE0"/>
        <w:rPr>
          <w:rFonts w:ascii="Georgia" w:hAnsi="Georgia"/>
          <w:color w:val="000000"/>
        </w:rPr>
      </w:pPr>
      <w:proofErr w:type="gramStart"/>
      <w:r>
        <w:rPr>
          <w:rFonts w:ascii="Georgia" w:hAnsi="Georgia"/>
          <w:color w:val="000000"/>
        </w:rPr>
        <w:t>A transaction entered into by an enterprise with a person other than an associated enterprise shall, for the purposes of sub-section (1), be deemed to be a transaction entered into between two associated enterprises, if there exists a prior agreement in relation to the relevant transaction between such other person and the associated enterprise ; or the terms of the relevant transaction are determined in substance between such other person and the associated enterprise.</w:t>
      </w:r>
      <w:proofErr w:type="gramEnd"/>
    </w:p>
    <w:p w:rsidR="004F2F4C" w:rsidRDefault="004F2F4C" w:rsidP="004F2F4C">
      <w:pPr>
        <w:pStyle w:val="NormalWeb"/>
        <w:shd w:val="clear" w:color="auto" w:fill="FFFFE0"/>
        <w:rPr>
          <w:rFonts w:ascii="Georgia" w:hAnsi="Georgia"/>
          <w:b/>
          <w:bCs/>
          <w:color w:val="000000"/>
        </w:rPr>
      </w:pPr>
      <w:r>
        <w:rPr>
          <w:rFonts w:ascii="Georgia" w:hAnsi="Georgia"/>
          <w:b/>
          <w:bCs/>
          <w:color w:val="000000"/>
        </w:rPr>
        <w:t>Section 92C. Computation of arm's length price</w:t>
      </w:r>
    </w:p>
    <w:p w:rsidR="004F2F4C" w:rsidRDefault="004F2F4C" w:rsidP="004F2F4C">
      <w:pPr>
        <w:pStyle w:val="NormalWeb"/>
        <w:numPr>
          <w:ilvl w:val="0"/>
          <w:numId w:val="4"/>
        </w:numPr>
        <w:shd w:val="clear" w:color="auto" w:fill="FFFFE0"/>
        <w:rPr>
          <w:rFonts w:ascii="Georgia" w:hAnsi="Georgia"/>
          <w:color w:val="000000"/>
        </w:rPr>
      </w:pPr>
      <w:r>
        <w:rPr>
          <w:rFonts w:ascii="Georgia" w:hAnsi="Georgia"/>
          <w:color w:val="000000"/>
        </w:rPr>
        <w:lastRenderedPageBreak/>
        <w:t xml:space="preserve">The arm's length price in relation to an international transaction shall be determined by any of the following methods, being the most appropriate method, having regard to the nature of transaction or class of transaction or class of associated persons or functions performed by such persons or </w:t>
      </w:r>
      <w:r w:rsidRPr="001D4F94">
        <w:rPr>
          <w:rFonts w:ascii="Georgia" w:hAnsi="Georgia"/>
          <w:color w:val="FF0000"/>
        </w:rPr>
        <w:t>such other relevant factors</w:t>
      </w:r>
      <w:r>
        <w:rPr>
          <w:rFonts w:ascii="Georgia" w:hAnsi="Georgia"/>
          <w:color w:val="000000"/>
        </w:rPr>
        <w:t xml:space="preserve"> as the Board may prescribe, namely :--</w:t>
      </w:r>
    </w:p>
    <w:p w:rsidR="004F2F4C" w:rsidRPr="00E90E7F" w:rsidRDefault="004F2F4C" w:rsidP="004F2F4C">
      <w:pPr>
        <w:pStyle w:val="NormalWeb"/>
        <w:numPr>
          <w:ilvl w:val="1"/>
          <w:numId w:val="4"/>
        </w:numPr>
        <w:shd w:val="clear" w:color="auto" w:fill="FFFFE0"/>
        <w:rPr>
          <w:rFonts w:ascii="Georgia" w:hAnsi="Georgia"/>
          <w:color w:val="FF0000"/>
        </w:rPr>
      </w:pPr>
      <w:r w:rsidRPr="00E90E7F">
        <w:rPr>
          <w:rFonts w:ascii="Georgia" w:hAnsi="Georgia"/>
          <w:color w:val="FF0000"/>
        </w:rPr>
        <w:t>comparable uncontrolled price method ;</w:t>
      </w:r>
    </w:p>
    <w:p w:rsidR="004F2F4C" w:rsidRPr="00E90E7F" w:rsidRDefault="004F2F4C" w:rsidP="004F2F4C">
      <w:pPr>
        <w:pStyle w:val="NormalWeb"/>
        <w:numPr>
          <w:ilvl w:val="1"/>
          <w:numId w:val="4"/>
        </w:numPr>
        <w:shd w:val="clear" w:color="auto" w:fill="FFFFE0"/>
        <w:rPr>
          <w:rFonts w:ascii="Georgia" w:hAnsi="Georgia"/>
          <w:color w:val="FF0000"/>
        </w:rPr>
      </w:pPr>
      <w:r w:rsidRPr="00E90E7F">
        <w:rPr>
          <w:rFonts w:ascii="Georgia" w:hAnsi="Georgia"/>
          <w:color w:val="FF0000"/>
        </w:rPr>
        <w:t>resale price method ;</w:t>
      </w:r>
    </w:p>
    <w:p w:rsidR="004F2F4C" w:rsidRPr="00E90E7F" w:rsidRDefault="004F2F4C" w:rsidP="004F2F4C">
      <w:pPr>
        <w:pStyle w:val="NormalWeb"/>
        <w:numPr>
          <w:ilvl w:val="1"/>
          <w:numId w:val="4"/>
        </w:numPr>
        <w:shd w:val="clear" w:color="auto" w:fill="FFFFE0"/>
        <w:rPr>
          <w:rFonts w:ascii="Georgia" w:hAnsi="Georgia"/>
          <w:color w:val="FF0000"/>
        </w:rPr>
      </w:pPr>
      <w:r w:rsidRPr="00E90E7F">
        <w:rPr>
          <w:rFonts w:ascii="Georgia" w:hAnsi="Georgia"/>
          <w:color w:val="FF0000"/>
        </w:rPr>
        <w:t>cost plus method ;</w:t>
      </w:r>
    </w:p>
    <w:p w:rsidR="004F2F4C" w:rsidRPr="00E90E7F" w:rsidRDefault="004F2F4C" w:rsidP="004F2F4C">
      <w:pPr>
        <w:pStyle w:val="NormalWeb"/>
        <w:numPr>
          <w:ilvl w:val="1"/>
          <w:numId w:val="4"/>
        </w:numPr>
        <w:shd w:val="clear" w:color="auto" w:fill="FFFFE0"/>
        <w:rPr>
          <w:rFonts w:ascii="Georgia" w:hAnsi="Georgia"/>
          <w:color w:val="FF0000"/>
        </w:rPr>
      </w:pPr>
      <w:r w:rsidRPr="00E90E7F">
        <w:rPr>
          <w:rFonts w:ascii="Georgia" w:hAnsi="Georgia"/>
          <w:color w:val="FF0000"/>
        </w:rPr>
        <w:t>profit split method ;</w:t>
      </w:r>
    </w:p>
    <w:p w:rsidR="004F2F4C" w:rsidRPr="00E90E7F" w:rsidRDefault="004F2F4C" w:rsidP="004F2F4C">
      <w:pPr>
        <w:pStyle w:val="NormalWeb"/>
        <w:numPr>
          <w:ilvl w:val="1"/>
          <w:numId w:val="4"/>
        </w:numPr>
        <w:shd w:val="clear" w:color="auto" w:fill="FFFFE0"/>
        <w:rPr>
          <w:rFonts w:ascii="Georgia" w:hAnsi="Georgia"/>
          <w:color w:val="FF0000"/>
        </w:rPr>
      </w:pPr>
      <w:r w:rsidRPr="00E90E7F">
        <w:rPr>
          <w:rFonts w:ascii="Georgia" w:hAnsi="Georgia"/>
          <w:color w:val="FF0000"/>
        </w:rPr>
        <w:t>transactional net margin method ;</w:t>
      </w:r>
    </w:p>
    <w:p w:rsidR="004F2F4C" w:rsidRPr="00E90E7F" w:rsidRDefault="004F2F4C" w:rsidP="004F2F4C">
      <w:pPr>
        <w:pStyle w:val="NormalWeb"/>
        <w:numPr>
          <w:ilvl w:val="1"/>
          <w:numId w:val="4"/>
        </w:numPr>
        <w:shd w:val="clear" w:color="auto" w:fill="FFFFE0"/>
        <w:rPr>
          <w:rFonts w:ascii="Georgia" w:hAnsi="Georgia"/>
          <w:color w:val="FF0000"/>
        </w:rPr>
      </w:pPr>
      <w:proofErr w:type="gramStart"/>
      <w:r w:rsidRPr="00E90E7F">
        <w:rPr>
          <w:rFonts w:ascii="Georgia" w:hAnsi="Georgia"/>
          <w:color w:val="FF0000"/>
        </w:rPr>
        <w:t>such</w:t>
      </w:r>
      <w:proofErr w:type="gramEnd"/>
      <w:r w:rsidRPr="00E90E7F">
        <w:rPr>
          <w:rFonts w:ascii="Georgia" w:hAnsi="Georgia"/>
          <w:color w:val="FF0000"/>
        </w:rPr>
        <w:t xml:space="preserve"> other method as may be prescribed by the Board.</w:t>
      </w:r>
    </w:p>
    <w:p w:rsidR="004F2F4C" w:rsidRDefault="004F2F4C" w:rsidP="004F2F4C">
      <w:pPr>
        <w:pStyle w:val="NormalWeb"/>
        <w:numPr>
          <w:ilvl w:val="0"/>
          <w:numId w:val="4"/>
        </w:numPr>
        <w:shd w:val="clear" w:color="auto" w:fill="FFFFE0"/>
        <w:rPr>
          <w:rFonts w:ascii="Georgia" w:hAnsi="Georgia"/>
          <w:color w:val="000000"/>
        </w:rPr>
      </w:pPr>
      <w:r>
        <w:rPr>
          <w:rFonts w:ascii="Georgia" w:hAnsi="Georgia"/>
          <w:color w:val="000000"/>
        </w:rPr>
        <w:t xml:space="preserve">The most appropriate method referred to in sub-section (1) shall be applied, for determination of arm's length price, in the manner as may </w:t>
      </w:r>
      <w:proofErr w:type="gramStart"/>
      <w:r>
        <w:rPr>
          <w:rFonts w:ascii="Georgia" w:hAnsi="Georgia"/>
          <w:color w:val="000000"/>
        </w:rPr>
        <w:t>be prescribed :</w:t>
      </w:r>
      <w:proofErr w:type="gramEnd"/>
      <w:r>
        <w:rPr>
          <w:rFonts w:ascii="Georgia" w:hAnsi="Georgia"/>
          <w:color w:val="000000"/>
        </w:rPr>
        <w:br/>
        <w:t>Provided that where more than one price may be determined by the most appropriate method, the arm's length price shall be taken to be the arithmetical mean of such prices.</w:t>
      </w:r>
    </w:p>
    <w:p w:rsidR="004F2F4C" w:rsidRDefault="004F2F4C" w:rsidP="004F2F4C">
      <w:pPr>
        <w:pStyle w:val="NormalWeb"/>
        <w:numPr>
          <w:ilvl w:val="0"/>
          <w:numId w:val="4"/>
        </w:numPr>
        <w:shd w:val="clear" w:color="auto" w:fill="FFFFE0"/>
        <w:rPr>
          <w:rFonts w:ascii="Georgia" w:hAnsi="Georgia"/>
          <w:color w:val="000000"/>
        </w:rPr>
      </w:pPr>
      <w:r>
        <w:rPr>
          <w:rFonts w:ascii="Georgia" w:hAnsi="Georgia"/>
          <w:color w:val="000000"/>
        </w:rPr>
        <w:t>Where during the course of any proceeding for the assessment of income, the Assessing Officer is, on the basis of material or information or document in his possession, of the opinion that--</w:t>
      </w:r>
    </w:p>
    <w:p w:rsidR="004F2F4C" w:rsidRDefault="004F2F4C" w:rsidP="004F2F4C">
      <w:pPr>
        <w:pStyle w:val="NormalWeb"/>
        <w:numPr>
          <w:ilvl w:val="1"/>
          <w:numId w:val="4"/>
        </w:numPr>
        <w:shd w:val="clear" w:color="auto" w:fill="FFFFE0"/>
        <w:rPr>
          <w:rFonts w:ascii="Georgia" w:hAnsi="Georgia"/>
          <w:color w:val="000000"/>
        </w:rPr>
      </w:pPr>
      <w:r>
        <w:rPr>
          <w:rFonts w:ascii="Georgia" w:hAnsi="Georgia"/>
          <w:color w:val="000000"/>
        </w:rPr>
        <w:t>the price charged or paid in an international transaction has not been determined in accordance with sub-sections (1) and (2) ; or</w:t>
      </w:r>
    </w:p>
    <w:p w:rsidR="004F2F4C" w:rsidRDefault="004F2F4C" w:rsidP="004F2F4C">
      <w:pPr>
        <w:pStyle w:val="NormalWeb"/>
        <w:numPr>
          <w:ilvl w:val="1"/>
          <w:numId w:val="4"/>
        </w:numPr>
        <w:shd w:val="clear" w:color="auto" w:fill="FFFFE0"/>
        <w:rPr>
          <w:rFonts w:ascii="Georgia" w:hAnsi="Georgia"/>
          <w:color w:val="000000"/>
        </w:rPr>
      </w:pPr>
      <w:r>
        <w:rPr>
          <w:rFonts w:ascii="Georgia" w:hAnsi="Georgia"/>
          <w:color w:val="000000"/>
        </w:rPr>
        <w:t>any information and document relating to an international transaction have not been kept and maintained by the assessee in accordance with the provisions contained in sub-section (1) of section 92D and the rules made in this behalf ; or</w:t>
      </w:r>
    </w:p>
    <w:p w:rsidR="004F2F4C" w:rsidRDefault="004F2F4C" w:rsidP="004F2F4C">
      <w:pPr>
        <w:pStyle w:val="NormalWeb"/>
        <w:numPr>
          <w:ilvl w:val="1"/>
          <w:numId w:val="4"/>
        </w:numPr>
        <w:shd w:val="clear" w:color="auto" w:fill="FFFFE0"/>
        <w:rPr>
          <w:rFonts w:ascii="Georgia" w:hAnsi="Georgia"/>
          <w:color w:val="000000"/>
        </w:rPr>
      </w:pPr>
      <w:r>
        <w:rPr>
          <w:rFonts w:ascii="Georgia" w:hAnsi="Georgia"/>
          <w:color w:val="000000"/>
        </w:rPr>
        <w:t>the information or data used in computation of the arm's length price is not reliable or correct ; or</w:t>
      </w:r>
    </w:p>
    <w:p w:rsidR="004F2F4C" w:rsidRDefault="004F2F4C" w:rsidP="004F2F4C">
      <w:pPr>
        <w:pStyle w:val="NormalWeb"/>
        <w:numPr>
          <w:ilvl w:val="1"/>
          <w:numId w:val="4"/>
        </w:numPr>
        <w:shd w:val="clear" w:color="auto" w:fill="FFFFE0"/>
        <w:rPr>
          <w:rFonts w:ascii="Georgia" w:hAnsi="Georgia"/>
          <w:color w:val="000000"/>
        </w:rPr>
      </w:pPr>
      <w:r>
        <w:rPr>
          <w:rFonts w:ascii="Georgia" w:hAnsi="Georgia"/>
          <w:color w:val="000000"/>
        </w:rPr>
        <w:t>the assessee has failed to furnish, within the specified time, any information or document which he was required to furnish by a notice issued under sub-section (3) of section 92D,</w:t>
      </w:r>
    </w:p>
    <w:p w:rsidR="004F2F4C" w:rsidRDefault="004F2F4C" w:rsidP="004F2F4C">
      <w:pPr>
        <w:pStyle w:val="NormalWeb"/>
        <w:shd w:val="clear" w:color="auto" w:fill="FFFFE0"/>
        <w:ind w:left="1440"/>
        <w:jc w:val="center"/>
        <w:rPr>
          <w:rFonts w:ascii="Georgia" w:hAnsi="Georgia"/>
          <w:color w:val="000000"/>
        </w:rPr>
      </w:pPr>
      <w:proofErr w:type="gramStart"/>
      <w:r w:rsidRPr="00526090">
        <w:rPr>
          <w:rFonts w:ascii="Georgia" w:hAnsi="Georgia"/>
          <w:color w:val="FF0000"/>
          <w:sz w:val="36"/>
          <w:szCs w:val="36"/>
        </w:rPr>
        <w:t>the</w:t>
      </w:r>
      <w:proofErr w:type="gramEnd"/>
      <w:r w:rsidRPr="00526090">
        <w:rPr>
          <w:rFonts w:ascii="Georgia" w:hAnsi="Georgia"/>
          <w:color w:val="FF0000"/>
          <w:sz w:val="36"/>
          <w:szCs w:val="36"/>
        </w:rPr>
        <w:t xml:space="preserve"> Assessing Officer may proceed to determine the arm's length price in relation to the said international transaction in accordance with sub-sections (1) and (2), on the basis of such material or information or document available with him</w:t>
      </w:r>
      <w:r>
        <w:rPr>
          <w:rFonts w:ascii="Georgia" w:hAnsi="Georgia"/>
          <w:color w:val="000000"/>
          <w:sz w:val="15"/>
          <w:szCs w:val="15"/>
        </w:rPr>
        <w:t xml:space="preserve"> :</w:t>
      </w:r>
    </w:p>
    <w:p w:rsidR="004F2F4C" w:rsidRDefault="004F2F4C" w:rsidP="004F2F4C">
      <w:pPr>
        <w:pStyle w:val="NormalWeb"/>
        <w:numPr>
          <w:ilvl w:val="1"/>
          <w:numId w:val="4"/>
        </w:numPr>
        <w:shd w:val="clear" w:color="auto" w:fill="FFFFE0"/>
        <w:rPr>
          <w:rFonts w:ascii="Georgia" w:hAnsi="Georgia"/>
          <w:color w:val="000000"/>
        </w:rPr>
      </w:pPr>
      <w:r>
        <w:rPr>
          <w:rFonts w:ascii="Georgia" w:hAnsi="Georgia"/>
          <w:color w:val="000000"/>
        </w:rPr>
        <w:t>Provided that an opportunity shall be given by the Assessing Officer by serving a notice calling upon the assessee to show cause, on a date and time to be specified in the notice, why the arm's length price should not be so determined on the basis of material or information or document in the possession of the Assessing Officer.</w:t>
      </w:r>
    </w:p>
    <w:p w:rsidR="004F2F4C" w:rsidRDefault="004F2F4C" w:rsidP="004F2F4C">
      <w:pPr>
        <w:pStyle w:val="NormalWeb"/>
        <w:numPr>
          <w:ilvl w:val="0"/>
          <w:numId w:val="4"/>
        </w:numPr>
        <w:shd w:val="clear" w:color="auto" w:fill="FFFFE0"/>
        <w:rPr>
          <w:rFonts w:ascii="Georgia" w:hAnsi="Georgia"/>
          <w:color w:val="000000"/>
        </w:rPr>
      </w:pPr>
      <w:proofErr w:type="gramStart"/>
      <w:r>
        <w:rPr>
          <w:rFonts w:ascii="Georgia" w:hAnsi="Georgia"/>
          <w:color w:val="000000"/>
        </w:rPr>
        <w:t>Where an arm's length price is determined by the Assessing Officer under sub-section (3), the Assessing Officer may compute the total income of the assessee having regard to the arm's length price so determined :</w:t>
      </w:r>
      <w:r>
        <w:rPr>
          <w:rFonts w:ascii="Georgia" w:hAnsi="Georgia"/>
          <w:color w:val="000000"/>
        </w:rPr>
        <w:br/>
        <w:t> </w:t>
      </w:r>
      <w:r>
        <w:rPr>
          <w:rFonts w:ascii="Georgia" w:hAnsi="Georgia"/>
          <w:color w:val="000000"/>
        </w:rPr>
        <w:br/>
        <w:t xml:space="preserve">Provided that no deduction under section 10A or section 10B or under Chapter </w:t>
      </w:r>
      <w:r>
        <w:rPr>
          <w:rFonts w:ascii="Georgia" w:hAnsi="Georgia"/>
          <w:color w:val="000000"/>
        </w:rPr>
        <w:lastRenderedPageBreak/>
        <w:t>VI-A shall be allowed in respect of the amount of income by which the total income of the assessee is enhanced after computation of income under this sub-section :</w:t>
      </w:r>
      <w:r>
        <w:rPr>
          <w:rFonts w:ascii="Georgia" w:hAnsi="Georgia"/>
          <w:color w:val="000000"/>
        </w:rPr>
        <w:br/>
        <w:t> </w:t>
      </w:r>
      <w:r>
        <w:rPr>
          <w:rFonts w:ascii="Georgia" w:hAnsi="Georgia"/>
          <w:color w:val="000000"/>
        </w:rPr>
        <w:br/>
        <w:t>Provided further that where the total income of an associated enterprise is computed under this sub-section on determination of the arm's length price paid to another associated enterprise from which tax has been deducted under the provisions of Chapter XVIIB, the income of the other associated enterprise shall not be recomputed by reason of such determination of arm's length price in the case of the first mentioned enterprise.</w:t>
      </w:r>
      <w:proofErr w:type="gramEnd"/>
    </w:p>
    <w:p w:rsidR="004F2F4C" w:rsidRDefault="004F2F4C" w:rsidP="004F2F4C">
      <w:pPr>
        <w:pStyle w:val="NormalWeb"/>
        <w:shd w:val="clear" w:color="auto" w:fill="FFFFE0"/>
        <w:rPr>
          <w:rFonts w:ascii="Georgia" w:hAnsi="Georgia"/>
          <w:b/>
          <w:bCs/>
          <w:color w:val="000000"/>
        </w:rPr>
      </w:pPr>
      <w:proofErr w:type="gramStart"/>
      <w:r w:rsidRPr="00526090">
        <w:rPr>
          <w:rFonts w:ascii="Georgia" w:hAnsi="Georgia"/>
          <w:b/>
          <w:bCs/>
          <w:color w:val="FF0000"/>
          <w:sz w:val="28"/>
          <w:szCs w:val="28"/>
        </w:rPr>
        <w:t>Section 92D</w:t>
      </w:r>
      <w:r>
        <w:rPr>
          <w:rFonts w:ascii="Georgia" w:hAnsi="Georgia"/>
          <w:b/>
          <w:bCs/>
          <w:color w:val="000000"/>
        </w:rPr>
        <w:t>.</w:t>
      </w:r>
      <w:proofErr w:type="gramEnd"/>
      <w:r>
        <w:rPr>
          <w:rFonts w:ascii="Georgia" w:hAnsi="Georgia"/>
          <w:b/>
          <w:bCs/>
          <w:color w:val="000000"/>
        </w:rPr>
        <w:t xml:space="preserve"> Maintenance and keeping of information and document by persons entering into international transaction</w:t>
      </w:r>
    </w:p>
    <w:p w:rsidR="004F2F4C" w:rsidRPr="001D4F94" w:rsidRDefault="004F2F4C" w:rsidP="004F2F4C">
      <w:pPr>
        <w:pStyle w:val="NormalWeb"/>
        <w:numPr>
          <w:ilvl w:val="0"/>
          <w:numId w:val="5"/>
        </w:numPr>
        <w:shd w:val="clear" w:color="auto" w:fill="FFFFE0"/>
        <w:rPr>
          <w:rFonts w:ascii="Georgia" w:hAnsi="Georgia"/>
          <w:color w:val="FF0000"/>
        </w:rPr>
      </w:pPr>
      <w:r w:rsidRPr="001D4F94">
        <w:rPr>
          <w:rFonts w:ascii="Georgia" w:hAnsi="Georgia"/>
          <w:color w:val="FF0000"/>
        </w:rPr>
        <w:t xml:space="preserve">Every person who has entered into an international transaction shall keep and maintain such information and document in respect thereof, as </w:t>
      </w:r>
      <w:proofErr w:type="gramStart"/>
      <w:r w:rsidRPr="001D4F94">
        <w:rPr>
          <w:rFonts w:ascii="Georgia" w:hAnsi="Georgia"/>
          <w:color w:val="FF0000"/>
        </w:rPr>
        <w:t>may be prescribed</w:t>
      </w:r>
      <w:proofErr w:type="gramEnd"/>
      <w:r w:rsidRPr="001D4F94">
        <w:rPr>
          <w:rFonts w:ascii="Georgia" w:hAnsi="Georgia"/>
          <w:color w:val="FF0000"/>
        </w:rPr>
        <w:t>.</w:t>
      </w:r>
    </w:p>
    <w:p w:rsidR="004F2F4C" w:rsidRPr="001D4F94" w:rsidRDefault="004F2F4C" w:rsidP="004F2F4C">
      <w:pPr>
        <w:pStyle w:val="NormalWeb"/>
        <w:numPr>
          <w:ilvl w:val="0"/>
          <w:numId w:val="5"/>
        </w:numPr>
        <w:shd w:val="clear" w:color="auto" w:fill="FFFFE0"/>
        <w:rPr>
          <w:rFonts w:ascii="Georgia" w:hAnsi="Georgia"/>
          <w:color w:val="FF0000"/>
        </w:rPr>
      </w:pPr>
      <w:r w:rsidRPr="001D4F94">
        <w:rPr>
          <w:rFonts w:ascii="Georgia" w:hAnsi="Georgia"/>
          <w:color w:val="FF0000"/>
        </w:rPr>
        <w:t xml:space="preserve">Without prejudice to the provisions contained in sub-section (1), the Board may prescribe the period for which the information and document </w:t>
      </w:r>
      <w:proofErr w:type="gramStart"/>
      <w:r w:rsidRPr="001D4F94">
        <w:rPr>
          <w:rFonts w:ascii="Georgia" w:hAnsi="Georgia"/>
          <w:color w:val="FF0000"/>
        </w:rPr>
        <w:t>shall be kept and maintained under that sub-section</w:t>
      </w:r>
      <w:proofErr w:type="gramEnd"/>
      <w:r w:rsidRPr="001D4F94">
        <w:rPr>
          <w:rFonts w:ascii="Georgia" w:hAnsi="Georgia"/>
          <w:color w:val="FF0000"/>
        </w:rPr>
        <w:t>.</w:t>
      </w:r>
    </w:p>
    <w:p w:rsidR="004F2F4C" w:rsidRDefault="004F2F4C" w:rsidP="004F2F4C">
      <w:pPr>
        <w:pStyle w:val="NormalWeb"/>
        <w:numPr>
          <w:ilvl w:val="0"/>
          <w:numId w:val="5"/>
        </w:numPr>
        <w:shd w:val="clear" w:color="auto" w:fill="FFFFE0"/>
        <w:rPr>
          <w:rFonts w:ascii="Georgia" w:hAnsi="Georgia"/>
          <w:color w:val="000000"/>
        </w:rPr>
      </w:pPr>
      <w:r>
        <w:rPr>
          <w:rFonts w:ascii="Georgia" w:hAnsi="Georgia"/>
          <w:color w:val="000000"/>
        </w:rPr>
        <w:t>The Assessing Officer or the Commissioner (Appeals) may, in the course of any proceeding under this Act, require any person who has entered into an international transaction to furnish any information or document in respect thereof, as may be prescribed under sub-section (1), within a period of thirty days from the date of receipt of a notice issued in this regard :</w:t>
      </w:r>
    </w:p>
    <w:p w:rsidR="004F2F4C" w:rsidRDefault="004F2F4C" w:rsidP="004F2F4C">
      <w:pPr>
        <w:pStyle w:val="NormalWeb"/>
        <w:shd w:val="clear" w:color="auto" w:fill="FFFFE0"/>
        <w:rPr>
          <w:rFonts w:ascii="Georgia" w:hAnsi="Georgia"/>
          <w:color w:val="000000"/>
        </w:rPr>
      </w:pPr>
      <w:proofErr w:type="gramStart"/>
      <w:r>
        <w:rPr>
          <w:rFonts w:ascii="Georgia" w:hAnsi="Georgia"/>
          <w:color w:val="000000"/>
        </w:rPr>
        <w:t>Provided that</w:t>
      </w:r>
      <w:proofErr w:type="gramEnd"/>
      <w:r>
        <w:rPr>
          <w:rFonts w:ascii="Georgia" w:hAnsi="Georgia"/>
          <w:color w:val="000000"/>
        </w:rPr>
        <w:t xml:space="preserve"> the Assessing Officer or the Commissioner (Appeals) may, on an application made by such person, extend the period of thirty days by a further period not exceeding thirty days.</w:t>
      </w:r>
    </w:p>
    <w:p w:rsidR="004F2F4C" w:rsidRDefault="004F2F4C" w:rsidP="004F2F4C">
      <w:pPr>
        <w:pStyle w:val="NormalWeb"/>
        <w:shd w:val="clear" w:color="auto" w:fill="FFFFE0"/>
        <w:rPr>
          <w:rFonts w:ascii="Georgia" w:hAnsi="Georgia"/>
          <w:b/>
          <w:bCs/>
          <w:color w:val="000000"/>
        </w:rPr>
      </w:pPr>
      <w:proofErr w:type="gramStart"/>
      <w:r>
        <w:rPr>
          <w:rFonts w:ascii="Georgia" w:hAnsi="Georgia"/>
          <w:b/>
          <w:bCs/>
          <w:color w:val="000000"/>
        </w:rPr>
        <w:t>Section 92E.</w:t>
      </w:r>
      <w:proofErr w:type="gramEnd"/>
      <w:r>
        <w:rPr>
          <w:rFonts w:ascii="Georgia" w:hAnsi="Georgia"/>
          <w:b/>
          <w:bCs/>
          <w:color w:val="000000"/>
        </w:rPr>
        <w:t xml:space="preserve"> Report from an accountant to </w:t>
      </w:r>
      <w:proofErr w:type="gramStart"/>
      <w:r>
        <w:rPr>
          <w:rFonts w:ascii="Georgia" w:hAnsi="Georgia"/>
          <w:b/>
          <w:bCs/>
          <w:color w:val="000000"/>
        </w:rPr>
        <w:t>be furnished</w:t>
      </w:r>
      <w:proofErr w:type="gramEnd"/>
      <w:r>
        <w:rPr>
          <w:rFonts w:ascii="Georgia" w:hAnsi="Georgia"/>
          <w:b/>
          <w:bCs/>
          <w:color w:val="000000"/>
        </w:rPr>
        <w:t xml:space="preserve"> by persons entering into international transaction</w:t>
      </w:r>
    </w:p>
    <w:p w:rsidR="004F2F4C" w:rsidRPr="00457FB8" w:rsidRDefault="004F2F4C" w:rsidP="004F2F4C">
      <w:pPr>
        <w:pStyle w:val="NormalWeb"/>
        <w:shd w:val="clear" w:color="auto" w:fill="FFFFE0"/>
        <w:rPr>
          <w:rFonts w:ascii="Georgia" w:hAnsi="Georgia"/>
          <w:color w:val="FF0000"/>
        </w:rPr>
      </w:pPr>
      <w:r w:rsidRPr="00457FB8">
        <w:rPr>
          <w:rFonts w:ascii="Georgia" w:hAnsi="Georgia"/>
          <w:color w:val="FF0000"/>
        </w:rPr>
        <w:t>Every person who has entered into an international transaction during a previous year shall obtain a report from an accountant and furnish such report on or before the specified date in the prescribed form duly signed and verified in the prescribed manner by such accountant and setting forth such particulars as may be prescribed.</w:t>
      </w:r>
    </w:p>
    <w:p w:rsidR="004F2F4C" w:rsidRDefault="004F2F4C" w:rsidP="004F2F4C">
      <w:pPr>
        <w:pStyle w:val="NormalWeb"/>
        <w:shd w:val="clear" w:color="auto" w:fill="FFFFE0"/>
        <w:rPr>
          <w:rFonts w:ascii="Georgia" w:hAnsi="Georgia"/>
          <w:b/>
          <w:bCs/>
          <w:color w:val="000000"/>
        </w:rPr>
      </w:pPr>
      <w:proofErr w:type="gramStart"/>
      <w:r>
        <w:rPr>
          <w:rFonts w:ascii="Georgia" w:hAnsi="Georgia"/>
          <w:b/>
          <w:bCs/>
          <w:color w:val="000000"/>
        </w:rPr>
        <w:t>Section 92F.</w:t>
      </w:r>
      <w:proofErr w:type="gramEnd"/>
      <w:r>
        <w:rPr>
          <w:rFonts w:ascii="Georgia" w:hAnsi="Georgia"/>
          <w:b/>
          <w:bCs/>
          <w:color w:val="000000"/>
        </w:rPr>
        <w:t xml:space="preserve"> </w:t>
      </w:r>
      <w:proofErr w:type="gramStart"/>
      <w:r>
        <w:rPr>
          <w:rFonts w:ascii="Georgia" w:hAnsi="Georgia"/>
          <w:b/>
          <w:bCs/>
          <w:color w:val="000000"/>
        </w:rPr>
        <w:t>Definitions of certain terms relevant to computation of arm's length price, etc.</w:t>
      </w:r>
      <w:proofErr w:type="gramEnd"/>
    </w:p>
    <w:p w:rsidR="004F2F4C" w:rsidRDefault="004F2F4C" w:rsidP="004F2F4C">
      <w:pPr>
        <w:pStyle w:val="NormalWeb"/>
        <w:shd w:val="clear" w:color="auto" w:fill="FFFFE0"/>
        <w:rPr>
          <w:rFonts w:ascii="Georgia" w:hAnsi="Georgia"/>
          <w:color w:val="000000"/>
        </w:rPr>
      </w:pPr>
      <w:r>
        <w:rPr>
          <w:rFonts w:ascii="Georgia" w:hAnsi="Georgia"/>
          <w:color w:val="000000"/>
        </w:rPr>
        <w:t>In sections 92, 92A, 92B, 92C, 92D and 92E, unless the context otherwise requires--</w:t>
      </w:r>
    </w:p>
    <w:p w:rsidR="004F2F4C" w:rsidRDefault="004F2F4C" w:rsidP="004F2F4C">
      <w:pPr>
        <w:pStyle w:val="NormalWeb"/>
        <w:numPr>
          <w:ilvl w:val="0"/>
          <w:numId w:val="6"/>
        </w:numPr>
        <w:shd w:val="clear" w:color="auto" w:fill="FFFFE0"/>
        <w:rPr>
          <w:rFonts w:ascii="Georgia" w:hAnsi="Georgia"/>
          <w:color w:val="000000"/>
        </w:rPr>
      </w:pPr>
      <w:r>
        <w:rPr>
          <w:rFonts w:ascii="Georgia" w:hAnsi="Georgia"/>
          <w:color w:val="000000"/>
        </w:rPr>
        <w:t>"accountant" shall have the same meaning as in the</w:t>
      </w:r>
      <w:r>
        <w:rPr>
          <w:rStyle w:val="apple-converted-space"/>
          <w:rFonts w:ascii="Georgia" w:eastAsiaTheme="majorEastAsia" w:hAnsi="Georgia"/>
          <w:color w:val="000000"/>
        </w:rPr>
        <w:t> </w:t>
      </w:r>
      <w:r>
        <w:rPr>
          <w:rFonts w:ascii="Georgia" w:hAnsi="Georgia"/>
          <w:i/>
          <w:iCs/>
          <w:color w:val="000000"/>
        </w:rPr>
        <w:t>Explanation</w:t>
      </w:r>
      <w:r>
        <w:rPr>
          <w:rStyle w:val="apple-converted-space"/>
          <w:rFonts w:ascii="Georgia" w:eastAsiaTheme="majorEastAsia" w:hAnsi="Georgia"/>
          <w:color w:val="000000"/>
        </w:rPr>
        <w:t> </w:t>
      </w:r>
      <w:r>
        <w:rPr>
          <w:rFonts w:ascii="Georgia" w:hAnsi="Georgia"/>
          <w:color w:val="000000"/>
        </w:rPr>
        <w:t>below sub-section (2) of section 288 ;</w:t>
      </w:r>
    </w:p>
    <w:p w:rsidR="004F2F4C" w:rsidRDefault="004F2F4C" w:rsidP="004F2F4C">
      <w:pPr>
        <w:pStyle w:val="NormalWeb"/>
        <w:numPr>
          <w:ilvl w:val="0"/>
          <w:numId w:val="6"/>
        </w:numPr>
        <w:shd w:val="clear" w:color="auto" w:fill="FFFFE0"/>
        <w:rPr>
          <w:rFonts w:ascii="Georgia" w:hAnsi="Georgia"/>
          <w:color w:val="000000"/>
        </w:rPr>
      </w:pPr>
      <w:r>
        <w:rPr>
          <w:rFonts w:ascii="Georgia" w:hAnsi="Georgia"/>
          <w:color w:val="000000"/>
        </w:rPr>
        <w:t>"</w:t>
      </w:r>
      <w:r w:rsidRPr="00457FB8">
        <w:rPr>
          <w:rFonts w:ascii="Georgia" w:hAnsi="Georgia"/>
          <w:color w:val="FF0000"/>
        </w:rPr>
        <w:t>arm's length price" means a price which is applied or proposed to be applied in a transaction between persons other than associated enterprises, in uncontrolled conditions</w:t>
      </w:r>
      <w:r>
        <w:rPr>
          <w:rFonts w:ascii="Georgia" w:hAnsi="Georgia"/>
          <w:color w:val="000000"/>
        </w:rPr>
        <w:t xml:space="preserve"> ;</w:t>
      </w:r>
    </w:p>
    <w:p w:rsidR="004F2F4C" w:rsidRDefault="004F2F4C" w:rsidP="004F2F4C">
      <w:pPr>
        <w:pStyle w:val="NormalWeb"/>
        <w:numPr>
          <w:ilvl w:val="0"/>
          <w:numId w:val="6"/>
        </w:numPr>
        <w:shd w:val="clear" w:color="auto" w:fill="FFFFE0"/>
        <w:rPr>
          <w:rFonts w:ascii="Georgia" w:hAnsi="Georgia"/>
          <w:color w:val="000000"/>
        </w:rPr>
      </w:pPr>
      <w:r>
        <w:rPr>
          <w:rFonts w:ascii="Georgia" w:hAnsi="Georgia"/>
          <w:color w:val="000000"/>
        </w:rPr>
        <w:t xml:space="preserve">"enterprise" means a person (including a permanent establishment of such person) who is, or has been, or is proposed to be, engaged in any activity, </w:t>
      </w:r>
      <w:r>
        <w:rPr>
          <w:rFonts w:ascii="Georgia" w:hAnsi="Georgia"/>
          <w:color w:val="000000"/>
        </w:rPr>
        <w:lastRenderedPageBreak/>
        <w:t>relating to the production, storage, supply, distribution, acquisition or control of articles or goods, or know-how, patents, copyrights, trade-marks, licences, franchises or any other business or commercial rights of similar nature, or any data, documentation, drawing or specification relating to any patent, invention, model, design, secret formula or process, of which the other enterprise is the owner or in respect of which the other enterprise has exclusive rights, or the provision of services of any kind, or in investment, or providing loan or in the business of acquiring, holding, underwriting or dealing with shares, debentures or other securities of any other body corporate, whether such activity or business is carried on, directly or through one or more of its units or divisions or subsidiaries, or whether such unit or division or subsidiary is located at the same place where the enterprise is located or at a different place or places ;</w:t>
      </w:r>
    </w:p>
    <w:p w:rsidR="004F2F4C" w:rsidRDefault="004F2F4C" w:rsidP="004F2F4C">
      <w:pPr>
        <w:pStyle w:val="NormalWeb"/>
        <w:numPr>
          <w:ilvl w:val="0"/>
          <w:numId w:val="6"/>
        </w:numPr>
        <w:shd w:val="clear" w:color="auto" w:fill="FFFFE0"/>
        <w:rPr>
          <w:rFonts w:ascii="Georgia" w:hAnsi="Georgia"/>
          <w:color w:val="000000"/>
        </w:rPr>
      </w:pPr>
      <w:r>
        <w:rPr>
          <w:rFonts w:ascii="Georgia" w:hAnsi="Georgia"/>
          <w:color w:val="000000"/>
        </w:rPr>
        <w:t>"specified date" means,--</w:t>
      </w:r>
    </w:p>
    <w:p w:rsidR="004F2F4C" w:rsidRDefault="004F2F4C" w:rsidP="004F2F4C">
      <w:pPr>
        <w:pStyle w:val="NormalWeb"/>
        <w:numPr>
          <w:ilvl w:val="1"/>
          <w:numId w:val="6"/>
        </w:numPr>
        <w:shd w:val="clear" w:color="auto" w:fill="FFFFE0"/>
        <w:rPr>
          <w:rFonts w:ascii="Georgia" w:hAnsi="Georgia"/>
          <w:color w:val="000000"/>
        </w:rPr>
      </w:pPr>
      <w:r>
        <w:rPr>
          <w:rFonts w:ascii="Georgia" w:hAnsi="Georgia"/>
          <w:color w:val="000000"/>
        </w:rPr>
        <w:t>where the assessee is a company, the 31st day of October of the relevant assessment year ;</w:t>
      </w:r>
    </w:p>
    <w:p w:rsidR="004F2F4C" w:rsidRDefault="004F2F4C" w:rsidP="004F2F4C">
      <w:pPr>
        <w:pStyle w:val="NormalWeb"/>
        <w:numPr>
          <w:ilvl w:val="1"/>
          <w:numId w:val="6"/>
        </w:numPr>
        <w:shd w:val="clear" w:color="auto" w:fill="FFFFE0"/>
        <w:rPr>
          <w:rFonts w:ascii="Georgia" w:hAnsi="Georgia"/>
          <w:color w:val="000000"/>
        </w:rPr>
      </w:pPr>
      <w:r>
        <w:rPr>
          <w:rFonts w:ascii="Georgia" w:hAnsi="Georgia"/>
          <w:color w:val="000000"/>
        </w:rPr>
        <w:t>in any other case, the 31st day of July of the relevant assessment year ;</w:t>
      </w:r>
    </w:p>
    <w:p w:rsidR="004F2F4C" w:rsidRDefault="004F2F4C" w:rsidP="004F2F4C">
      <w:pPr>
        <w:pStyle w:val="NormalWeb"/>
        <w:numPr>
          <w:ilvl w:val="0"/>
          <w:numId w:val="6"/>
        </w:numPr>
        <w:shd w:val="clear" w:color="auto" w:fill="FFFFE0"/>
        <w:rPr>
          <w:rFonts w:ascii="Georgia" w:hAnsi="Georgia"/>
          <w:color w:val="000000"/>
        </w:rPr>
      </w:pPr>
      <w:r>
        <w:rPr>
          <w:rFonts w:ascii="Georgia" w:hAnsi="Georgia"/>
          <w:color w:val="000000"/>
        </w:rPr>
        <w:t>"transaction" includes an arrangement, understanding or action in concert,--</w:t>
      </w:r>
    </w:p>
    <w:p w:rsidR="004F2F4C" w:rsidRDefault="004F2F4C" w:rsidP="004F2F4C">
      <w:pPr>
        <w:pStyle w:val="NormalWeb"/>
        <w:numPr>
          <w:ilvl w:val="1"/>
          <w:numId w:val="7"/>
        </w:numPr>
        <w:shd w:val="clear" w:color="auto" w:fill="FFFFE0"/>
        <w:ind w:left="1440" w:hanging="360"/>
        <w:rPr>
          <w:rFonts w:ascii="Georgia" w:hAnsi="Georgia"/>
          <w:color w:val="000000"/>
        </w:rPr>
      </w:pPr>
      <w:r>
        <w:rPr>
          <w:rFonts w:ascii="Georgia" w:hAnsi="Georgia"/>
          <w:color w:val="000000"/>
        </w:rPr>
        <w:t>whether or not such arrangement, understanding or action is formal or in writing ; or</w:t>
      </w:r>
    </w:p>
    <w:p w:rsidR="004F2F4C" w:rsidRDefault="004F2F4C" w:rsidP="004F2F4C">
      <w:pPr>
        <w:pStyle w:val="NormalWeb"/>
        <w:numPr>
          <w:ilvl w:val="1"/>
          <w:numId w:val="7"/>
        </w:numPr>
        <w:shd w:val="clear" w:color="auto" w:fill="FFFFE0"/>
        <w:ind w:left="1440" w:hanging="360"/>
        <w:rPr>
          <w:rFonts w:ascii="Georgia" w:hAnsi="Georgia"/>
          <w:color w:val="000000"/>
        </w:rPr>
      </w:pPr>
      <w:proofErr w:type="gramStart"/>
      <w:r>
        <w:rPr>
          <w:rFonts w:ascii="Georgia" w:hAnsi="Georgia"/>
          <w:color w:val="000000"/>
        </w:rPr>
        <w:t>whether</w:t>
      </w:r>
      <w:proofErr w:type="gramEnd"/>
      <w:r>
        <w:rPr>
          <w:rFonts w:ascii="Georgia" w:hAnsi="Georgia"/>
          <w:color w:val="000000"/>
        </w:rPr>
        <w:t xml:space="preserve"> or not such arrangement, understanding or action is intended to be enforceable by legal proceeding.'.</w:t>
      </w:r>
    </w:p>
    <w:p w:rsidR="004F2F4C" w:rsidRDefault="004F2F4C" w:rsidP="004F2F4C">
      <w:pPr>
        <w:pStyle w:val="NormalWeb"/>
        <w:shd w:val="clear" w:color="auto" w:fill="FFFFE0"/>
        <w:rPr>
          <w:rFonts w:ascii="Georgia" w:hAnsi="Georgia"/>
          <w:b/>
          <w:bCs/>
          <w:color w:val="000000"/>
        </w:rPr>
      </w:pPr>
      <w:r>
        <w:rPr>
          <w:rFonts w:ascii="Georgia" w:hAnsi="Georgia"/>
          <w:b/>
          <w:bCs/>
          <w:color w:val="000000"/>
        </w:rPr>
        <w:t>Section 271(1)</w:t>
      </w:r>
    </w:p>
    <w:p w:rsidR="004F2F4C" w:rsidRDefault="004F2F4C" w:rsidP="004F2F4C">
      <w:pPr>
        <w:pStyle w:val="NormalWeb"/>
        <w:shd w:val="clear" w:color="auto" w:fill="FFFFE0"/>
        <w:rPr>
          <w:rFonts w:ascii="Georgia" w:hAnsi="Georgia"/>
          <w:b/>
          <w:bCs/>
          <w:color w:val="000000"/>
        </w:rPr>
      </w:pPr>
      <w:r>
        <w:rPr>
          <w:rFonts w:ascii="Georgia" w:hAnsi="Georgia"/>
          <w:b/>
          <w:bCs/>
          <w:color w:val="000000"/>
        </w:rPr>
        <w:t>Explanation 7</w:t>
      </w:r>
    </w:p>
    <w:p w:rsidR="004F2F4C" w:rsidRDefault="004F2F4C" w:rsidP="004F2F4C">
      <w:pPr>
        <w:pStyle w:val="NormalWeb"/>
        <w:shd w:val="clear" w:color="auto" w:fill="FFFFE0"/>
        <w:rPr>
          <w:rFonts w:ascii="Georgia" w:hAnsi="Georgia"/>
          <w:color w:val="000000"/>
        </w:rPr>
      </w:pPr>
      <w:proofErr w:type="gramStart"/>
      <w:r>
        <w:rPr>
          <w:rFonts w:ascii="Georgia" w:hAnsi="Georgia"/>
          <w:color w:val="000000"/>
        </w:rPr>
        <w:t>Where in the case of an assessee who has entered into an international transaction defined in section 92B, any amount is added or disallowed in computing the total income under sub-section (4) of section 92C, then, the amount so added or disallowed shall, for the purposes of clause (c) of this sub-section, be deemed to represent the income in respect of which particulars have been concealed or inaccurate particulars have been furnished, unless the assessee proves to the satisfaction of the Assessing Officer or the Commissioner (Appeals) that the price charged or paid in such transaction was computed in accordance with the provisions contained in section 92C and in the manner prescribed under that section, in good faith and with due diligence.".</w:t>
      </w:r>
      <w:proofErr w:type="gramEnd"/>
    </w:p>
    <w:p w:rsidR="004F2F4C" w:rsidRDefault="004F2F4C" w:rsidP="004F2F4C">
      <w:pPr>
        <w:pStyle w:val="NormalWeb"/>
        <w:shd w:val="clear" w:color="auto" w:fill="FFFFE0"/>
        <w:rPr>
          <w:rFonts w:ascii="Georgia" w:hAnsi="Georgia"/>
          <w:b/>
          <w:bCs/>
          <w:color w:val="000000"/>
        </w:rPr>
      </w:pPr>
      <w:proofErr w:type="gramStart"/>
      <w:r>
        <w:rPr>
          <w:rFonts w:ascii="Georgia" w:hAnsi="Georgia"/>
          <w:b/>
          <w:bCs/>
          <w:color w:val="000000"/>
        </w:rPr>
        <w:t>Section 271AA.</w:t>
      </w:r>
      <w:proofErr w:type="gramEnd"/>
      <w:r>
        <w:rPr>
          <w:rFonts w:ascii="Georgia" w:hAnsi="Georgia"/>
          <w:b/>
          <w:bCs/>
          <w:color w:val="000000"/>
        </w:rPr>
        <w:t xml:space="preserve"> Penalty for failure to keep and maintain information and document in respect of international transaction</w:t>
      </w:r>
    </w:p>
    <w:p w:rsidR="004F2F4C" w:rsidRDefault="004F2F4C" w:rsidP="004F2F4C">
      <w:pPr>
        <w:pStyle w:val="NormalWeb"/>
        <w:shd w:val="clear" w:color="auto" w:fill="FFFFE0"/>
        <w:rPr>
          <w:rFonts w:ascii="Georgia" w:hAnsi="Georgia"/>
          <w:color w:val="000000"/>
        </w:rPr>
      </w:pPr>
      <w:r>
        <w:rPr>
          <w:rFonts w:ascii="Georgia" w:hAnsi="Georgia"/>
          <w:color w:val="000000"/>
        </w:rPr>
        <w:t xml:space="preserve">Without prejudice to the provisions of section 271, if any person fails to keep and maintain any such information and document as required by sub-section (1) or sub-section (2) of section 92D, the Assessing Officer or Commissioner (Appeals) may direct that such person shall pay, by way of penalty, a sum equal to two per cent. </w:t>
      </w:r>
      <w:proofErr w:type="gramStart"/>
      <w:r>
        <w:rPr>
          <w:rFonts w:ascii="Georgia" w:hAnsi="Georgia"/>
          <w:color w:val="000000"/>
        </w:rPr>
        <w:t>of</w:t>
      </w:r>
      <w:proofErr w:type="gramEnd"/>
      <w:r>
        <w:rPr>
          <w:rFonts w:ascii="Georgia" w:hAnsi="Georgia"/>
          <w:color w:val="000000"/>
        </w:rPr>
        <w:t xml:space="preserve"> the value of each international transaction entered into by such person.".</w:t>
      </w:r>
    </w:p>
    <w:p w:rsidR="004F2F4C" w:rsidRDefault="004F2F4C" w:rsidP="004F2F4C">
      <w:pPr>
        <w:pStyle w:val="NormalWeb"/>
        <w:shd w:val="clear" w:color="auto" w:fill="FFFFE0"/>
        <w:rPr>
          <w:rFonts w:ascii="Georgia" w:hAnsi="Georgia"/>
          <w:b/>
          <w:bCs/>
          <w:color w:val="000000"/>
        </w:rPr>
      </w:pPr>
      <w:r>
        <w:rPr>
          <w:rFonts w:ascii="Georgia" w:hAnsi="Georgia"/>
          <w:b/>
          <w:bCs/>
          <w:color w:val="000000"/>
        </w:rPr>
        <w:t>271BA. Penalty for failure to furnish report under section 92E</w:t>
      </w:r>
    </w:p>
    <w:p w:rsidR="004F2F4C" w:rsidRDefault="004F2F4C" w:rsidP="004F2F4C">
      <w:pPr>
        <w:pStyle w:val="NormalWeb"/>
        <w:shd w:val="clear" w:color="auto" w:fill="FFFFE0"/>
        <w:rPr>
          <w:rFonts w:ascii="Georgia" w:hAnsi="Georgia"/>
          <w:color w:val="000000"/>
        </w:rPr>
      </w:pPr>
      <w:r>
        <w:rPr>
          <w:rFonts w:ascii="Georgia" w:hAnsi="Georgia"/>
          <w:color w:val="000000"/>
        </w:rPr>
        <w:lastRenderedPageBreak/>
        <w:t>If any person fails to furnish a report from an accountant as required by section 92E, the Assessing Officer may direct that such person shall pay, by way of penalty, a sum of one hundred thousand rupees.</w:t>
      </w:r>
      <w:proofErr w:type="gramStart"/>
      <w:r>
        <w:rPr>
          <w:rFonts w:ascii="Georgia" w:hAnsi="Georgia"/>
          <w:color w:val="000000"/>
        </w:rPr>
        <w:t>".</w:t>
      </w:r>
      <w:proofErr w:type="gramEnd"/>
    </w:p>
    <w:p w:rsidR="004F2F4C" w:rsidRDefault="004F2F4C" w:rsidP="004F2F4C">
      <w:pPr>
        <w:pStyle w:val="NormalWeb"/>
        <w:shd w:val="clear" w:color="auto" w:fill="FFFFE0"/>
        <w:rPr>
          <w:rFonts w:ascii="Georgia" w:hAnsi="Georgia"/>
          <w:b/>
          <w:bCs/>
          <w:color w:val="000000"/>
        </w:rPr>
      </w:pPr>
      <w:r>
        <w:rPr>
          <w:rFonts w:ascii="Georgia" w:hAnsi="Georgia"/>
          <w:b/>
          <w:bCs/>
          <w:color w:val="000000"/>
        </w:rPr>
        <w:t>271G. Penalty for failure to furnish information or document under section 92D</w:t>
      </w:r>
    </w:p>
    <w:p w:rsidR="004F2F4C" w:rsidRDefault="004F2F4C" w:rsidP="004F2F4C">
      <w:pPr>
        <w:pStyle w:val="NormalWeb"/>
        <w:shd w:val="clear" w:color="auto" w:fill="FFFFE0"/>
        <w:rPr>
          <w:rFonts w:ascii="Georgia" w:hAnsi="Georgia"/>
          <w:color w:val="000000"/>
        </w:rPr>
      </w:pPr>
      <w:r>
        <w:rPr>
          <w:rFonts w:ascii="Georgia" w:hAnsi="Georgia"/>
          <w:color w:val="000000"/>
        </w:rPr>
        <w:t xml:space="preserve">If any person who has entered into an international transaction fails to furnish any such information or document as required by sub-section (3) of section 92D, the Assessing Officer or the Commissioner (Appeals) may direct that such person shall pay, by way of penalty, a sum equal to two per cent. </w:t>
      </w:r>
      <w:proofErr w:type="gramStart"/>
      <w:r>
        <w:rPr>
          <w:rFonts w:ascii="Georgia" w:hAnsi="Georgia"/>
          <w:color w:val="000000"/>
        </w:rPr>
        <w:t>of</w:t>
      </w:r>
      <w:proofErr w:type="gramEnd"/>
      <w:r>
        <w:rPr>
          <w:rFonts w:ascii="Georgia" w:hAnsi="Georgia"/>
          <w:color w:val="000000"/>
        </w:rPr>
        <w:t xml:space="preserve"> the value of the international transaction for each such failure.".</w:t>
      </w:r>
    </w:p>
    <w:p w:rsidR="004F2F4C" w:rsidRDefault="001B29F2" w:rsidP="004F2F4C">
      <w:pPr>
        <w:shd w:val="clear" w:color="auto" w:fill="FFFFE0"/>
        <w:jc w:val="center"/>
        <w:rPr>
          <w:rFonts w:ascii="Georgia" w:hAnsi="Georgia"/>
          <w:color w:val="000000"/>
        </w:rPr>
      </w:pPr>
      <w:r w:rsidRPr="001B29F2">
        <w:rPr>
          <w:rFonts w:ascii="Georgia" w:hAnsi="Georgia"/>
          <w:color w:val="000000"/>
        </w:rPr>
        <w:pict>
          <v:rect id="_x0000_i1025" style="width:180.5pt;height:.6pt" o:hrpct="400" o:hralign="center" o:hrstd="t" o:hrnoshade="t" o:hr="t" fillcolor="black" stroked="f"/>
        </w:pict>
      </w:r>
    </w:p>
    <w:p w:rsidR="004F2F4C" w:rsidRPr="00457FB8" w:rsidRDefault="003E0086" w:rsidP="003E0086">
      <w:pPr>
        <w:pStyle w:val="NormalWeb"/>
        <w:spacing w:before="96" w:beforeAutospacing="0" w:after="120" w:afterAutospacing="0" w:line="360" w:lineRule="atLeast"/>
        <w:rPr>
          <w:color w:val="000000"/>
          <w:sz w:val="28"/>
          <w:szCs w:val="28"/>
          <w:shd w:val="clear" w:color="auto" w:fill="FFFFFF"/>
        </w:rPr>
      </w:pPr>
      <w:r w:rsidRPr="00457FB8">
        <w:rPr>
          <w:color w:val="000000"/>
          <w:sz w:val="28"/>
          <w:szCs w:val="28"/>
          <w:shd w:val="clear" w:color="auto" w:fill="FFFFFF"/>
        </w:rPr>
        <w:t xml:space="preserve">Suppose a subsidiary company, resident in country A (which has a tax rate of, say, 30%) manufactures goods and transfers them to its parent company in country B (which has a tax rate of 20%) for trading. In order to increase the overall profits of the group company, it will seek to supply the goods at </w:t>
      </w:r>
      <w:proofErr w:type="gramStart"/>
      <w:r w:rsidRPr="00457FB8">
        <w:rPr>
          <w:color w:val="000000"/>
          <w:sz w:val="28"/>
          <w:szCs w:val="28"/>
          <w:shd w:val="clear" w:color="auto" w:fill="FFFFFF"/>
        </w:rPr>
        <w:t>prices which</w:t>
      </w:r>
      <w:proofErr w:type="gramEnd"/>
      <w:r w:rsidRPr="00457FB8">
        <w:rPr>
          <w:color w:val="000000"/>
          <w:sz w:val="28"/>
          <w:szCs w:val="28"/>
          <w:shd w:val="clear" w:color="auto" w:fill="FFFFFF"/>
        </w:rPr>
        <w:t xml:space="preserve"> are lower than the market price. </w:t>
      </w:r>
      <w:proofErr w:type="gramStart"/>
      <w:r w:rsidRPr="00457FB8">
        <w:rPr>
          <w:color w:val="000000"/>
          <w:sz w:val="28"/>
          <w:szCs w:val="28"/>
          <w:shd w:val="clear" w:color="auto" w:fill="FFFFFF"/>
        </w:rPr>
        <w:t>So</w:t>
      </w:r>
      <w:proofErr w:type="gramEnd"/>
      <w:r w:rsidRPr="00457FB8">
        <w:rPr>
          <w:color w:val="000000"/>
          <w:sz w:val="28"/>
          <w:szCs w:val="28"/>
          <w:shd w:val="clear" w:color="auto" w:fill="FFFFFF"/>
        </w:rPr>
        <w:t>, in effect, the subsidiary company in country A will have lower profits and hence, a lower tax incidence whereas the parent company in country B is affected in the opposite manner higher profits due to low costs, but lower taxes because of the tax rate.</w:t>
      </w:r>
    </w:p>
    <w:p w:rsidR="004F2F4C" w:rsidRDefault="004F2F4C" w:rsidP="00882636">
      <w:pPr>
        <w:pStyle w:val="NormalWeb"/>
        <w:spacing w:before="96" w:beforeAutospacing="0" w:after="120" w:afterAutospacing="0" w:line="360" w:lineRule="atLeast"/>
        <w:rPr>
          <w:rFonts w:ascii="Arial" w:hAnsi="Arial" w:cs="Arial"/>
          <w:color w:val="000000"/>
          <w:sz w:val="16"/>
          <w:szCs w:val="16"/>
          <w:shd w:val="clear" w:color="auto" w:fill="FFFFFF"/>
        </w:rPr>
      </w:pPr>
    </w:p>
    <w:p w:rsidR="00DC5272" w:rsidRPr="003E0086" w:rsidRDefault="00DC5272">
      <w:pPr>
        <w:rPr>
          <w:lang w:val="en-IN"/>
        </w:rPr>
      </w:pPr>
    </w:p>
    <w:sectPr w:rsidR="00DC5272" w:rsidRPr="003E0086" w:rsidSect="00DC52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F32"/>
    <w:multiLevelType w:val="multilevel"/>
    <w:tmpl w:val="FBE08BA4"/>
    <w:lvl w:ilvl="0">
      <w:start w:val="1"/>
      <w:numFmt w:val="low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39CD2889"/>
    <w:multiLevelType w:val="multilevel"/>
    <w:tmpl w:val="91DC1C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A541D2"/>
    <w:multiLevelType w:val="multilevel"/>
    <w:tmpl w:val="81529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126BA9"/>
    <w:multiLevelType w:val="multilevel"/>
    <w:tmpl w:val="F910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7A1795"/>
    <w:multiLevelType w:val="multilevel"/>
    <w:tmpl w:val="BF0E2A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8E51E4"/>
    <w:multiLevelType w:val="multilevel"/>
    <w:tmpl w:val="D62C0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1"/>
  </w:num>
  <w:num w:numId="5">
    <w:abstractNumId w:val="5"/>
  </w:num>
  <w:num w:numId="6">
    <w:abstractNumId w:val="0"/>
  </w:num>
  <w:num w:numId="7">
    <w:abstractNumId w:val="0"/>
    <w:lvlOverride w:ilvl="0">
      <w:lvl w:ilvl="0">
        <w:numFmt w:val="decimal"/>
        <w:lvlText w:val=""/>
        <w:lvlJc w:val="left"/>
      </w:lvl>
    </w:lvlOverride>
    <w:lvlOverride w:ilvl="1">
      <w:lvl w:ilvl="1">
        <w:numFmt w:val="upperLetter"/>
        <w:lvlText w:val="%2."/>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82636"/>
    <w:rsid w:val="001A28ED"/>
    <w:rsid w:val="001B29F2"/>
    <w:rsid w:val="001D4F94"/>
    <w:rsid w:val="001F0C97"/>
    <w:rsid w:val="001F4380"/>
    <w:rsid w:val="00214BA3"/>
    <w:rsid w:val="003C2DA0"/>
    <w:rsid w:val="003E0086"/>
    <w:rsid w:val="00457FB8"/>
    <w:rsid w:val="004F2F4C"/>
    <w:rsid w:val="005166C6"/>
    <w:rsid w:val="00526090"/>
    <w:rsid w:val="00531DEA"/>
    <w:rsid w:val="005D4143"/>
    <w:rsid w:val="00882636"/>
    <w:rsid w:val="00973B22"/>
    <w:rsid w:val="009D1832"/>
    <w:rsid w:val="00A009EE"/>
    <w:rsid w:val="00A53E0D"/>
    <w:rsid w:val="00A56EB4"/>
    <w:rsid w:val="00AD589E"/>
    <w:rsid w:val="00B36A2C"/>
    <w:rsid w:val="00C0034B"/>
    <w:rsid w:val="00D23A07"/>
    <w:rsid w:val="00D54802"/>
    <w:rsid w:val="00DC5272"/>
    <w:rsid w:val="00E90E7F"/>
    <w:rsid w:val="00E92405"/>
    <w:rsid w:val="00F1416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68"/>
  </w:style>
  <w:style w:type="paragraph" w:styleId="Heading1">
    <w:name w:val="heading 1"/>
    <w:basedOn w:val="Normal"/>
    <w:next w:val="Normal"/>
    <w:link w:val="Heading1Char"/>
    <w:uiPriority w:val="9"/>
    <w:qFormat/>
    <w:rsid w:val="00F14168"/>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F14168"/>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14168"/>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14168"/>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F14168"/>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14168"/>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14168"/>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14168"/>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14168"/>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68"/>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F141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14168"/>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14168"/>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14168"/>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1416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14168"/>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14168"/>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14168"/>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14168"/>
    <w:rPr>
      <w:b/>
      <w:bCs/>
      <w:sz w:val="18"/>
      <w:szCs w:val="18"/>
    </w:rPr>
  </w:style>
  <w:style w:type="paragraph" w:styleId="Title">
    <w:name w:val="Title"/>
    <w:basedOn w:val="Normal"/>
    <w:next w:val="Normal"/>
    <w:link w:val="TitleChar"/>
    <w:uiPriority w:val="10"/>
    <w:qFormat/>
    <w:rsid w:val="00F14168"/>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14168"/>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F14168"/>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F14168"/>
    <w:rPr>
      <w:i/>
      <w:iCs/>
      <w:color w:val="808080" w:themeColor="text1" w:themeTint="7F"/>
      <w:spacing w:val="10"/>
      <w:sz w:val="24"/>
      <w:szCs w:val="24"/>
    </w:rPr>
  </w:style>
  <w:style w:type="character" w:styleId="Strong">
    <w:name w:val="Strong"/>
    <w:basedOn w:val="DefaultParagraphFont"/>
    <w:uiPriority w:val="22"/>
    <w:qFormat/>
    <w:rsid w:val="00F14168"/>
    <w:rPr>
      <w:b/>
      <w:bCs/>
      <w:spacing w:val="0"/>
    </w:rPr>
  </w:style>
  <w:style w:type="character" w:styleId="Emphasis">
    <w:name w:val="Emphasis"/>
    <w:uiPriority w:val="20"/>
    <w:qFormat/>
    <w:rsid w:val="00F14168"/>
    <w:rPr>
      <w:b/>
      <w:bCs/>
      <w:i/>
      <w:iCs/>
      <w:color w:val="auto"/>
    </w:rPr>
  </w:style>
  <w:style w:type="paragraph" w:styleId="NoSpacing">
    <w:name w:val="No Spacing"/>
    <w:basedOn w:val="Normal"/>
    <w:uiPriority w:val="1"/>
    <w:qFormat/>
    <w:rsid w:val="00F14168"/>
    <w:pPr>
      <w:spacing w:after="0" w:line="240" w:lineRule="auto"/>
      <w:ind w:firstLine="0"/>
    </w:pPr>
  </w:style>
  <w:style w:type="paragraph" w:styleId="ListParagraph">
    <w:name w:val="List Paragraph"/>
    <w:basedOn w:val="Normal"/>
    <w:uiPriority w:val="34"/>
    <w:qFormat/>
    <w:rsid w:val="00F14168"/>
    <w:pPr>
      <w:ind w:left="720"/>
      <w:contextualSpacing/>
    </w:pPr>
  </w:style>
  <w:style w:type="paragraph" w:styleId="Quote">
    <w:name w:val="Quote"/>
    <w:basedOn w:val="Normal"/>
    <w:next w:val="Normal"/>
    <w:link w:val="QuoteChar"/>
    <w:uiPriority w:val="29"/>
    <w:qFormat/>
    <w:rsid w:val="00F14168"/>
    <w:rPr>
      <w:color w:val="5A5A5A" w:themeColor="text1" w:themeTint="A5"/>
    </w:rPr>
  </w:style>
  <w:style w:type="character" w:customStyle="1" w:styleId="QuoteChar">
    <w:name w:val="Quote Char"/>
    <w:basedOn w:val="DefaultParagraphFont"/>
    <w:link w:val="Quote"/>
    <w:uiPriority w:val="29"/>
    <w:rsid w:val="00F14168"/>
    <w:rPr>
      <w:rFonts w:asciiTheme="minorHAnsi"/>
      <w:color w:val="5A5A5A" w:themeColor="text1" w:themeTint="A5"/>
    </w:rPr>
  </w:style>
  <w:style w:type="paragraph" w:styleId="IntenseQuote">
    <w:name w:val="Intense Quote"/>
    <w:basedOn w:val="Normal"/>
    <w:next w:val="Normal"/>
    <w:link w:val="IntenseQuoteChar"/>
    <w:uiPriority w:val="30"/>
    <w:qFormat/>
    <w:rsid w:val="00F14168"/>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14168"/>
    <w:rPr>
      <w:rFonts w:asciiTheme="majorHAnsi" w:eastAsiaTheme="majorEastAsia" w:hAnsiTheme="majorHAnsi" w:cstheme="majorBidi"/>
      <w:i/>
      <w:iCs/>
      <w:sz w:val="20"/>
      <w:szCs w:val="20"/>
    </w:rPr>
  </w:style>
  <w:style w:type="character" w:styleId="SubtleEmphasis">
    <w:name w:val="Subtle Emphasis"/>
    <w:uiPriority w:val="19"/>
    <w:qFormat/>
    <w:rsid w:val="00F14168"/>
    <w:rPr>
      <w:i/>
      <w:iCs/>
      <w:color w:val="5A5A5A" w:themeColor="text1" w:themeTint="A5"/>
    </w:rPr>
  </w:style>
  <w:style w:type="character" w:styleId="IntenseEmphasis">
    <w:name w:val="Intense Emphasis"/>
    <w:uiPriority w:val="21"/>
    <w:qFormat/>
    <w:rsid w:val="00F14168"/>
    <w:rPr>
      <w:b/>
      <w:bCs/>
      <w:i/>
      <w:iCs/>
      <w:color w:val="auto"/>
      <w:u w:val="single"/>
    </w:rPr>
  </w:style>
  <w:style w:type="character" w:styleId="SubtleReference">
    <w:name w:val="Subtle Reference"/>
    <w:uiPriority w:val="31"/>
    <w:qFormat/>
    <w:rsid w:val="00F14168"/>
    <w:rPr>
      <w:smallCaps/>
    </w:rPr>
  </w:style>
  <w:style w:type="character" w:styleId="IntenseReference">
    <w:name w:val="Intense Reference"/>
    <w:uiPriority w:val="32"/>
    <w:qFormat/>
    <w:rsid w:val="00F14168"/>
    <w:rPr>
      <w:b/>
      <w:bCs/>
      <w:smallCaps/>
      <w:color w:val="auto"/>
    </w:rPr>
  </w:style>
  <w:style w:type="character" w:styleId="BookTitle">
    <w:name w:val="Book Title"/>
    <w:uiPriority w:val="33"/>
    <w:qFormat/>
    <w:rsid w:val="00F14168"/>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F14168"/>
    <w:pPr>
      <w:outlineLvl w:val="9"/>
    </w:pPr>
  </w:style>
  <w:style w:type="paragraph" w:styleId="NormalWeb">
    <w:name w:val="Normal (Web)"/>
    <w:basedOn w:val="Normal"/>
    <w:uiPriority w:val="99"/>
    <w:semiHidden/>
    <w:unhideWhenUsed/>
    <w:rsid w:val="00882636"/>
    <w:pPr>
      <w:spacing w:before="100" w:beforeAutospacing="1" w:after="100" w:afterAutospacing="1" w:line="240" w:lineRule="auto"/>
      <w:ind w:firstLine="0"/>
    </w:pPr>
    <w:rPr>
      <w:rFonts w:ascii="Times New Roman" w:eastAsia="Times New Roman" w:hAnsi="Times New Roman" w:cs="Times New Roman"/>
      <w:sz w:val="24"/>
      <w:szCs w:val="24"/>
      <w:lang w:val="en-IN" w:eastAsia="en-IN" w:bidi="ar-SA"/>
    </w:rPr>
  </w:style>
  <w:style w:type="character" w:customStyle="1" w:styleId="apple-converted-space">
    <w:name w:val="apple-converted-space"/>
    <w:basedOn w:val="DefaultParagraphFont"/>
    <w:rsid w:val="00882636"/>
  </w:style>
  <w:style w:type="character" w:styleId="Hyperlink">
    <w:name w:val="Hyperlink"/>
    <w:basedOn w:val="DefaultParagraphFont"/>
    <w:uiPriority w:val="99"/>
    <w:semiHidden/>
    <w:unhideWhenUsed/>
    <w:rsid w:val="00882636"/>
    <w:rPr>
      <w:color w:val="0000FF"/>
      <w:u w:val="single"/>
    </w:rPr>
  </w:style>
  <w:style w:type="character" w:customStyle="1" w:styleId="apple-style-span">
    <w:name w:val="apple-style-span"/>
    <w:basedOn w:val="DefaultParagraphFont"/>
    <w:rsid w:val="004F2F4C"/>
  </w:style>
  <w:style w:type="character" w:customStyle="1" w:styleId="smallfont">
    <w:name w:val="smallfont"/>
    <w:basedOn w:val="DefaultParagraphFont"/>
    <w:rsid w:val="004F2F4C"/>
  </w:style>
  <w:style w:type="character" w:styleId="CommentReference">
    <w:name w:val="annotation reference"/>
    <w:basedOn w:val="DefaultParagraphFont"/>
    <w:uiPriority w:val="99"/>
    <w:semiHidden/>
    <w:unhideWhenUsed/>
    <w:rsid w:val="00973B22"/>
    <w:rPr>
      <w:sz w:val="16"/>
      <w:szCs w:val="16"/>
    </w:rPr>
  </w:style>
  <w:style w:type="paragraph" w:styleId="CommentText">
    <w:name w:val="annotation text"/>
    <w:basedOn w:val="Normal"/>
    <w:link w:val="CommentTextChar"/>
    <w:uiPriority w:val="99"/>
    <w:semiHidden/>
    <w:unhideWhenUsed/>
    <w:rsid w:val="00973B22"/>
    <w:pPr>
      <w:spacing w:line="240" w:lineRule="auto"/>
    </w:pPr>
    <w:rPr>
      <w:sz w:val="20"/>
      <w:szCs w:val="20"/>
    </w:rPr>
  </w:style>
  <w:style w:type="character" w:customStyle="1" w:styleId="CommentTextChar">
    <w:name w:val="Comment Text Char"/>
    <w:basedOn w:val="DefaultParagraphFont"/>
    <w:link w:val="CommentText"/>
    <w:uiPriority w:val="99"/>
    <w:semiHidden/>
    <w:rsid w:val="00973B22"/>
    <w:rPr>
      <w:sz w:val="20"/>
      <w:szCs w:val="20"/>
    </w:rPr>
  </w:style>
  <w:style w:type="paragraph" w:styleId="CommentSubject">
    <w:name w:val="annotation subject"/>
    <w:basedOn w:val="CommentText"/>
    <w:next w:val="CommentText"/>
    <w:link w:val="CommentSubjectChar"/>
    <w:uiPriority w:val="99"/>
    <w:semiHidden/>
    <w:unhideWhenUsed/>
    <w:rsid w:val="00973B22"/>
    <w:rPr>
      <w:b/>
      <w:bCs/>
    </w:rPr>
  </w:style>
  <w:style w:type="character" w:customStyle="1" w:styleId="CommentSubjectChar">
    <w:name w:val="Comment Subject Char"/>
    <w:basedOn w:val="CommentTextChar"/>
    <w:link w:val="CommentSubject"/>
    <w:uiPriority w:val="99"/>
    <w:semiHidden/>
    <w:rsid w:val="00973B22"/>
    <w:rPr>
      <w:b/>
      <w:bCs/>
    </w:rPr>
  </w:style>
  <w:style w:type="paragraph" w:styleId="BalloonText">
    <w:name w:val="Balloon Text"/>
    <w:basedOn w:val="Normal"/>
    <w:link w:val="BalloonTextChar"/>
    <w:uiPriority w:val="99"/>
    <w:semiHidden/>
    <w:unhideWhenUsed/>
    <w:rsid w:val="00973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B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906069">
      <w:bodyDiv w:val="1"/>
      <w:marLeft w:val="0"/>
      <w:marRight w:val="0"/>
      <w:marTop w:val="0"/>
      <w:marBottom w:val="0"/>
      <w:divBdr>
        <w:top w:val="none" w:sz="0" w:space="0" w:color="auto"/>
        <w:left w:val="none" w:sz="0" w:space="0" w:color="auto"/>
        <w:bottom w:val="none" w:sz="0" w:space="0" w:color="auto"/>
        <w:right w:val="none" w:sz="0" w:space="0" w:color="auto"/>
      </w:divBdr>
      <w:divsChild>
        <w:div w:id="698361282">
          <w:marLeft w:val="0"/>
          <w:marRight w:val="0"/>
          <w:marTop w:val="0"/>
          <w:marBottom w:val="0"/>
          <w:divBdr>
            <w:top w:val="none" w:sz="0" w:space="0" w:color="auto"/>
            <w:left w:val="none" w:sz="0" w:space="0" w:color="auto"/>
            <w:bottom w:val="none" w:sz="0" w:space="0" w:color="auto"/>
            <w:right w:val="none" w:sz="0" w:space="0" w:color="auto"/>
          </w:divBdr>
          <w:divsChild>
            <w:div w:id="15987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come_taxation" TargetMode="External"/><Relationship Id="rId13" Type="http://schemas.openxmlformats.org/officeDocument/2006/relationships/hyperlink" Target="http://en.wikipedia.org/wiki/Foreign_tax_credit" TargetMode="External"/><Relationship Id="rId18" Type="http://schemas.openxmlformats.org/officeDocument/2006/relationships/hyperlink" Target="http://en.wikipedia.org/wiki/Revenue_recognition" TargetMode="External"/><Relationship Id="rId26" Type="http://schemas.openxmlformats.org/officeDocument/2006/relationships/hyperlink" Target="http://www.businessdictionary.com/definition/provide.html" TargetMode="External"/><Relationship Id="rId3" Type="http://schemas.openxmlformats.org/officeDocument/2006/relationships/settings" Target="settings.xml"/><Relationship Id="rId21" Type="http://schemas.openxmlformats.org/officeDocument/2006/relationships/hyperlink" Target="http://www.investorwords.com/3807/price.html" TargetMode="External"/><Relationship Id="rId7" Type="http://schemas.openxmlformats.org/officeDocument/2006/relationships/hyperlink" Target="http://en.wikipedia.org/wiki/International" TargetMode="External"/><Relationship Id="rId12" Type="http://schemas.openxmlformats.org/officeDocument/2006/relationships/hyperlink" Target="http://en.wikipedia.org/wiki/Tax_shield" TargetMode="External"/><Relationship Id="rId17" Type="http://schemas.openxmlformats.org/officeDocument/2006/relationships/hyperlink" Target="http://en.wikipedia.org/wiki/Transfer_pricing" TargetMode="External"/><Relationship Id="rId25" Type="http://schemas.openxmlformats.org/officeDocument/2006/relationships/hyperlink" Target="http://www.investorwords.com/6664/service.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ki/Tax_avoidance" TargetMode="External"/><Relationship Id="rId20" Type="http://schemas.openxmlformats.org/officeDocument/2006/relationships/hyperlink" Target="http://en.wikipedia.org/wiki/Treaties" TargetMode="External"/><Relationship Id="rId29" Type="http://schemas.openxmlformats.org/officeDocument/2006/relationships/hyperlink" Target="http://www.businessdictionary.com/definition/calculate.html" TargetMode="External"/><Relationship Id="rId1" Type="http://schemas.openxmlformats.org/officeDocument/2006/relationships/numbering" Target="numbering.xml"/><Relationship Id="rId6" Type="http://schemas.openxmlformats.org/officeDocument/2006/relationships/hyperlink" Target="http://en.wikipedia.org/wiki/Tax_law" TargetMode="External"/><Relationship Id="rId11" Type="http://schemas.openxmlformats.org/officeDocument/2006/relationships/hyperlink" Target="http://en.wikipedia.org/wiki/Double_taxation" TargetMode="External"/><Relationship Id="rId24" Type="http://schemas.openxmlformats.org/officeDocument/2006/relationships/hyperlink" Target="http://www.investorwords.com/3874/product.html" TargetMode="External"/><Relationship Id="rId32" Type="http://schemas.openxmlformats.org/officeDocument/2006/relationships/fontTable" Target="fontTable.xml"/><Relationship Id="rId5" Type="http://schemas.openxmlformats.org/officeDocument/2006/relationships/hyperlink" Target="http://en.wikipedia.org/wiki/Tax" TargetMode="External"/><Relationship Id="rId15" Type="http://schemas.openxmlformats.org/officeDocument/2006/relationships/hyperlink" Target="http://en.wikipedia.org/wiki/Multinational_corporation" TargetMode="External"/><Relationship Id="rId23" Type="http://schemas.openxmlformats.org/officeDocument/2006/relationships/hyperlink" Target="http://www.investorwords.com/992/company.html" TargetMode="External"/><Relationship Id="rId28" Type="http://schemas.openxmlformats.org/officeDocument/2006/relationships/hyperlink" Target="http://www.investorwords.com/3495/order.html" TargetMode="External"/><Relationship Id="rId10" Type="http://schemas.openxmlformats.org/officeDocument/2006/relationships/hyperlink" Target="http://en.wikipedia.org/wiki/Extraterritorial_jurisdiction" TargetMode="External"/><Relationship Id="rId19" Type="http://schemas.openxmlformats.org/officeDocument/2006/relationships/hyperlink" Target="http://en.wikipedia.org/wiki/Deferral" TargetMode="External"/><Relationship Id="rId31" Type="http://schemas.openxmlformats.org/officeDocument/2006/relationships/hyperlink" Target="http://www.investorwords.com/2896/loss.html" TargetMode="External"/><Relationship Id="rId4" Type="http://schemas.openxmlformats.org/officeDocument/2006/relationships/webSettings" Target="webSettings.xml"/><Relationship Id="rId9" Type="http://schemas.openxmlformats.org/officeDocument/2006/relationships/hyperlink" Target="http://en.wikipedia.org/wiki/Territory_(administrative_division)" TargetMode="External"/><Relationship Id="rId14" Type="http://schemas.openxmlformats.org/officeDocument/2006/relationships/hyperlink" Target="http://en.wikipedia.org/wiki/Jurisdiction" TargetMode="External"/><Relationship Id="rId22" Type="http://schemas.openxmlformats.org/officeDocument/2006/relationships/hyperlink" Target="http://www.investorwords.com/7559/charged.html" TargetMode="External"/><Relationship Id="rId27" Type="http://schemas.openxmlformats.org/officeDocument/2006/relationships/hyperlink" Target="http://www.investorwords.com/10993/same.html" TargetMode="External"/><Relationship Id="rId30" Type="http://schemas.openxmlformats.org/officeDocument/2006/relationships/hyperlink" Target="http://www.investorwords.com/3880/profit.html" TargetMode="Externa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FIFA</dc:creator>
  <cp:lastModifiedBy>FIFA</cp:lastModifiedBy>
  <cp:revision>20</cp:revision>
  <dcterms:created xsi:type="dcterms:W3CDTF">2011-08-11T16:26:00Z</dcterms:created>
  <dcterms:modified xsi:type="dcterms:W3CDTF">2011-09-22T15:36:00Z</dcterms:modified>
</cp:coreProperties>
</file>