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540" w:rsidRDefault="001F6540" w:rsidP="001F6540">
      <w:pPr>
        <w:pStyle w:val="NoSpacing"/>
        <w:jc w:val="center"/>
        <w:sectPr w:rsidR="001F6540" w:rsidSect="001F6540">
          <w:headerReference w:type="even" r:id="rId5"/>
          <w:headerReference w:type="default" r:id="rId6"/>
          <w:headerReference w:type="first" r:id="rId7"/>
          <w:pgSz w:w="12240" w:h="15840"/>
          <w:pgMar w:top="1440" w:right="1440" w:bottom="1440" w:left="1440" w:header="288" w:footer="720" w:gutter="0"/>
          <w:pgNumType w:start="1"/>
          <w:cols w:num="2" w:space="720"/>
          <w:titlePg/>
          <w:docGrid w:linePitch="360"/>
        </w:sectPr>
      </w:pPr>
      <w:r>
        <w:rPr>
          <w:noProof/>
        </w:rPr>
        <w:drawing>
          <wp:anchor distT="0" distB="0" distL="114300" distR="114300" simplePos="0" relativeHeight="251672576" behindDoc="0" locked="0" layoutInCell="1" allowOverlap="1">
            <wp:simplePos x="0" y="0"/>
            <wp:positionH relativeFrom="margin">
              <wp:posOffset>4641850</wp:posOffset>
            </wp:positionH>
            <wp:positionV relativeFrom="margin">
              <wp:posOffset>-894080</wp:posOffset>
            </wp:positionV>
            <wp:extent cx="2251075" cy="1643380"/>
            <wp:effectExtent l="19050" t="0" r="0" b="0"/>
            <wp:wrapSquare wrapText="bothSides"/>
            <wp:docPr id="35" name="Picture 34"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a:stretch>
                      <a:fillRect/>
                    </a:stretch>
                  </pic:blipFill>
                  <pic:spPr>
                    <a:xfrm>
                      <a:off x="0" y="0"/>
                      <a:ext cx="2251075" cy="1643380"/>
                    </a:xfrm>
                    <a:prstGeom prst="rect">
                      <a:avLst/>
                    </a:prstGeom>
                  </pic:spPr>
                </pic:pic>
              </a:graphicData>
            </a:graphic>
          </wp:anchor>
        </w:drawing>
      </w:r>
      <w:r>
        <w:rPr>
          <w:noProof/>
        </w:rPr>
        <w:drawing>
          <wp:anchor distT="0" distB="0" distL="114300" distR="114300" simplePos="0" relativeHeight="251670528" behindDoc="0" locked="0" layoutInCell="1" allowOverlap="1">
            <wp:simplePos x="0" y="0"/>
            <wp:positionH relativeFrom="margin">
              <wp:posOffset>-935990</wp:posOffset>
            </wp:positionH>
            <wp:positionV relativeFrom="margin">
              <wp:posOffset>-894080</wp:posOffset>
            </wp:positionV>
            <wp:extent cx="1871345" cy="1643380"/>
            <wp:effectExtent l="19050" t="0" r="0" b="0"/>
            <wp:wrapSquare wrapText="bothSides"/>
            <wp:docPr id="21" name="Picture 20" descr="images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3).jpg"/>
                    <pic:cNvPicPr/>
                  </pic:nvPicPr>
                  <pic:blipFill>
                    <a:blip r:embed="rId9"/>
                    <a:stretch>
                      <a:fillRect/>
                    </a:stretch>
                  </pic:blipFill>
                  <pic:spPr>
                    <a:xfrm>
                      <a:off x="0" y="0"/>
                      <a:ext cx="1871345" cy="1643380"/>
                    </a:xfrm>
                    <a:prstGeom prst="rect">
                      <a:avLst/>
                    </a:prstGeom>
                  </pic:spPr>
                </pic:pic>
              </a:graphicData>
            </a:graphic>
          </wp:anchor>
        </w:drawing>
      </w:r>
      <w:r>
        <w:t xml:space="preserve">                       </w:t>
      </w:r>
      <w:r>
        <w:rPr>
          <w:noProof/>
        </w:rPr>
        <w:drawing>
          <wp:anchor distT="0" distB="0" distL="114300" distR="114300" simplePos="0" relativeHeight="251668480" behindDoc="0" locked="0" layoutInCell="1" allowOverlap="1">
            <wp:simplePos x="0" y="0"/>
            <wp:positionH relativeFrom="margin">
              <wp:posOffset>-156210</wp:posOffset>
            </wp:positionH>
            <wp:positionV relativeFrom="margin">
              <wp:posOffset>749935</wp:posOffset>
            </wp:positionV>
            <wp:extent cx="7049135" cy="5358765"/>
            <wp:effectExtent l="19050" t="0" r="0" b="0"/>
            <wp:wrapSquare wrapText="bothSides"/>
            <wp:docPr id="1" name="Picture 0"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10"/>
                    <a:stretch>
                      <a:fillRect/>
                    </a:stretch>
                  </pic:blipFill>
                  <pic:spPr>
                    <a:xfrm>
                      <a:off x="0" y="0"/>
                      <a:ext cx="7049135" cy="5358765"/>
                    </a:xfrm>
                    <a:prstGeom prst="rect">
                      <a:avLst/>
                    </a:prstGeom>
                  </pic:spPr>
                </pic:pic>
              </a:graphicData>
            </a:graphic>
          </wp:anchor>
        </w:drawing>
      </w:r>
      <w:r>
        <w:rPr>
          <w:noProof/>
        </w:rPr>
        <w:drawing>
          <wp:anchor distT="0" distB="0" distL="114300" distR="114300" simplePos="0" relativeHeight="251669504" behindDoc="0" locked="0" layoutInCell="1" allowOverlap="1">
            <wp:simplePos x="0" y="0"/>
            <wp:positionH relativeFrom="margin">
              <wp:posOffset>5116195</wp:posOffset>
            </wp:positionH>
            <wp:positionV relativeFrom="margin">
              <wp:posOffset>4448175</wp:posOffset>
            </wp:positionV>
            <wp:extent cx="1776730" cy="2599055"/>
            <wp:effectExtent l="19050" t="0" r="0" b="0"/>
            <wp:wrapSquare wrapText="bothSides"/>
            <wp:docPr id="19" name="Picture 18" descr="images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2).jpg"/>
                    <pic:cNvPicPr/>
                  </pic:nvPicPr>
                  <pic:blipFill>
                    <a:blip r:embed="rId11"/>
                    <a:stretch>
                      <a:fillRect/>
                    </a:stretch>
                  </pic:blipFill>
                  <pic:spPr>
                    <a:xfrm>
                      <a:off x="0" y="0"/>
                      <a:ext cx="1776730" cy="2599055"/>
                    </a:xfrm>
                    <a:prstGeom prst="rect">
                      <a:avLst/>
                    </a:prstGeom>
                  </pic:spPr>
                </pic:pic>
              </a:graphicData>
            </a:graphic>
          </wp:anchor>
        </w:drawing>
      </w:r>
      <w:r>
        <w:rPr>
          <w:noProof/>
        </w:rPr>
        <w:drawing>
          <wp:anchor distT="0" distB="0" distL="114300" distR="114300" simplePos="0" relativeHeight="251671552" behindDoc="0" locked="0" layoutInCell="1" allowOverlap="1">
            <wp:simplePos x="0" y="0"/>
            <wp:positionH relativeFrom="margin">
              <wp:posOffset>-935990</wp:posOffset>
            </wp:positionH>
            <wp:positionV relativeFrom="margin">
              <wp:posOffset>4170680</wp:posOffset>
            </wp:positionV>
            <wp:extent cx="2045970" cy="2814955"/>
            <wp:effectExtent l="19050" t="0" r="0" b="0"/>
            <wp:wrapSquare wrapText="bothSides"/>
            <wp:docPr id="34" name="Picture 28" descr="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jpg"/>
                    <pic:cNvPicPr/>
                  </pic:nvPicPr>
                  <pic:blipFill>
                    <a:blip r:embed="rId12"/>
                    <a:stretch>
                      <a:fillRect/>
                    </a:stretch>
                  </pic:blipFill>
                  <pic:spPr>
                    <a:xfrm>
                      <a:off x="0" y="0"/>
                      <a:ext cx="2045970" cy="2814955"/>
                    </a:xfrm>
                    <a:prstGeom prst="rect">
                      <a:avLst/>
                    </a:prstGeom>
                  </pic:spPr>
                </pic:pic>
              </a:graphicData>
            </a:graphic>
          </wp:anchor>
        </w:drawing>
      </w:r>
      <w:r>
        <w:br w:type="page"/>
      </w:r>
    </w:p>
    <w:p w:rsidR="001F6540" w:rsidRDefault="001F6540" w:rsidP="001F6540">
      <w:pPr>
        <w:rPr>
          <w:sz w:val="96"/>
        </w:rPr>
      </w:pPr>
      <w:r>
        <w:rPr>
          <w:sz w:val="96"/>
        </w:rPr>
        <w:lastRenderedPageBreak/>
        <w:t>TABLE OF CONTENTS…</w:t>
      </w:r>
    </w:p>
    <w:p w:rsidR="001F6540" w:rsidRDefault="001F6540" w:rsidP="001F6540">
      <w:pPr>
        <w:rPr>
          <w:sz w:val="40"/>
        </w:rPr>
      </w:pPr>
    </w:p>
    <w:p w:rsidR="001F6540" w:rsidRDefault="001F6540" w:rsidP="001F6540">
      <w:pPr>
        <w:rPr>
          <w:sz w:val="40"/>
        </w:rPr>
      </w:pPr>
      <w:hyperlink w:anchor="_THE_DIRECT_TAX" w:history="1">
        <w:r w:rsidRPr="007D2DF3">
          <w:rPr>
            <w:rStyle w:val="Hyperlink"/>
            <w:sz w:val="40"/>
          </w:rPr>
          <w:t>INTRODUCTION…………………………………………………………..3</w:t>
        </w:r>
      </w:hyperlink>
    </w:p>
    <w:p w:rsidR="001F6540" w:rsidRDefault="001F6540" w:rsidP="001F6540">
      <w:pPr>
        <w:rPr>
          <w:sz w:val="40"/>
        </w:rPr>
      </w:pPr>
      <w:hyperlink w:anchor="_The_need_of" w:history="1">
        <w:r w:rsidRPr="007D2DF3">
          <w:rPr>
            <w:rStyle w:val="Hyperlink"/>
            <w:sz w:val="40"/>
          </w:rPr>
          <w:t>THE NEED OF THE DIRECT TAX CODE…………………………..4</w:t>
        </w:r>
      </w:hyperlink>
    </w:p>
    <w:p w:rsidR="001F6540" w:rsidRPr="00D12CC8" w:rsidRDefault="001F6540" w:rsidP="001F6540">
      <w:pPr>
        <w:rPr>
          <w:sz w:val="40"/>
        </w:rPr>
      </w:pPr>
      <w:hyperlink w:anchor="_SALIENT_FEATURES_AND" w:history="1">
        <w:r w:rsidRPr="007D2DF3">
          <w:rPr>
            <w:rStyle w:val="Hyperlink"/>
            <w:sz w:val="40"/>
          </w:rPr>
          <w:t>SALIENT FEATURES…………………………………………………….. 5</w:t>
        </w:r>
      </w:hyperlink>
    </w:p>
    <w:p w:rsidR="001F6540" w:rsidRDefault="001F6540" w:rsidP="001F6540">
      <w:pPr>
        <w:rPr>
          <w:sz w:val="40"/>
        </w:rPr>
      </w:pPr>
      <w:hyperlink w:anchor="_DEVELOPMENTS_SO_FAR" w:history="1">
        <w:r w:rsidRPr="007D2DF3">
          <w:rPr>
            <w:rStyle w:val="Hyperlink"/>
            <w:sz w:val="40"/>
          </w:rPr>
          <w:t>DEVELOPMENTS SO FAR…………………………………………….. 6</w:t>
        </w:r>
      </w:hyperlink>
    </w:p>
    <w:p w:rsidR="001F6540" w:rsidRDefault="001F6540" w:rsidP="001F6540">
      <w:pPr>
        <w:rPr>
          <w:sz w:val="40"/>
        </w:rPr>
      </w:pPr>
      <w:hyperlink w:anchor="_ANALYSIS_OF_PROVISIONS" w:history="1">
        <w:r w:rsidRPr="007D2DF3">
          <w:rPr>
            <w:rStyle w:val="Hyperlink"/>
            <w:sz w:val="40"/>
          </w:rPr>
          <w:t>ANALYSIS OF PROVISIONS IN THE ORIGINAL AND PROPOSED DIRECT TAX CODE………………………………………7</w:t>
        </w:r>
      </w:hyperlink>
    </w:p>
    <w:p w:rsidR="001F6540" w:rsidRPr="00932981" w:rsidRDefault="001F6540" w:rsidP="001F6540">
      <w:pPr>
        <w:rPr>
          <w:sz w:val="40"/>
        </w:rPr>
      </w:pPr>
      <w:hyperlink w:anchor="_How_it_will" w:history="1">
        <w:r w:rsidRPr="007D2DF3">
          <w:rPr>
            <w:rStyle w:val="Hyperlink"/>
            <w:sz w:val="40"/>
          </w:rPr>
          <w:t>HOW IT WILL AFFECT THE PEOPLE PAYING TAXES??......11</w:t>
        </w:r>
      </w:hyperlink>
    </w:p>
    <w:p w:rsidR="001F6540" w:rsidRDefault="001F6540" w:rsidP="001F6540">
      <w:pPr>
        <w:rPr>
          <w:sz w:val="40"/>
        </w:rPr>
      </w:pPr>
      <w:hyperlink w:anchor="_data_crunching:_--" w:history="1">
        <w:r w:rsidRPr="007D2DF3">
          <w:rPr>
            <w:rStyle w:val="Hyperlink"/>
            <w:sz w:val="40"/>
          </w:rPr>
          <w:t>DATA CRUNCHING……………………………………………………….11</w:t>
        </w:r>
      </w:hyperlink>
    </w:p>
    <w:p w:rsidR="001F6540" w:rsidRDefault="001F6540" w:rsidP="001F6540">
      <w:pPr>
        <w:rPr>
          <w:sz w:val="40"/>
        </w:rPr>
      </w:pPr>
      <w:hyperlink w:anchor="_Loss_to_government" w:history="1">
        <w:r w:rsidRPr="007D2DF3">
          <w:rPr>
            <w:rStyle w:val="Hyperlink"/>
            <w:sz w:val="40"/>
          </w:rPr>
          <w:t>LOSS TO GOVERNMENT DUE TO DIRECT TAX CODE …….11</w:t>
        </w:r>
      </w:hyperlink>
    </w:p>
    <w:bookmarkStart w:id="0" w:name="VIKS"/>
    <w:p w:rsidR="001F6540" w:rsidRDefault="001F6540" w:rsidP="001F6540">
      <w:pPr>
        <w:rPr>
          <w:sz w:val="40"/>
        </w:rPr>
      </w:pPr>
      <w:r>
        <w:rPr>
          <w:sz w:val="40"/>
        </w:rPr>
        <w:fldChar w:fldCharType="begin"/>
      </w:r>
      <w:r>
        <w:rPr>
          <w:sz w:val="40"/>
        </w:rPr>
        <w:instrText xml:space="preserve"> HYPERLINK  \l "_what_government_could" </w:instrText>
      </w:r>
      <w:r>
        <w:rPr>
          <w:sz w:val="40"/>
        </w:rPr>
        <w:fldChar w:fldCharType="separate"/>
      </w:r>
      <w:r w:rsidRPr="006E2229">
        <w:rPr>
          <w:rStyle w:val="Hyperlink"/>
          <w:sz w:val="40"/>
        </w:rPr>
        <w:t>INSTEAD WHAT GOVERNMENT COULD HAVE DONE......12</w:t>
      </w:r>
      <w:r>
        <w:rPr>
          <w:sz w:val="40"/>
        </w:rPr>
        <w:fldChar w:fldCharType="end"/>
      </w:r>
      <w:r w:rsidRPr="00932981">
        <w:rPr>
          <w:sz w:val="40"/>
        </w:rPr>
        <w:t xml:space="preserve"> </w:t>
      </w:r>
    </w:p>
    <w:bookmarkEnd w:id="0"/>
    <w:p w:rsidR="001F6540" w:rsidRPr="00CE1DFA" w:rsidRDefault="001F6540" w:rsidP="001F6540">
      <w:pPr>
        <w:rPr>
          <w:sz w:val="40"/>
        </w:rPr>
      </w:pPr>
      <w:r>
        <w:rPr>
          <w:sz w:val="40"/>
        </w:rPr>
        <w:fldChar w:fldCharType="begin"/>
      </w:r>
      <w:r>
        <w:rPr>
          <w:sz w:val="40"/>
        </w:rPr>
        <w:instrText xml:space="preserve"> HYPERLINK  \l "_CONCLUSION" </w:instrText>
      </w:r>
      <w:r>
        <w:rPr>
          <w:sz w:val="40"/>
        </w:rPr>
        <w:fldChar w:fldCharType="separate"/>
      </w:r>
      <w:r w:rsidRPr="007D2DF3">
        <w:rPr>
          <w:rStyle w:val="Hyperlink"/>
          <w:sz w:val="40"/>
        </w:rPr>
        <w:t>CONCLUSION……………………………………………………………….13</w:t>
      </w:r>
      <w:r>
        <w:rPr>
          <w:sz w:val="40"/>
        </w:rPr>
        <w:fldChar w:fldCharType="end"/>
      </w:r>
    </w:p>
    <w:p w:rsidR="001F6540" w:rsidRPr="00D12CC8" w:rsidRDefault="001F6540" w:rsidP="001F6540"/>
    <w:p w:rsidR="001F6540" w:rsidRPr="00D12CC8" w:rsidRDefault="001F6540" w:rsidP="001F6540">
      <w:pPr>
        <w:spacing w:line="360" w:lineRule="auto"/>
        <w:contextualSpacing/>
        <w:rPr>
          <w:sz w:val="28"/>
          <w:szCs w:val="28"/>
        </w:rPr>
      </w:pPr>
    </w:p>
    <w:p w:rsidR="001F6540" w:rsidRDefault="001F6540" w:rsidP="001F6540">
      <w:pPr>
        <w:pStyle w:val="Heading1"/>
        <w:spacing w:before="100" w:beforeAutospacing="1"/>
        <w:rPr>
          <w:sz w:val="52"/>
          <w:szCs w:val="52"/>
        </w:rPr>
      </w:pPr>
    </w:p>
    <w:p w:rsidR="001F6540" w:rsidRDefault="001F6540" w:rsidP="001F6540">
      <w:pPr>
        <w:rPr>
          <w:rFonts w:asciiTheme="majorHAnsi" w:eastAsiaTheme="majorEastAsia" w:hAnsiTheme="majorHAnsi" w:cstheme="majorBidi"/>
          <w:color w:val="365F91" w:themeColor="accent1" w:themeShade="BF"/>
        </w:rPr>
      </w:pPr>
      <w:r>
        <w:br w:type="page"/>
      </w:r>
    </w:p>
    <w:p w:rsidR="001F6540" w:rsidRDefault="001F6540" w:rsidP="001F6540">
      <w:pPr>
        <w:pStyle w:val="Heading1"/>
        <w:spacing w:before="100" w:beforeAutospacing="1"/>
        <w:rPr>
          <w:caps/>
          <w:color w:val="0070C0"/>
          <w:sz w:val="52"/>
          <w:szCs w:val="52"/>
        </w:rPr>
      </w:pPr>
      <w:bookmarkStart w:id="1" w:name="_THE_DIRECT_TAX"/>
      <w:bookmarkEnd w:id="1"/>
      <w:r w:rsidRPr="00563AB9">
        <w:rPr>
          <w:caps/>
          <w:color w:val="0070C0"/>
          <w:sz w:val="52"/>
          <w:szCs w:val="52"/>
        </w:rPr>
        <w:lastRenderedPageBreak/>
        <w:t>THE DIRECT TAX CODE:   a new face of   the Indian Taxation System.</w:t>
      </w:r>
      <w:bookmarkStart w:id="2" w:name="_INTRODUCTION:"/>
      <w:bookmarkEnd w:id="2"/>
    </w:p>
    <w:p w:rsidR="001F6540" w:rsidRPr="002A1A57" w:rsidRDefault="001F6540" w:rsidP="001F6540">
      <w:pPr>
        <w:pStyle w:val="Heading1"/>
        <w:spacing w:before="100" w:beforeAutospacing="1"/>
        <w:rPr>
          <w:caps/>
          <w:color w:val="0070C0"/>
          <w:sz w:val="52"/>
          <w:szCs w:val="52"/>
        </w:rPr>
      </w:pPr>
      <w:r w:rsidRPr="00563AB9">
        <w:rPr>
          <w:caps/>
          <w:color w:val="C00000"/>
          <w:sz w:val="32"/>
          <w:szCs w:val="32"/>
          <w:highlight w:val="green"/>
        </w:rPr>
        <w:t>INTRODUCTION:</w:t>
      </w:r>
    </w:p>
    <w:p w:rsidR="001F6540" w:rsidRPr="00E162BB" w:rsidRDefault="001F6540" w:rsidP="001F6540">
      <w:pPr>
        <w:keepNext/>
        <w:framePr w:dropCap="drop" w:lines="3" w:wrap="around" w:vAnchor="text" w:hAnchor="text"/>
        <w:spacing w:after="0" w:line="1132" w:lineRule="exact"/>
        <w:jc w:val="both"/>
        <w:textAlignment w:val="baseline"/>
        <w:rPr>
          <w:rFonts w:asciiTheme="majorHAnsi" w:eastAsiaTheme="majorEastAsia" w:hAnsiTheme="majorHAnsi" w:cstheme="majorBidi"/>
          <w:b/>
          <w:bCs/>
          <w:color w:val="00B050"/>
          <w:position w:val="-12"/>
          <w:sz w:val="146"/>
          <w:szCs w:val="28"/>
        </w:rPr>
      </w:pPr>
      <w:r w:rsidRPr="00E162BB">
        <w:rPr>
          <w:rFonts w:asciiTheme="majorHAnsi" w:eastAsiaTheme="majorEastAsia" w:hAnsiTheme="majorHAnsi" w:cstheme="majorBidi"/>
          <w:b/>
          <w:bCs/>
          <w:color w:val="00B050"/>
          <w:position w:val="-12"/>
          <w:sz w:val="146"/>
          <w:szCs w:val="28"/>
        </w:rPr>
        <w:t>T</w:t>
      </w:r>
    </w:p>
    <w:p w:rsidR="001F6540" w:rsidRPr="009E6930" w:rsidRDefault="001F6540" w:rsidP="001F6540">
      <w:pPr>
        <w:jc w:val="both"/>
        <w:rPr>
          <w:rFonts w:asciiTheme="majorHAnsi" w:eastAsiaTheme="majorEastAsia" w:hAnsiTheme="majorHAnsi" w:cstheme="majorBidi"/>
          <w:b/>
          <w:bCs/>
          <w:color w:val="00B050"/>
          <w:sz w:val="28"/>
          <w:szCs w:val="28"/>
        </w:rPr>
      </w:pPr>
      <w:r w:rsidRPr="009E6930">
        <w:rPr>
          <w:rFonts w:asciiTheme="majorHAnsi" w:eastAsiaTheme="majorEastAsia" w:hAnsiTheme="majorHAnsi" w:cstheme="majorBidi"/>
          <w:b/>
          <w:bCs/>
          <w:color w:val="00B050"/>
          <w:sz w:val="28"/>
          <w:szCs w:val="28"/>
        </w:rPr>
        <w:t>he way of taxpayers is hard and the legislature does not go out of its way to make it any easier. To quote Mr. Palkhiwala “The tragedy of India is the tragedy of waste – waste of national time, energy and manpower. Tens of millions of man –hours, crammed with intelligence and knowledge – of taxgatherers, taxpayers and tax advisers – are squandered every year in grappling with the torrential spate of mindless amendments. The feverish activity achieves no more good than a fever.”</w:t>
      </w:r>
    </w:p>
    <w:p w:rsidR="001F6540" w:rsidRPr="009E6930" w:rsidRDefault="001F6540" w:rsidP="001F6540">
      <w:pPr>
        <w:jc w:val="both"/>
        <w:rPr>
          <w:rFonts w:asciiTheme="majorHAnsi" w:eastAsiaTheme="majorEastAsia" w:hAnsiTheme="majorHAnsi" w:cstheme="majorBidi"/>
          <w:b/>
          <w:bCs/>
          <w:color w:val="00B050"/>
          <w:sz w:val="28"/>
          <w:szCs w:val="28"/>
        </w:rPr>
      </w:pPr>
      <w:r w:rsidRPr="009E6930">
        <w:rPr>
          <w:rFonts w:asciiTheme="majorHAnsi" w:eastAsiaTheme="majorEastAsia" w:hAnsiTheme="majorHAnsi" w:cstheme="majorBidi"/>
          <w:b/>
          <w:bCs/>
          <w:color w:val="00B050"/>
          <w:sz w:val="28"/>
          <w:szCs w:val="28"/>
        </w:rPr>
        <w:t xml:space="preserve">The Income tax Law represents the tolerance power of our population. The taxpayers withstand with mute silence, year after year, the onslaught of amendments which in the garb of simplification more often confuse the law. </w:t>
      </w:r>
    </w:p>
    <w:p w:rsidR="001F6540" w:rsidRPr="009E6930" w:rsidRDefault="001F6540" w:rsidP="001F6540">
      <w:pPr>
        <w:jc w:val="both"/>
        <w:rPr>
          <w:rFonts w:asciiTheme="majorHAnsi" w:eastAsiaTheme="majorEastAsia" w:hAnsiTheme="majorHAnsi" w:cstheme="majorBidi"/>
          <w:b/>
          <w:bCs/>
          <w:color w:val="00B050"/>
          <w:sz w:val="28"/>
          <w:szCs w:val="28"/>
        </w:rPr>
      </w:pPr>
      <w:r w:rsidRPr="009E6930">
        <w:rPr>
          <w:rFonts w:asciiTheme="majorHAnsi" w:eastAsiaTheme="majorEastAsia" w:hAnsiTheme="majorHAnsi" w:cstheme="majorBidi"/>
          <w:b/>
          <w:bCs/>
          <w:color w:val="00B050"/>
          <w:sz w:val="28"/>
          <w:szCs w:val="28"/>
        </w:rPr>
        <w:t>One of the most critical drafts of Indian statutes was Income tax Act, 1961. In order to simplify the current tax structure government of India comes with a proposal of introduction of Direct Tax Code (DTC).</w:t>
      </w:r>
    </w:p>
    <w:p w:rsidR="001F6540" w:rsidRPr="009E6930" w:rsidRDefault="001F6540" w:rsidP="001F6540">
      <w:pPr>
        <w:jc w:val="both"/>
        <w:rPr>
          <w:rFonts w:asciiTheme="majorHAnsi" w:eastAsiaTheme="majorEastAsia" w:hAnsiTheme="majorHAnsi" w:cstheme="majorBidi"/>
          <w:b/>
          <w:bCs/>
          <w:color w:val="00B050"/>
          <w:sz w:val="28"/>
          <w:szCs w:val="28"/>
        </w:rPr>
      </w:pPr>
      <w:r w:rsidRPr="009E6930">
        <w:rPr>
          <w:rFonts w:asciiTheme="majorHAnsi" w:eastAsiaTheme="majorEastAsia" w:hAnsiTheme="majorHAnsi" w:cstheme="majorBidi"/>
          <w:b/>
          <w:bCs/>
          <w:color w:val="00B050"/>
          <w:sz w:val="28"/>
          <w:szCs w:val="28"/>
        </w:rPr>
        <w:t>The new Tax draft has given Common man more than what he had expected; it is not only beneficial to individual tax payer, but also corporate houses and foreign houses. There is a drastic reduction (at least, it looks like that prima facie) on the amount of taxes most of the employed people will pay going forward.</w:t>
      </w:r>
    </w:p>
    <w:p w:rsidR="001F6540" w:rsidRPr="009E6930" w:rsidRDefault="001F6540" w:rsidP="001F6540">
      <w:pPr>
        <w:jc w:val="both"/>
        <w:rPr>
          <w:rFonts w:asciiTheme="majorHAnsi" w:eastAsiaTheme="majorEastAsia" w:hAnsiTheme="majorHAnsi" w:cstheme="majorBidi"/>
          <w:b/>
          <w:bCs/>
          <w:color w:val="00B050"/>
          <w:sz w:val="28"/>
          <w:szCs w:val="28"/>
        </w:rPr>
      </w:pPr>
      <w:r w:rsidRPr="009E6930">
        <w:rPr>
          <w:rFonts w:asciiTheme="majorHAnsi" w:eastAsiaTheme="majorEastAsia" w:hAnsiTheme="majorHAnsi" w:cstheme="majorBidi"/>
          <w:b/>
          <w:bCs/>
          <w:color w:val="00B050"/>
          <w:sz w:val="28"/>
          <w:szCs w:val="28"/>
        </w:rPr>
        <w:t xml:space="preserve">When come to international taxation, as of now we are enjoying the benefits of tax heavens, treaty agreement and other DTAA. Due to proposed DTC a lot changes might taking place and somehow cause hard ship to </w:t>
      </w:r>
      <w:proofErr w:type="gramStart"/>
      <w:r w:rsidRPr="009E6930">
        <w:rPr>
          <w:rFonts w:asciiTheme="majorHAnsi" w:eastAsiaTheme="majorEastAsia" w:hAnsiTheme="majorHAnsi" w:cstheme="majorBidi"/>
          <w:b/>
          <w:bCs/>
          <w:color w:val="00B050"/>
          <w:sz w:val="28"/>
          <w:szCs w:val="28"/>
        </w:rPr>
        <w:t>assesses</w:t>
      </w:r>
      <w:proofErr w:type="gramEnd"/>
      <w:r w:rsidRPr="009E6930">
        <w:rPr>
          <w:rFonts w:asciiTheme="majorHAnsi" w:eastAsiaTheme="majorEastAsia" w:hAnsiTheme="majorHAnsi" w:cstheme="majorBidi"/>
          <w:b/>
          <w:bCs/>
          <w:color w:val="00B050"/>
          <w:sz w:val="28"/>
          <w:szCs w:val="28"/>
        </w:rPr>
        <w:t xml:space="preserve"> dealing in international taxation.</w:t>
      </w:r>
    </w:p>
    <w:p w:rsidR="001F6540" w:rsidRPr="002A1A57" w:rsidRDefault="001F6540" w:rsidP="001F6540">
      <w:pPr>
        <w:jc w:val="both"/>
        <w:rPr>
          <w:rFonts w:asciiTheme="majorHAnsi" w:eastAsiaTheme="majorEastAsia" w:hAnsiTheme="majorHAnsi" w:cstheme="majorBidi"/>
          <w:b/>
          <w:bCs/>
          <w:color w:val="00B050"/>
          <w:sz w:val="28"/>
          <w:szCs w:val="28"/>
        </w:rPr>
      </w:pPr>
      <w:r w:rsidRPr="002A1A57">
        <w:rPr>
          <w:rFonts w:asciiTheme="majorHAnsi" w:eastAsiaTheme="majorEastAsia" w:hAnsiTheme="majorHAnsi" w:cstheme="majorBidi"/>
          <w:b/>
          <w:bCs/>
          <w:color w:val="00B050"/>
          <w:sz w:val="28"/>
          <w:szCs w:val="28"/>
        </w:rPr>
        <w:lastRenderedPageBreak/>
        <w:t> The draft is available to the public for the discussions and suggestions and there are nine critical areas identified for modification. In the current topic we will discuss both beneficial and critical areas in DTC.</w:t>
      </w:r>
    </w:p>
    <w:p w:rsidR="001F6540" w:rsidRPr="00563AB9" w:rsidRDefault="001F6540" w:rsidP="001F6540">
      <w:pPr>
        <w:pStyle w:val="Heading1"/>
        <w:rPr>
          <w:color w:val="C00000"/>
          <w:sz w:val="32"/>
          <w:szCs w:val="32"/>
        </w:rPr>
      </w:pPr>
      <w:bookmarkStart w:id="3" w:name="_The_need_of"/>
      <w:bookmarkEnd w:id="3"/>
      <w:r>
        <w:t xml:space="preserve">  </w:t>
      </w:r>
      <w:r w:rsidRPr="00563AB9">
        <w:rPr>
          <w:caps/>
          <w:color w:val="C00000"/>
          <w:sz w:val="32"/>
          <w:szCs w:val="32"/>
          <w:highlight w:val="green"/>
          <w:u w:val="single"/>
        </w:rPr>
        <w:t>The need of the Direct Tax Code</w:t>
      </w:r>
    </w:p>
    <w:p w:rsidR="001F6540" w:rsidRPr="00793BF3" w:rsidRDefault="001F6540" w:rsidP="001F6540"/>
    <w:p w:rsidR="001F6540" w:rsidRPr="009E6930" w:rsidRDefault="001F6540" w:rsidP="001F6540">
      <w:pPr>
        <w:pStyle w:val="Heading1"/>
        <w:numPr>
          <w:ilvl w:val="0"/>
          <w:numId w:val="1"/>
        </w:numPr>
        <w:spacing w:line="360" w:lineRule="auto"/>
        <w:contextualSpacing/>
        <w:rPr>
          <w:rFonts w:asciiTheme="minorHAnsi" w:eastAsiaTheme="minorHAnsi" w:hAnsiTheme="minorHAnsi" w:cstheme="minorBidi"/>
          <w:bCs w:val="0"/>
          <w:color w:val="E36C0A" w:themeColor="accent6" w:themeShade="BF"/>
        </w:rPr>
      </w:pPr>
      <w:proofErr w:type="gramStart"/>
      <w:r w:rsidRPr="009E6930">
        <w:rPr>
          <w:rFonts w:asciiTheme="minorHAnsi" w:eastAsiaTheme="minorHAnsi" w:hAnsiTheme="minorHAnsi" w:cstheme="minorBidi"/>
          <w:bCs w:val="0"/>
          <w:color w:val="E36C0A" w:themeColor="accent6" w:themeShade="BF"/>
        </w:rPr>
        <w:t>To simplify the taxation system in respect of income tax.</w:t>
      </w:r>
      <w:proofErr w:type="gramEnd"/>
    </w:p>
    <w:p w:rsidR="001F6540" w:rsidRPr="009E6930" w:rsidRDefault="001F6540" w:rsidP="001F6540">
      <w:pPr>
        <w:pStyle w:val="Heading1"/>
        <w:numPr>
          <w:ilvl w:val="0"/>
          <w:numId w:val="1"/>
        </w:numPr>
        <w:spacing w:line="360" w:lineRule="auto"/>
        <w:contextualSpacing/>
        <w:rPr>
          <w:rFonts w:asciiTheme="minorHAnsi" w:eastAsiaTheme="minorHAnsi" w:hAnsiTheme="minorHAnsi" w:cstheme="minorBidi"/>
          <w:bCs w:val="0"/>
          <w:color w:val="E36C0A" w:themeColor="accent6" w:themeShade="BF"/>
        </w:rPr>
      </w:pPr>
      <w:r w:rsidRPr="009E6930">
        <w:rPr>
          <w:rFonts w:asciiTheme="minorHAnsi" w:eastAsiaTheme="minorHAnsi" w:hAnsiTheme="minorHAnsi" w:cstheme="minorBidi"/>
          <w:bCs w:val="0"/>
          <w:color w:val="E36C0A" w:themeColor="accent6" w:themeShade="BF"/>
        </w:rPr>
        <w:t>To reduce the complexities of the compliance mechanisms     prevalent in the present Income Tax Act in the proposed legislature.</w:t>
      </w:r>
    </w:p>
    <w:p w:rsidR="001F6540" w:rsidRPr="009E6930" w:rsidRDefault="001F6540" w:rsidP="001F6540">
      <w:pPr>
        <w:pStyle w:val="Heading1"/>
        <w:numPr>
          <w:ilvl w:val="0"/>
          <w:numId w:val="1"/>
        </w:numPr>
        <w:spacing w:line="360" w:lineRule="auto"/>
        <w:contextualSpacing/>
        <w:rPr>
          <w:rFonts w:asciiTheme="minorHAnsi" w:eastAsiaTheme="minorHAnsi" w:hAnsiTheme="minorHAnsi" w:cstheme="minorBidi"/>
          <w:bCs w:val="0"/>
          <w:color w:val="E36C0A" w:themeColor="accent6" w:themeShade="BF"/>
        </w:rPr>
      </w:pPr>
      <w:proofErr w:type="gramStart"/>
      <w:r w:rsidRPr="009E6930">
        <w:rPr>
          <w:rFonts w:asciiTheme="minorHAnsi" w:eastAsiaTheme="minorHAnsi" w:hAnsiTheme="minorHAnsi" w:cstheme="minorBidi"/>
          <w:bCs w:val="0"/>
          <w:color w:val="E36C0A" w:themeColor="accent6" w:themeShade="BF"/>
        </w:rPr>
        <w:t>To remove the obsolete provisions present in the statute and to incorporate elements of taxation in foreign countries.</w:t>
      </w:r>
      <w:proofErr w:type="gramEnd"/>
    </w:p>
    <w:p w:rsidR="001F6540" w:rsidRPr="009E6930" w:rsidRDefault="001F6540" w:rsidP="001F6540">
      <w:pPr>
        <w:pStyle w:val="Heading1"/>
        <w:spacing w:line="360" w:lineRule="auto"/>
        <w:contextualSpacing/>
        <w:jc w:val="both"/>
        <w:rPr>
          <w:rFonts w:asciiTheme="minorHAnsi" w:eastAsiaTheme="minorHAnsi" w:hAnsiTheme="minorHAnsi" w:cstheme="minorBidi"/>
          <w:bCs w:val="0"/>
          <w:color w:val="E36C0A" w:themeColor="accent6" w:themeShade="BF"/>
        </w:rPr>
      </w:pPr>
    </w:p>
    <w:p w:rsidR="001F6540" w:rsidRPr="009E6930" w:rsidRDefault="001F6540" w:rsidP="001F6540">
      <w:pPr>
        <w:pStyle w:val="Heading1"/>
        <w:spacing w:line="360" w:lineRule="auto"/>
        <w:contextualSpacing/>
        <w:rPr>
          <w:color w:val="00B050"/>
        </w:rPr>
      </w:pPr>
      <w:r w:rsidRPr="00D12CC8">
        <w:rPr>
          <w:color w:val="00B050"/>
        </w:rPr>
        <w:t xml:space="preserve"> </w:t>
      </w:r>
      <w:r w:rsidRPr="009E6930">
        <w:rPr>
          <w:rFonts w:asciiTheme="minorHAnsi" w:eastAsiaTheme="minorHAnsi" w:hAnsiTheme="minorHAnsi" w:cstheme="minorBidi"/>
          <w:bCs w:val="0"/>
          <w:color w:val="E36C0A" w:themeColor="accent6" w:themeShade="BF"/>
        </w:rPr>
        <w:t xml:space="preserve">Therefore it was felt that a taxation system is needed that should be easier to comprehend, understand and </w:t>
      </w:r>
      <w:proofErr w:type="spellStart"/>
      <w:r w:rsidRPr="009E6930">
        <w:rPr>
          <w:rFonts w:asciiTheme="minorHAnsi" w:eastAsiaTheme="minorHAnsi" w:hAnsiTheme="minorHAnsi" w:cstheme="minorBidi"/>
          <w:bCs w:val="0"/>
          <w:color w:val="E36C0A" w:themeColor="accent6" w:themeShade="BF"/>
        </w:rPr>
        <w:t>analyze.It</w:t>
      </w:r>
      <w:proofErr w:type="spellEnd"/>
      <w:r w:rsidRPr="009E6930">
        <w:rPr>
          <w:rFonts w:asciiTheme="minorHAnsi" w:eastAsiaTheme="minorHAnsi" w:hAnsiTheme="minorHAnsi" w:cstheme="minorBidi"/>
          <w:bCs w:val="0"/>
          <w:color w:val="E36C0A" w:themeColor="accent6" w:themeShade="BF"/>
        </w:rPr>
        <w:t xml:space="preserve"> should reduce the dependence of non expert assesses over professionals. In order to achieve these objectives THE DIRECT TAX CODE was framed and is expected to replace </w:t>
      </w:r>
      <w:proofErr w:type="gramStart"/>
      <w:r w:rsidRPr="009E6930">
        <w:rPr>
          <w:rFonts w:asciiTheme="minorHAnsi" w:eastAsiaTheme="minorHAnsi" w:hAnsiTheme="minorHAnsi" w:cstheme="minorBidi"/>
          <w:bCs w:val="0"/>
          <w:color w:val="E36C0A" w:themeColor="accent6" w:themeShade="BF"/>
        </w:rPr>
        <w:t>the  existing</w:t>
      </w:r>
      <w:proofErr w:type="gramEnd"/>
      <w:r w:rsidRPr="009E6930">
        <w:rPr>
          <w:rFonts w:asciiTheme="minorHAnsi" w:eastAsiaTheme="minorHAnsi" w:hAnsiTheme="minorHAnsi" w:cstheme="minorBidi"/>
          <w:bCs w:val="0"/>
          <w:color w:val="E36C0A" w:themeColor="accent6" w:themeShade="BF"/>
        </w:rPr>
        <w:t xml:space="preserve">  Income Tax Act, 1961.</w:t>
      </w:r>
    </w:p>
    <w:p w:rsidR="001F6540" w:rsidRPr="00D12CC8" w:rsidRDefault="001F6540" w:rsidP="001F6540"/>
    <w:p w:rsidR="001F6540" w:rsidRDefault="001F6540" w:rsidP="001F6540">
      <w:r>
        <w:rPr>
          <w:noProof/>
        </w:rPr>
        <w:drawing>
          <wp:anchor distT="0" distB="0" distL="114300" distR="114300" simplePos="0" relativeHeight="251666432" behindDoc="0" locked="0" layoutInCell="1" allowOverlap="1">
            <wp:simplePos x="0" y="0"/>
            <wp:positionH relativeFrom="margin">
              <wp:posOffset>368300</wp:posOffset>
            </wp:positionH>
            <wp:positionV relativeFrom="margin">
              <wp:posOffset>5948680</wp:posOffset>
            </wp:positionV>
            <wp:extent cx="4875530" cy="2454910"/>
            <wp:effectExtent l="19050" t="0" r="1270" b="0"/>
            <wp:wrapSquare wrapText="bothSides"/>
            <wp:docPr id="4" name="Picture 0" descr="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a:blip r:embed="rId13"/>
                    <a:stretch>
                      <a:fillRect/>
                    </a:stretch>
                  </pic:blipFill>
                  <pic:spPr>
                    <a:xfrm>
                      <a:off x="0" y="0"/>
                      <a:ext cx="4875530" cy="2454910"/>
                    </a:xfrm>
                    <a:prstGeom prst="rect">
                      <a:avLst/>
                    </a:prstGeom>
                  </pic:spPr>
                </pic:pic>
              </a:graphicData>
            </a:graphic>
          </wp:anchor>
        </w:drawing>
      </w:r>
    </w:p>
    <w:p w:rsidR="001F6540" w:rsidRPr="00BF3672" w:rsidRDefault="001F6540" w:rsidP="001F6540"/>
    <w:p w:rsidR="001F6540" w:rsidRDefault="001F6540" w:rsidP="001F6540"/>
    <w:p w:rsidR="001F6540" w:rsidRPr="00415E9A" w:rsidRDefault="001F6540" w:rsidP="001F6540"/>
    <w:p w:rsidR="001F6540" w:rsidRDefault="001F6540" w:rsidP="001F6540">
      <w:pPr>
        <w:jc w:val="both"/>
        <w:rPr>
          <w:b/>
          <w:bCs/>
          <w:sz w:val="44"/>
          <w:szCs w:val="44"/>
          <w:u w:val="single"/>
        </w:rPr>
      </w:pPr>
    </w:p>
    <w:p w:rsidR="001F6540" w:rsidRDefault="001F6540" w:rsidP="001F6540">
      <w:pPr>
        <w:rPr>
          <w:b/>
          <w:bCs/>
          <w:sz w:val="44"/>
          <w:szCs w:val="44"/>
          <w:u w:val="single"/>
        </w:rPr>
      </w:pPr>
      <w:r>
        <w:rPr>
          <w:b/>
          <w:bCs/>
          <w:sz w:val="44"/>
          <w:szCs w:val="44"/>
          <w:u w:val="single"/>
        </w:rPr>
        <w:br w:type="page"/>
      </w:r>
    </w:p>
    <w:p w:rsidR="001F6540" w:rsidRPr="002A1A57" w:rsidRDefault="001F6540" w:rsidP="001F6540">
      <w:pPr>
        <w:pStyle w:val="Heading1"/>
        <w:rPr>
          <w:b w:val="0"/>
          <w:bCs w:val="0"/>
          <w:sz w:val="44"/>
          <w:szCs w:val="44"/>
          <w:u w:val="single"/>
        </w:rPr>
      </w:pPr>
      <w:bookmarkStart w:id="4" w:name="_SALIENT_FEATURES_AND"/>
      <w:bookmarkEnd w:id="4"/>
      <w:r w:rsidRPr="002A1A57">
        <w:rPr>
          <w:caps/>
          <w:color w:val="C00000"/>
          <w:sz w:val="32"/>
          <w:szCs w:val="32"/>
          <w:highlight w:val="green"/>
          <w:u w:val="single"/>
        </w:rPr>
        <w:lastRenderedPageBreak/>
        <w:t>SALIENT</w:t>
      </w:r>
      <w:r w:rsidRPr="002A1A57">
        <w:rPr>
          <w:sz w:val="44"/>
          <w:szCs w:val="44"/>
          <w:highlight w:val="green"/>
          <w:u w:val="single"/>
        </w:rPr>
        <w:t xml:space="preserve"> </w:t>
      </w:r>
      <w:r w:rsidRPr="002A1A57">
        <w:rPr>
          <w:caps/>
          <w:color w:val="C00000"/>
          <w:sz w:val="32"/>
          <w:szCs w:val="32"/>
          <w:highlight w:val="green"/>
          <w:u w:val="single"/>
        </w:rPr>
        <w:t>FEATURES</w:t>
      </w:r>
      <w:r w:rsidRPr="002A1A57">
        <w:rPr>
          <w:sz w:val="44"/>
          <w:szCs w:val="44"/>
          <w:highlight w:val="green"/>
          <w:u w:val="single"/>
        </w:rPr>
        <w:t xml:space="preserve"> </w:t>
      </w:r>
      <w:r w:rsidRPr="002A1A57">
        <w:rPr>
          <w:caps/>
          <w:color w:val="C00000"/>
          <w:sz w:val="32"/>
          <w:szCs w:val="32"/>
          <w:highlight w:val="green"/>
          <w:u w:val="single"/>
        </w:rPr>
        <w:t>AND</w:t>
      </w:r>
      <w:r w:rsidRPr="002A1A57">
        <w:rPr>
          <w:sz w:val="44"/>
          <w:szCs w:val="44"/>
          <w:highlight w:val="green"/>
          <w:u w:val="single"/>
        </w:rPr>
        <w:t xml:space="preserve"> </w:t>
      </w:r>
      <w:r w:rsidRPr="002A1A57">
        <w:rPr>
          <w:caps/>
          <w:color w:val="C00000"/>
          <w:sz w:val="32"/>
          <w:szCs w:val="32"/>
          <w:highlight w:val="green"/>
          <w:u w:val="single"/>
        </w:rPr>
        <w:t>THE</w:t>
      </w:r>
      <w:r w:rsidRPr="002A1A57">
        <w:rPr>
          <w:sz w:val="44"/>
          <w:szCs w:val="44"/>
          <w:highlight w:val="green"/>
          <w:u w:val="single"/>
        </w:rPr>
        <w:t xml:space="preserve"> </w:t>
      </w:r>
      <w:r w:rsidRPr="002A1A57">
        <w:rPr>
          <w:caps/>
          <w:color w:val="C00000"/>
          <w:sz w:val="32"/>
          <w:szCs w:val="32"/>
          <w:highlight w:val="green"/>
          <w:u w:val="single"/>
        </w:rPr>
        <w:t>OVERALL</w:t>
      </w:r>
      <w:r w:rsidRPr="002A1A57">
        <w:rPr>
          <w:sz w:val="44"/>
          <w:szCs w:val="44"/>
          <w:highlight w:val="green"/>
          <w:u w:val="single"/>
        </w:rPr>
        <w:t xml:space="preserve"> </w:t>
      </w:r>
      <w:r w:rsidRPr="002A1A57">
        <w:rPr>
          <w:caps/>
          <w:color w:val="C00000"/>
          <w:sz w:val="32"/>
          <w:szCs w:val="32"/>
          <w:highlight w:val="green"/>
          <w:u w:val="single"/>
        </w:rPr>
        <w:t>DRAFT</w:t>
      </w:r>
    </w:p>
    <w:p w:rsidR="001F6540" w:rsidRDefault="001F6540" w:rsidP="001F6540">
      <w:pPr>
        <w:rPr>
          <w:b/>
          <w:bCs/>
          <w:color w:val="00B050"/>
          <w:sz w:val="28"/>
          <w:szCs w:val="28"/>
        </w:rPr>
      </w:pPr>
    </w:p>
    <w:p w:rsidR="001F6540" w:rsidRPr="009E6930" w:rsidRDefault="001F6540" w:rsidP="001F6540">
      <w:pPr>
        <w:rPr>
          <w:rFonts w:asciiTheme="majorHAnsi" w:eastAsiaTheme="majorEastAsia" w:hAnsiTheme="majorHAnsi" w:cstheme="majorBidi"/>
          <w:b/>
          <w:bCs/>
          <w:color w:val="00B050"/>
          <w:sz w:val="28"/>
          <w:szCs w:val="28"/>
        </w:rPr>
      </w:pPr>
      <w:r w:rsidRPr="00EB4636">
        <w:rPr>
          <w:rFonts w:asciiTheme="majorHAnsi" w:eastAsiaTheme="majorEastAsia" w:hAnsiTheme="majorHAnsi" w:cstheme="majorBidi"/>
          <w:b/>
          <w:bCs/>
          <w:color w:val="7030A0"/>
          <w:sz w:val="28"/>
          <w:szCs w:val="28"/>
        </w:rPr>
        <w:t>DTC</w:t>
      </w:r>
      <w:r w:rsidRPr="009E6930">
        <w:rPr>
          <w:rFonts w:asciiTheme="majorHAnsi" w:eastAsiaTheme="majorEastAsia" w:hAnsiTheme="majorHAnsi" w:cstheme="majorBidi"/>
          <w:b/>
          <w:bCs/>
          <w:color w:val="00B050"/>
          <w:sz w:val="28"/>
          <w:szCs w:val="28"/>
        </w:rPr>
        <w:t xml:space="preserve"> </w:t>
      </w:r>
      <w:r w:rsidRPr="00EB4636">
        <w:rPr>
          <w:rFonts w:asciiTheme="majorHAnsi" w:eastAsiaTheme="majorEastAsia" w:hAnsiTheme="majorHAnsi" w:cstheme="majorBidi"/>
          <w:b/>
          <w:bCs/>
          <w:color w:val="7030A0"/>
          <w:sz w:val="28"/>
          <w:szCs w:val="28"/>
        </w:rPr>
        <w:t xml:space="preserve">(2010) bill was tabled in parliament on 3oth August, 2010. There are big changes now in monsoon session and there </w:t>
      </w:r>
      <w:proofErr w:type="gramStart"/>
      <w:r w:rsidRPr="00EB4636">
        <w:rPr>
          <w:rFonts w:asciiTheme="majorHAnsi" w:eastAsiaTheme="majorEastAsia" w:hAnsiTheme="majorHAnsi" w:cstheme="majorBidi"/>
          <w:b/>
          <w:bCs/>
          <w:color w:val="7030A0"/>
          <w:sz w:val="28"/>
          <w:szCs w:val="28"/>
        </w:rPr>
        <w:t>are  now</w:t>
      </w:r>
      <w:proofErr w:type="gramEnd"/>
      <w:r w:rsidRPr="00EB4636">
        <w:rPr>
          <w:rFonts w:asciiTheme="majorHAnsi" w:eastAsiaTheme="majorEastAsia" w:hAnsiTheme="majorHAnsi" w:cstheme="majorBidi"/>
          <w:b/>
          <w:bCs/>
          <w:color w:val="7030A0"/>
          <w:sz w:val="28"/>
          <w:szCs w:val="28"/>
        </w:rPr>
        <w:t xml:space="preserve"> much less benefits as compared to what were in the original proposal.</w:t>
      </w:r>
    </w:p>
    <w:p w:rsidR="001F6540" w:rsidRPr="00EB4636" w:rsidRDefault="001F6540" w:rsidP="001F6540">
      <w:pPr>
        <w:rPr>
          <w:rFonts w:asciiTheme="majorHAnsi" w:eastAsiaTheme="majorEastAsia" w:hAnsiTheme="majorHAnsi" w:cstheme="majorBidi"/>
          <w:b/>
          <w:bCs/>
          <w:color w:val="7030A0"/>
          <w:sz w:val="28"/>
          <w:szCs w:val="28"/>
        </w:rPr>
      </w:pPr>
      <w:r w:rsidRPr="00EB4636">
        <w:rPr>
          <w:rFonts w:asciiTheme="majorHAnsi" w:eastAsiaTheme="majorEastAsia" w:hAnsiTheme="majorHAnsi" w:cstheme="majorBidi"/>
          <w:b/>
          <w:bCs/>
          <w:color w:val="7030A0"/>
          <w:sz w:val="28"/>
          <w:szCs w:val="28"/>
        </w:rPr>
        <w:t xml:space="preserve">The New Direct Tax Code (DTC) is said to replace the existing Income Tax Act of 1961 in India. It was expected to be passed in the monsoon session of 2010 and was expected to be enforced from April 2011. During the budget 2010 presentation, the finance minister Mr. Pranab Mukherjee reiterated his commitment to bringing into fore the new direct tax code (DTC) into force from 1st of April, 2011, but same could not be fulfilled and now it is expected to be applicable form April 2012.  </w:t>
      </w:r>
    </w:p>
    <w:p w:rsidR="001F6540" w:rsidRDefault="001F6540" w:rsidP="001F6540">
      <w:pPr>
        <w:jc w:val="both"/>
        <w:rPr>
          <w:b/>
          <w:bCs/>
          <w:sz w:val="44"/>
          <w:szCs w:val="44"/>
          <w:u w:val="single"/>
        </w:rPr>
      </w:pPr>
    </w:p>
    <w:p w:rsidR="001F6540" w:rsidRDefault="001F6540" w:rsidP="001F6540">
      <w:pPr>
        <w:jc w:val="both"/>
        <w:rPr>
          <w:b/>
          <w:bCs/>
          <w:sz w:val="44"/>
          <w:szCs w:val="44"/>
        </w:rPr>
      </w:pPr>
      <w:r>
        <w:rPr>
          <w:b/>
          <w:bCs/>
          <w:noProof/>
          <w:sz w:val="44"/>
          <w:szCs w:val="44"/>
        </w:rPr>
        <w:drawing>
          <wp:anchor distT="0" distB="0" distL="114300" distR="114300" simplePos="0" relativeHeight="251660288" behindDoc="0" locked="0" layoutInCell="1" allowOverlap="1">
            <wp:simplePos x="0" y="0"/>
            <wp:positionH relativeFrom="margin">
              <wp:posOffset>501650</wp:posOffset>
            </wp:positionH>
            <wp:positionV relativeFrom="margin">
              <wp:posOffset>4160520</wp:posOffset>
            </wp:positionV>
            <wp:extent cx="4706620" cy="2979420"/>
            <wp:effectExtent l="19050" t="0" r="0" b="0"/>
            <wp:wrapSquare wrapText="bothSides"/>
            <wp:docPr id="6" name="Picture 5"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4"/>
                    <a:stretch>
                      <a:fillRect/>
                    </a:stretch>
                  </pic:blipFill>
                  <pic:spPr>
                    <a:xfrm>
                      <a:off x="0" y="0"/>
                      <a:ext cx="4706620" cy="2979420"/>
                    </a:xfrm>
                    <a:prstGeom prst="rect">
                      <a:avLst/>
                    </a:prstGeom>
                  </pic:spPr>
                </pic:pic>
              </a:graphicData>
            </a:graphic>
          </wp:anchor>
        </w:drawing>
      </w:r>
    </w:p>
    <w:p w:rsidR="001F6540" w:rsidRDefault="001F6540" w:rsidP="001F6540">
      <w:pPr>
        <w:rPr>
          <w:b/>
          <w:bCs/>
          <w:sz w:val="44"/>
          <w:szCs w:val="44"/>
        </w:rPr>
      </w:pPr>
      <w:r w:rsidRPr="00A06FA4">
        <w:rPr>
          <w:noProof/>
        </w:rPr>
        <w:pict>
          <v:shapetype id="_x0000_t202" coordsize="21600,21600" o:spt="202" path="m,l,21600r21600,l21600,xe">
            <v:stroke joinstyle="miter"/>
            <v:path gradientshapeok="t" o:connecttype="rect"/>
          </v:shapetype>
          <v:shape id="_x0000_s1026" type="#_x0000_t202" style="position:absolute;margin-left:47.75pt;margin-top:233.75pt;width:325.2pt;height:42.95pt;z-index:251667456" stroked="f">
            <v:textbox style="mso-fit-shape-to-text:t" inset="0,0,0,0">
              <w:txbxContent>
                <w:p w:rsidR="001F6540" w:rsidRPr="00594F76" w:rsidRDefault="001F6540" w:rsidP="001F6540">
                  <w:pPr>
                    <w:pStyle w:val="Caption"/>
                    <w:rPr>
                      <w:noProof/>
                      <w:sz w:val="44"/>
                      <w:szCs w:val="44"/>
                      <w:u w:val="single"/>
                    </w:rPr>
                  </w:pPr>
                  <w:r>
                    <w:t xml:space="preserve">Figure </w:t>
                  </w:r>
                  <w:fldSimple w:instr=" SEQ Figure \* ARABIC ">
                    <w:r>
                      <w:rPr>
                        <w:noProof/>
                      </w:rPr>
                      <w:t>1</w:t>
                    </w:r>
                  </w:fldSimple>
                  <w:r>
                    <w:t>: Finance minister Pranab Mukherjee with the Direct Tax Code bill</w:t>
                  </w:r>
                </w:p>
              </w:txbxContent>
            </v:textbox>
            <w10:wrap type="square"/>
          </v:shape>
        </w:pict>
      </w:r>
      <w:r>
        <w:rPr>
          <w:b/>
          <w:bCs/>
          <w:sz w:val="44"/>
          <w:szCs w:val="44"/>
        </w:rPr>
        <w:br w:type="page"/>
      </w:r>
    </w:p>
    <w:p w:rsidR="001F6540" w:rsidRPr="007710D5" w:rsidRDefault="001F6540" w:rsidP="001F6540">
      <w:pPr>
        <w:pStyle w:val="Heading1"/>
        <w:rPr>
          <w:caps/>
          <w:color w:val="C00000"/>
          <w:sz w:val="32"/>
          <w:szCs w:val="32"/>
          <w:u w:val="single"/>
        </w:rPr>
      </w:pPr>
      <w:bookmarkStart w:id="5" w:name="_DEVELOPMENTS_SO_FAR"/>
      <w:bookmarkEnd w:id="5"/>
      <w:r w:rsidRPr="007710D5">
        <w:rPr>
          <w:caps/>
          <w:color w:val="C00000"/>
          <w:sz w:val="32"/>
          <w:szCs w:val="32"/>
          <w:highlight w:val="green"/>
          <w:u w:val="single"/>
        </w:rPr>
        <w:lastRenderedPageBreak/>
        <w:t>DEVELOPMENTS SO FAR</w:t>
      </w:r>
    </w:p>
    <w:p w:rsidR="001F6540" w:rsidRDefault="001F6540" w:rsidP="001F6540">
      <w:pPr>
        <w:jc w:val="center"/>
        <w:rPr>
          <w:b/>
          <w:bCs/>
          <w:caps/>
          <w:sz w:val="44"/>
          <w:szCs w:val="44"/>
        </w:rPr>
      </w:pPr>
    </w:p>
    <w:p w:rsidR="001F6540" w:rsidRPr="006C410B" w:rsidRDefault="001F6540" w:rsidP="001F6540">
      <w:pPr>
        <w:pStyle w:val="NormalWeb"/>
        <w:spacing w:before="120" w:beforeAutospacing="0" w:after="120" w:afterAutospacing="0"/>
        <w:jc w:val="both"/>
        <w:rPr>
          <w:rFonts w:ascii="Arial" w:hAnsi="Arial" w:cs="Arial"/>
          <w:color w:val="002060"/>
          <w:sz w:val="28"/>
          <w:szCs w:val="28"/>
        </w:rPr>
      </w:pPr>
      <w:r w:rsidRPr="006C410B">
        <w:rPr>
          <w:rFonts w:ascii="Arial" w:hAnsi="Arial" w:cs="Arial"/>
          <w:bCs/>
          <w:color w:val="002060"/>
          <w:sz w:val="28"/>
          <w:szCs w:val="28"/>
        </w:rPr>
        <w:t>The Minister of Finance</w:t>
      </w:r>
      <w:r w:rsidRPr="006C410B">
        <w:rPr>
          <w:rStyle w:val="apple-converted-space"/>
          <w:rFonts w:ascii="Arial" w:hAnsi="Arial" w:cs="Arial"/>
          <w:color w:val="002060"/>
          <w:sz w:val="28"/>
          <w:szCs w:val="28"/>
        </w:rPr>
        <w:t> </w:t>
      </w:r>
      <w:r w:rsidRPr="006C410B">
        <w:rPr>
          <w:rFonts w:ascii="Arial" w:hAnsi="Arial" w:cs="Arial"/>
          <w:color w:val="002060"/>
          <w:sz w:val="28"/>
          <w:szCs w:val="28"/>
        </w:rPr>
        <w:t>published a draft of the Indian</w:t>
      </w:r>
      <w:r w:rsidRPr="006C410B">
        <w:rPr>
          <w:rStyle w:val="apple-converted-space"/>
          <w:rFonts w:ascii="Arial" w:hAnsi="Arial" w:cs="Arial"/>
          <w:color w:val="002060"/>
          <w:sz w:val="28"/>
          <w:szCs w:val="28"/>
        </w:rPr>
        <w:t> </w:t>
      </w:r>
      <w:r w:rsidRPr="006C410B">
        <w:rPr>
          <w:rFonts w:ascii="Arial" w:hAnsi="Arial" w:cs="Arial"/>
          <w:bCs/>
          <w:color w:val="002060"/>
          <w:sz w:val="28"/>
          <w:szCs w:val="28"/>
        </w:rPr>
        <w:t>Direct Tax</w:t>
      </w:r>
      <w:r w:rsidRPr="006C410B">
        <w:rPr>
          <w:rStyle w:val="apple-converted-space"/>
          <w:rFonts w:ascii="Arial" w:hAnsi="Arial" w:cs="Arial"/>
          <w:color w:val="002060"/>
          <w:sz w:val="28"/>
          <w:szCs w:val="28"/>
        </w:rPr>
        <w:t> </w:t>
      </w:r>
      <w:r w:rsidRPr="006C410B">
        <w:rPr>
          <w:rFonts w:ascii="Arial" w:hAnsi="Arial" w:cs="Arial"/>
          <w:color w:val="002060"/>
          <w:sz w:val="28"/>
          <w:szCs w:val="28"/>
        </w:rPr>
        <w:t>Code 2009, which should take effect from 1 April 2012 for public discussion, 20 August 2009. New code replaces outdated Indian</w:t>
      </w:r>
      <w:r w:rsidRPr="006C410B">
        <w:rPr>
          <w:rStyle w:val="apple-converted-space"/>
          <w:rFonts w:ascii="Arial" w:hAnsi="Arial" w:cs="Arial"/>
          <w:color w:val="002060"/>
          <w:sz w:val="28"/>
          <w:szCs w:val="28"/>
        </w:rPr>
        <w:t> </w:t>
      </w:r>
      <w:r w:rsidRPr="006C410B">
        <w:rPr>
          <w:rFonts w:ascii="Arial" w:hAnsi="Arial" w:cs="Arial"/>
          <w:bCs/>
          <w:color w:val="002060"/>
          <w:sz w:val="28"/>
          <w:szCs w:val="28"/>
        </w:rPr>
        <w:t>Income Tax</w:t>
      </w:r>
      <w:r w:rsidRPr="006C410B">
        <w:rPr>
          <w:rStyle w:val="apple-converted-space"/>
          <w:rFonts w:ascii="Arial" w:hAnsi="Arial" w:cs="Arial"/>
          <w:color w:val="002060"/>
          <w:sz w:val="28"/>
          <w:szCs w:val="28"/>
        </w:rPr>
        <w:t> </w:t>
      </w:r>
      <w:r w:rsidRPr="006C410B">
        <w:rPr>
          <w:rFonts w:ascii="Arial" w:hAnsi="Arial" w:cs="Arial"/>
          <w:color w:val="002060"/>
          <w:sz w:val="28"/>
          <w:szCs w:val="28"/>
        </w:rPr>
        <w:t>Act of 1961. This is an important step in the long-awaited</w:t>
      </w:r>
      <w:r w:rsidRPr="006C410B">
        <w:rPr>
          <w:rStyle w:val="apple-converted-space"/>
          <w:rFonts w:ascii="Arial" w:hAnsi="Arial" w:cs="Arial"/>
          <w:color w:val="002060"/>
          <w:sz w:val="28"/>
          <w:szCs w:val="28"/>
        </w:rPr>
        <w:t> </w:t>
      </w:r>
      <w:r w:rsidRPr="006C410B">
        <w:rPr>
          <w:rFonts w:ascii="Arial" w:hAnsi="Arial" w:cs="Arial"/>
          <w:bCs/>
          <w:color w:val="002060"/>
          <w:sz w:val="28"/>
          <w:szCs w:val="28"/>
        </w:rPr>
        <w:t>tax reforms</w:t>
      </w:r>
      <w:r w:rsidRPr="006C410B">
        <w:rPr>
          <w:rStyle w:val="apple-converted-space"/>
          <w:rFonts w:ascii="Arial" w:hAnsi="Arial" w:cs="Arial"/>
          <w:color w:val="002060"/>
          <w:sz w:val="28"/>
          <w:szCs w:val="28"/>
        </w:rPr>
        <w:t> </w:t>
      </w:r>
      <w:r w:rsidRPr="006C410B">
        <w:rPr>
          <w:rFonts w:ascii="Arial" w:hAnsi="Arial" w:cs="Arial"/>
          <w:color w:val="002060"/>
          <w:sz w:val="28"/>
          <w:szCs w:val="28"/>
        </w:rPr>
        <w:t>in India and aims to simplify the entire tax system radically.</w:t>
      </w:r>
    </w:p>
    <w:p w:rsidR="001F6540" w:rsidRPr="006C410B" w:rsidRDefault="001F6540" w:rsidP="001F6540">
      <w:pPr>
        <w:pStyle w:val="NormalWeb"/>
        <w:spacing w:before="120" w:beforeAutospacing="0" w:after="120" w:afterAutospacing="0"/>
        <w:jc w:val="both"/>
        <w:rPr>
          <w:rFonts w:ascii="Arial" w:hAnsi="Arial" w:cs="Arial"/>
          <w:bCs/>
          <w:color w:val="002060"/>
          <w:sz w:val="28"/>
          <w:szCs w:val="28"/>
        </w:rPr>
      </w:pPr>
      <w:r w:rsidRPr="006C410B">
        <w:rPr>
          <w:rFonts w:ascii="Arial" w:hAnsi="Arial" w:cs="Arial"/>
          <w:color w:val="002060"/>
          <w:sz w:val="28"/>
          <w:szCs w:val="28"/>
        </w:rPr>
        <w:t>All direct</w:t>
      </w:r>
      <w:r w:rsidRPr="006C410B">
        <w:rPr>
          <w:rStyle w:val="apple-converted-space"/>
          <w:rFonts w:ascii="Arial" w:hAnsi="Arial" w:cs="Arial"/>
          <w:color w:val="002060"/>
          <w:sz w:val="28"/>
          <w:szCs w:val="28"/>
        </w:rPr>
        <w:t> </w:t>
      </w:r>
      <w:r w:rsidRPr="006C410B">
        <w:rPr>
          <w:rFonts w:ascii="Arial" w:hAnsi="Arial" w:cs="Arial"/>
          <w:bCs/>
          <w:color w:val="002060"/>
          <w:sz w:val="28"/>
          <w:szCs w:val="28"/>
        </w:rPr>
        <w:t>taxes</w:t>
      </w:r>
      <w:r w:rsidRPr="006C410B">
        <w:rPr>
          <w:rStyle w:val="apple-converted-space"/>
          <w:rFonts w:ascii="Arial" w:hAnsi="Arial" w:cs="Arial"/>
          <w:color w:val="002060"/>
          <w:sz w:val="28"/>
          <w:szCs w:val="28"/>
        </w:rPr>
        <w:t> </w:t>
      </w:r>
      <w:r w:rsidRPr="006C410B">
        <w:rPr>
          <w:rFonts w:ascii="Arial" w:hAnsi="Arial" w:cs="Arial"/>
          <w:color w:val="002060"/>
          <w:sz w:val="28"/>
          <w:szCs w:val="28"/>
        </w:rPr>
        <w:t>such as</w:t>
      </w:r>
      <w:r w:rsidRPr="006C410B">
        <w:rPr>
          <w:rStyle w:val="apple-converted-space"/>
          <w:rFonts w:ascii="Arial" w:hAnsi="Arial" w:cs="Arial"/>
          <w:color w:val="002060"/>
          <w:sz w:val="28"/>
          <w:szCs w:val="28"/>
        </w:rPr>
        <w:t> </w:t>
      </w:r>
      <w:r w:rsidRPr="006C410B">
        <w:rPr>
          <w:rFonts w:ascii="Arial" w:hAnsi="Arial" w:cs="Arial"/>
          <w:bCs/>
          <w:color w:val="002060"/>
          <w:sz w:val="28"/>
          <w:szCs w:val="28"/>
        </w:rPr>
        <w:t>income,</w:t>
      </w:r>
      <w:r w:rsidRPr="006C410B">
        <w:rPr>
          <w:rStyle w:val="apple-converted-space"/>
          <w:rFonts w:ascii="Arial" w:hAnsi="Arial" w:cs="Arial"/>
          <w:color w:val="002060"/>
          <w:sz w:val="28"/>
          <w:szCs w:val="28"/>
        </w:rPr>
        <w:t> </w:t>
      </w:r>
      <w:r w:rsidRPr="006C410B">
        <w:rPr>
          <w:rFonts w:ascii="Arial" w:hAnsi="Arial" w:cs="Arial"/>
          <w:color w:val="002060"/>
          <w:sz w:val="28"/>
          <w:szCs w:val="28"/>
        </w:rPr>
        <w:t>assets and dividends Distribution under uniform code Direct taxes</w:t>
      </w:r>
      <w:r w:rsidRPr="006C410B">
        <w:rPr>
          <w:rStyle w:val="apple-converted-space"/>
          <w:rFonts w:ascii="Arial" w:hAnsi="Arial" w:cs="Arial"/>
          <w:color w:val="002060"/>
          <w:sz w:val="28"/>
          <w:szCs w:val="28"/>
        </w:rPr>
        <w:t> </w:t>
      </w:r>
      <w:r w:rsidRPr="006C410B">
        <w:rPr>
          <w:rFonts w:ascii="Arial" w:hAnsi="Arial" w:cs="Arial"/>
          <w:color w:val="002060"/>
          <w:sz w:val="28"/>
          <w:szCs w:val="28"/>
        </w:rPr>
        <w:t>in line with other countries like USA, UK and Germany covered. In contrast to the previous</w:t>
      </w:r>
      <w:r w:rsidRPr="006C410B">
        <w:rPr>
          <w:rStyle w:val="apple-converted-space"/>
          <w:rFonts w:ascii="Arial" w:hAnsi="Arial" w:cs="Arial"/>
          <w:color w:val="002060"/>
          <w:sz w:val="28"/>
          <w:szCs w:val="28"/>
        </w:rPr>
        <w:t> </w:t>
      </w:r>
      <w:r w:rsidRPr="006C410B">
        <w:rPr>
          <w:rFonts w:ascii="Arial" w:hAnsi="Arial" w:cs="Arial"/>
          <w:bCs/>
          <w:color w:val="002060"/>
          <w:sz w:val="28"/>
          <w:szCs w:val="28"/>
        </w:rPr>
        <w:t>Income Tax</w:t>
      </w:r>
      <w:r w:rsidRPr="006C410B">
        <w:rPr>
          <w:rStyle w:val="apple-converted-space"/>
          <w:rFonts w:ascii="Arial" w:hAnsi="Arial" w:cs="Arial"/>
          <w:color w:val="002060"/>
          <w:sz w:val="28"/>
          <w:szCs w:val="28"/>
        </w:rPr>
        <w:t> </w:t>
      </w:r>
      <w:r w:rsidRPr="006C410B">
        <w:rPr>
          <w:rFonts w:ascii="Arial" w:hAnsi="Arial" w:cs="Arial"/>
          <w:color w:val="002060"/>
          <w:sz w:val="28"/>
          <w:szCs w:val="28"/>
        </w:rPr>
        <w:t>Act of 1961, the language of the new code is very simple, which makes it easier to</w:t>
      </w:r>
      <w:r w:rsidRPr="006C410B">
        <w:rPr>
          <w:rStyle w:val="apple-converted-space"/>
          <w:rFonts w:ascii="Arial" w:hAnsi="Arial" w:cs="Arial"/>
          <w:color w:val="002060"/>
          <w:sz w:val="28"/>
          <w:szCs w:val="28"/>
        </w:rPr>
        <w:t> </w:t>
      </w:r>
      <w:r w:rsidRPr="006C410B">
        <w:rPr>
          <w:rFonts w:ascii="Arial" w:hAnsi="Arial" w:cs="Arial"/>
          <w:bCs/>
          <w:color w:val="002060"/>
          <w:sz w:val="28"/>
          <w:szCs w:val="28"/>
        </w:rPr>
        <w:t>understand</w:t>
      </w:r>
      <w:r w:rsidRPr="006C410B">
        <w:rPr>
          <w:rStyle w:val="apple-converted-space"/>
          <w:rFonts w:ascii="Arial" w:hAnsi="Arial" w:cs="Arial"/>
          <w:color w:val="002060"/>
          <w:sz w:val="28"/>
          <w:szCs w:val="28"/>
        </w:rPr>
        <w:t> </w:t>
      </w:r>
      <w:r w:rsidRPr="006C410B">
        <w:rPr>
          <w:rFonts w:ascii="Arial" w:hAnsi="Arial" w:cs="Arial"/>
          <w:color w:val="002060"/>
          <w:sz w:val="28"/>
          <w:szCs w:val="28"/>
        </w:rPr>
        <w:t>for the simple people, the provisions</w:t>
      </w:r>
      <w:r w:rsidRPr="006C410B">
        <w:rPr>
          <w:rStyle w:val="apple-converted-space"/>
          <w:rFonts w:ascii="Arial" w:hAnsi="Arial" w:cs="Arial"/>
          <w:color w:val="002060"/>
          <w:sz w:val="28"/>
          <w:szCs w:val="28"/>
        </w:rPr>
        <w:t> </w:t>
      </w:r>
      <w:r w:rsidRPr="006C410B">
        <w:rPr>
          <w:rFonts w:ascii="Arial" w:hAnsi="Arial" w:cs="Arial"/>
          <w:bCs/>
          <w:color w:val="002060"/>
          <w:sz w:val="28"/>
          <w:szCs w:val="28"/>
        </w:rPr>
        <w:t>of the</w:t>
      </w:r>
      <w:r w:rsidRPr="006C410B">
        <w:rPr>
          <w:rFonts w:ascii="Arial" w:hAnsi="Arial" w:cs="Arial"/>
          <w:color w:val="002060"/>
          <w:sz w:val="28"/>
          <w:szCs w:val="28"/>
        </w:rPr>
        <w:t xml:space="preserve"> income</w:t>
      </w:r>
      <w:r w:rsidRPr="006C410B">
        <w:rPr>
          <w:rStyle w:val="apple-converted-space"/>
          <w:rFonts w:ascii="Arial" w:hAnsi="Arial" w:cs="Arial"/>
          <w:color w:val="002060"/>
          <w:sz w:val="28"/>
          <w:szCs w:val="28"/>
        </w:rPr>
        <w:t> </w:t>
      </w:r>
      <w:r w:rsidRPr="006C410B">
        <w:rPr>
          <w:rFonts w:ascii="Arial" w:hAnsi="Arial" w:cs="Arial"/>
          <w:bCs/>
          <w:color w:val="002060"/>
          <w:sz w:val="28"/>
          <w:szCs w:val="28"/>
        </w:rPr>
        <w:t>tax.</w:t>
      </w:r>
    </w:p>
    <w:p w:rsidR="001F6540" w:rsidRDefault="001F6540" w:rsidP="001F6540">
      <w:pPr>
        <w:pStyle w:val="NormalWeb"/>
        <w:spacing w:before="120" w:beforeAutospacing="0" w:after="120" w:afterAutospacing="0"/>
        <w:jc w:val="both"/>
        <w:rPr>
          <w:rFonts w:ascii="Arial" w:hAnsi="Arial" w:cs="Arial"/>
          <w:b/>
          <w:bCs/>
          <w:color w:val="181910"/>
          <w:sz w:val="18"/>
          <w:szCs w:val="18"/>
        </w:rPr>
      </w:pPr>
      <w:r>
        <w:rPr>
          <w:rFonts w:ascii="Arial" w:hAnsi="Arial" w:cs="Arial"/>
          <w:b/>
          <w:bCs/>
          <w:noProof/>
          <w:color w:val="181910"/>
          <w:sz w:val="18"/>
          <w:szCs w:val="18"/>
        </w:rPr>
        <w:drawing>
          <wp:anchor distT="0" distB="0" distL="114300" distR="114300" simplePos="0" relativeHeight="251662336" behindDoc="0" locked="0" layoutInCell="1" allowOverlap="1">
            <wp:simplePos x="0" y="0"/>
            <wp:positionH relativeFrom="margin">
              <wp:posOffset>3244850</wp:posOffset>
            </wp:positionH>
            <wp:positionV relativeFrom="margin">
              <wp:posOffset>2533650</wp:posOffset>
            </wp:positionV>
            <wp:extent cx="2105025" cy="1578610"/>
            <wp:effectExtent l="114300" t="133350" r="85725" b="116840"/>
            <wp:wrapSquare wrapText="bothSides"/>
            <wp:docPr id="10" name="Picture 8" descr="HINDUSTAN TIMES 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DUSTAN TIMES _0001.jpg"/>
                    <pic:cNvPicPr/>
                  </pic:nvPicPr>
                  <pic:blipFill>
                    <a:blip r:embed="rId15"/>
                    <a:stretch>
                      <a:fillRect/>
                    </a:stretch>
                  </pic:blipFill>
                  <pic:spPr>
                    <a:xfrm rot="21160224">
                      <a:off x="0" y="0"/>
                      <a:ext cx="2105025" cy="1578610"/>
                    </a:xfrm>
                    <a:prstGeom prst="rect">
                      <a:avLst/>
                    </a:prstGeom>
                  </pic:spPr>
                </pic:pic>
              </a:graphicData>
            </a:graphic>
          </wp:anchor>
        </w:drawing>
      </w:r>
      <w:r>
        <w:rPr>
          <w:rFonts w:ascii="Arial" w:hAnsi="Arial" w:cs="Arial"/>
          <w:b/>
          <w:bCs/>
          <w:noProof/>
          <w:color w:val="181910"/>
          <w:sz w:val="18"/>
          <w:szCs w:val="18"/>
        </w:rPr>
        <w:drawing>
          <wp:anchor distT="0" distB="0" distL="114300" distR="114300" simplePos="0" relativeHeight="251661312" behindDoc="0" locked="0" layoutInCell="1" allowOverlap="1">
            <wp:simplePos x="0" y="0"/>
            <wp:positionH relativeFrom="margin">
              <wp:posOffset>4762500</wp:posOffset>
            </wp:positionH>
            <wp:positionV relativeFrom="margin">
              <wp:posOffset>2238375</wp:posOffset>
            </wp:positionV>
            <wp:extent cx="2181225" cy="1724025"/>
            <wp:effectExtent l="228600" t="285750" r="200025" b="257175"/>
            <wp:wrapSquare wrapText="bothSides"/>
            <wp:docPr id="8" name="Picture 7" descr="Newspaper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paper_0001.jpg"/>
                    <pic:cNvPicPr/>
                  </pic:nvPicPr>
                  <pic:blipFill>
                    <a:blip r:embed="rId16"/>
                    <a:stretch>
                      <a:fillRect/>
                    </a:stretch>
                  </pic:blipFill>
                  <pic:spPr>
                    <a:xfrm rot="993092">
                      <a:off x="0" y="0"/>
                      <a:ext cx="2181225" cy="1724025"/>
                    </a:xfrm>
                    <a:prstGeom prst="rect">
                      <a:avLst/>
                    </a:prstGeom>
                  </pic:spPr>
                </pic:pic>
              </a:graphicData>
            </a:graphic>
          </wp:anchor>
        </w:drawing>
      </w:r>
    </w:p>
    <w:p w:rsidR="001F6540" w:rsidRDefault="001F6540" w:rsidP="001F6540">
      <w:pPr>
        <w:pStyle w:val="NormalWeb"/>
        <w:spacing w:before="120" w:beforeAutospacing="0" w:after="120" w:afterAutospacing="0"/>
        <w:jc w:val="both"/>
        <w:rPr>
          <w:rFonts w:ascii="Arial" w:hAnsi="Arial" w:cs="Arial"/>
          <w:b/>
          <w:bCs/>
          <w:color w:val="181910"/>
          <w:sz w:val="18"/>
          <w:szCs w:val="18"/>
        </w:rPr>
      </w:pPr>
    </w:p>
    <w:p w:rsidR="001F6540" w:rsidRDefault="001F6540" w:rsidP="001F6540">
      <w:pPr>
        <w:pStyle w:val="NormalWeb"/>
        <w:spacing w:before="120" w:beforeAutospacing="0" w:after="120" w:afterAutospacing="0"/>
        <w:jc w:val="both"/>
        <w:rPr>
          <w:rFonts w:ascii="Arial" w:hAnsi="Arial" w:cs="Arial"/>
          <w:color w:val="181910"/>
          <w:sz w:val="18"/>
          <w:szCs w:val="18"/>
        </w:rPr>
      </w:pPr>
    </w:p>
    <w:p w:rsidR="001F6540" w:rsidRDefault="001F6540" w:rsidP="001F6540">
      <w:pPr>
        <w:rPr>
          <w:b/>
          <w:bCs/>
          <w:caps/>
          <w:sz w:val="44"/>
          <w:szCs w:val="44"/>
        </w:rPr>
      </w:pPr>
      <w:r>
        <w:rPr>
          <w:b/>
          <w:bCs/>
          <w:caps/>
          <w:noProof/>
          <w:sz w:val="44"/>
          <w:szCs w:val="44"/>
        </w:rPr>
        <w:drawing>
          <wp:anchor distT="0" distB="0" distL="114300" distR="114300" simplePos="0" relativeHeight="251665408" behindDoc="0" locked="0" layoutInCell="1" allowOverlap="1">
            <wp:simplePos x="0" y="0"/>
            <wp:positionH relativeFrom="column">
              <wp:posOffset>40005</wp:posOffset>
            </wp:positionH>
            <wp:positionV relativeFrom="paragraph">
              <wp:posOffset>9525</wp:posOffset>
            </wp:positionV>
            <wp:extent cx="6227445" cy="3533775"/>
            <wp:effectExtent l="533400" t="0" r="535305" b="0"/>
            <wp:wrapNone/>
            <wp:docPr id="1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Pr>
          <w:b/>
          <w:bCs/>
          <w:caps/>
          <w:noProof/>
          <w:sz w:val="44"/>
          <w:szCs w:val="44"/>
        </w:rPr>
        <w:drawing>
          <wp:anchor distT="0" distB="0" distL="114300" distR="114300" simplePos="0" relativeHeight="251664384" behindDoc="0" locked="0" layoutInCell="1" allowOverlap="1">
            <wp:simplePos x="0" y="0"/>
            <wp:positionH relativeFrom="margin">
              <wp:posOffset>5561965</wp:posOffset>
            </wp:positionH>
            <wp:positionV relativeFrom="margin">
              <wp:posOffset>3026410</wp:posOffset>
            </wp:positionV>
            <wp:extent cx="763905" cy="714375"/>
            <wp:effectExtent l="95250" t="95250" r="93345" b="85725"/>
            <wp:wrapSquare wrapText="bothSides"/>
            <wp:docPr id="13" name="Picture 1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1"/>
                    <a:stretch>
                      <a:fillRect/>
                    </a:stretch>
                  </pic:blipFill>
                  <pic:spPr>
                    <a:xfrm rot="980073">
                      <a:off x="0" y="0"/>
                      <a:ext cx="763905" cy="714375"/>
                    </a:xfrm>
                    <a:prstGeom prst="rect">
                      <a:avLst/>
                    </a:prstGeom>
                  </pic:spPr>
                </pic:pic>
              </a:graphicData>
            </a:graphic>
          </wp:anchor>
        </w:drawing>
      </w:r>
      <w:r>
        <w:rPr>
          <w:b/>
          <w:bCs/>
          <w:caps/>
          <w:noProof/>
          <w:sz w:val="44"/>
          <w:szCs w:val="44"/>
        </w:rPr>
        <w:drawing>
          <wp:anchor distT="0" distB="0" distL="114300" distR="114300" simplePos="0" relativeHeight="251663360" behindDoc="0" locked="0" layoutInCell="1" allowOverlap="1">
            <wp:simplePos x="0" y="0"/>
            <wp:positionH relativeFrom="margin">
              <wp:posOffset>4047490</wp:posOffset>
            </wp:positionH>
            <wp:positionV relativeFrom="margin">
              <wp:posOffset>3157855</wp:posOffset>
            </wp:positionV>
            <wp:extent cx="790575" cy="581025"/>
            <wp:effectExtent l="57150" t="57150" r="47625" b="47625"/>
            <wp:wrapSquare wrapText="bothSides"/>
            <wp:docPr id="11" name="Picture 10" descr="images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3).jpg"/>
                    <pic:cNvPicPr/>
                  </pic:nvPicPr>
                  <pic:blipFill>
                    <a:blip r:embed="rId9"/>
                    <a:stretch>
                      <a:fillRect/>
                    </a:stretch>
                  </pic:blipFill>
                  <pic:spPr>
                    <a:xfrm rot="21087871">
                      <a:off x="0" y="0"/>
                      <a:ext cx="790575" cy="581025"/>
                    </a:xfrm>
                    <a:prstGeom prst="rect">
                      <a:avLst/>
                    </a:prstGeom>
                  </pic:spPr>
                </pic:pic>
              </a:graphicData>
            </a:graphic>
          </wp:anchor>
        </w:drawing>
      </w:r>
    </w:p>
    <w:p w:rsidR="001F6540" w:rsidRDefault="001F6540" w:rsidP="001F6540">
      <w:pPr>
        <w:jc w:val="center"/>
        <w:rPr>
          <w:b/>
          <w:bCs/>
          <w:caps/>
          <w:sz w:val="44"/>
          <w:szCs w:val="44"/>
        </w:rPr>
      </w:pPr>
    </w:p>
    <w:p w:rsidR="001F6540" w:rsidRDefault="001F6540" w:rsidP="001F6540"/>
    <w:p w:rsidR="001F6540" w:rsidRPr="00FA3D75" w:rsidRDefault="001F6540" w:rsidP="001F6540"/>
    <w:p w:rsidR="001F6540" w:rsidRPr="00FA3D75" w:rsidRDefault="001F6540" w:rsidP="001F6540"/>
    <w:p w:rsidR="001F6540" w:rsidRPr="00FA3D75" w:rsidRDefault="001F6540" w:rsidP="001F6540"/>
    <w:p w:rsidR="001F6540" w:rsidRPr="00FA3D75" w:rsidRDefault="001F6540" w:rsidP="001F6540"/>
    <w:p w:rsidR="001F6540" w:rsidRDefault="001F6540" w:rsidP="001F6540"/>
    <w:p w:rsidR="001F6540" w:rsidRDefault="001F6540" w:rsidP="001F6540">
      <w:pPr>
        <w:tabs>
          <w:tab w:val="left" w:pos="7935"/>
        </w:tabs>
      </w:pPr>
      <w:r>
        <w:tab/>
      </w:r>
    </w:p>
    <w:p w:rsidR="001F6540" w:rsidRDefault="001F6540" w:rsidP="001F6540">
      <w:pPr>
        <w:pStyle w:val="Heading1"/>
        <w:rPr>
          <w:caps/>
          <w:color w:val="C00000"/>
          <w:sz w:val="32"/>
          <w:szCs w:val="32"/>
          <w:u w:val="single"/>
        </w:rPr>
      </w:pPr>
      <w:bookmarkStart w:id="6" w:name="_ANALYSIS_OF_PROVISIONS"/>
      <w:bookmarkEnd w:id="6"/>
      <w:r w:rsidRPr="007710D5">
        <w:rPr>
          <w:caps/>
          <w:color w:val="C00000"/>
          <w:sz w:val="32"/>
          <w:szCs w:val="32"/>
          <w:highlight w:val="green"/>
          <w:u w:val="single"/>
        </w:rPr>
        <w:lastRenderedPageBreak/>
        <w:t>ANALYSIS</w:t>
      </w:r>
      <w:r w:rsidRPr="007710D5">
        <w:rPr>
          <w:b w:val="0"/>
          <w:bCs w:val="0"/>
          <w:sz w:val="44"/>
          <w:szCs w:val="44"/>
          <w:highlight w:val="green"/>
        </w:rPr>
        <w:t xml:space="preserve"> </w:t>
      </w:r>
      <w:r w:rsidRPr="007710D5">
        <w:rPr>
          <w:caps/>
          <w:color w:val="C00000"/>
          <w:sz w:val="32"/>
          <w:szCs w:val="32"/>
          <w:highlight w:val="green"/>
          <w:u w:val="single"/>
        </w:rPr>
        <w:t>OF</w:t>
      </w:r>
      <w:r w:rsidRPr="007710D5">
        <w:rPr>
          <w:b w:val="0"/>
          <w:bCs w:val="0"/>
          <w:sz w:val="44"/>
          <w:szCs w:val="44"/>
          <w:highlight w:val="green"/>
        </w:rPr>
        <w:t xml:space="preserve"> </w:t>
      </w:r>
      <w:r w:rsidRPr="007710D5">
        <w:rPr>
          <w:caps/>
          <w:color w:val="C00000"/>
          <w:sz w:val="32"/>
          <w:szCs w:val="32"/>
          <w:highlight w:val="green"/>
          <w:u w:val="single"/>
        </w:rPr>
        <w:t>PROVISIONS</w:t>
      </w:r>
      <w:r w:rsidRPr="007710D5">
        <w:rPr>
          <w:b w:val="0"/>
          <w:bCs w:val="0"/>
          <w:sz w:val="44"/>
          <w:szCs w:val="44"/>
          <w:highlight w:val="green"/>
        </w:rPr>
        <w:t xml:space="preserve"> </w:t>
      </w:r>
      <w:r w:rsidRPr="007710D5">
        <w:rPr>
          <w:caps/>
          <w:color w:val="C00000"/>
          <w:sz w:val="32"/>
          <w:szCs w:val="32"/>
          <w:highlight w:val="green"/>
          <w:u w:val="single"/>
        </w:rPr>
        <w:t>IN</w:t>
      </w:r>
      <w:r w:rsidRPr="007710D5">
        <w:rPr>
          <w:sz w:val="44"/>
          <w:szCs w:val="44"/>
          <w:highlight w:val="green"/>
        </w:rPr>
        <w:t xml:space="preserve"> </w:t>
      </w:r>
      <w:r w:rsidRPr="007710D5">
        <w:rPr>
          <w:caps/>
          <w:color w:val="C00000"/>
          <w:sz w:val="32"/>
          <w:szCs w:val="32"/>
          <w:highlight w:val="green"/>
          <w:u w:val="single"/>
        </w:rPr>
        <w:t>THE</w:t>
      </w:r>
      <w:r w:rsidRPr="007710D5">
        <w:rPr>
          <w:sz w:val="44"/>
          <w:szCs w:val="44"/>
          <w:highlight w:val="green"/>
        </w:rPr>
        <w:t xml:space="preserve"> </w:t>
      </w:r>
      <w:r w:rsidRPr="007710D5">
        <w:rPr>
          <w:caps/>
          <w:color w:val="C00000"/>
          <w:sz w:val="32"/>
          <w:szCs w:val="32"/>
          <w:highlight w:val="green"/>
          <w:u w:val="single"/>
        </w:rPr>
        <w:t>ORIGINAL</w:t>
      </w:r>
      <w:r w:rsidRPr="007710D5">
        <w:rPr>
          <w:sz w:val="44"/>
          <w:szCs w:val="44"/>
          <w:highlight w:val="green"/>
        </w:rPr>
        <w:t xml:space="preserve"> </w:t>
      </w:r>
      <w:r w:rsidRPr="007710D5">
        <w:rPr>
          <w:caps/>
          <w:color w:val="C00000"/>
          <w:sz w:val="32"/>
          <w:szCs w:val="32"/>
          <w:highlight w:val="green"/>
          <w:u w:val="single"/>
        </w:rPr>
        <w:t>AND</w:t>
      </w:r>
      <w:r w:rsidRPr="007710D5">
        <w:rPr>
          <w:sz w:val="44"/>
          <w:szCs w:val="44"/>
          <w:highlight w:val="green"/>
        </w:rPr>
        <w:t xml:space="preserve"> </w:t>
      </w:r>
      <w:r w:rsidRPr="007710D5">
        <w:rPr>
          <w:caps/>
          <w:color w:val="C00000"/>
          <w:sz w:val="32"/>
          <w:szCs w:val="32"/>
          <w:highlight w:val="green"/>
          <w:u w:val="single"/>
        </w:rPr>
        <w:t>PROPOSED</w:t>
      </w:r>
      <w:r w:rsidRPr="007710D5">
        <w:rPr>
          <w:sz w:val="44"/>
          <w:szCs w:val="44"/>
          <w:highlight w:val="green"/>
        </w:rPr>
        <w:t xml:space="preserve"> </w:t>
      </w:r>
      <w:r w:rsidRPr="007710D5">
        <w:rPr>
          <w:caps/>
          <w:color w:val="C00000"/>
          <w:sz w:val="32"/>
          <w:szCs w:val="32"/>
          <w:highlight w:val="green"/>
          <w:u w:val="single"/>
        </w:rPr>
        <w:t>DIRECT</w:t>
      </w:r>
      <w:r w:rsidRPr="007710D5">
        <w:rPr>
          <w:sz w:val="44"/>
          <w:szCs w:val="44"/>
          <w:highlight w:val="green"/>
        </w:rPr>
        <w:t xml:space="preserve"> </w:t>
      </w:r>
      <w:r w:rsidRPr="007710D5">
        <w:rPr>
          <w:caps/>
          <w:color w:val="C00000"/>
          <w:sz w:val="32"/>
          <w:szCs w:val="32"/>
          <w:highlight w:val="green"/>
          <w:u w:val="single"/>
        </w:rPr>
        <w:t>TAX</w:t>
      </w:r>
      <w:r w:rsidRPr="007710D5">
        <w:rPr>
          <w:sz w:val="44"/>
          <w:szCs w:val="44"/>
          <w:highlight w:val="green"/>
        </w:rPr>
        <w:t xml:space="preserve"> </w:t>
      </w:r>
      <w:r w:rsidRPr="007710D5">
        <w:rPr>
          <w:caps/>
          <w:color w:val="C00000"/>
          <w:sz w:val="32"/>
          <w:szCs w:val="32"/>
          <w:highlight w:val="green"/>
          <w:u w:val="single"/>
        </w:rPr>
        <w:t>CODE</w:t>
      </w:r>
    </w:p>
    <w:p w:rsidR="001F6540" w:rsidRPr="005C13D8" w:rsidRDefault="001F6540" w:rsidP="001F6540">
      <w:pPr>
        <w:tabs>
          <w:tab w:val="left" w:pos="7935"/>
        </w:tabs>
        <w:rPr>
          <w:color w:val="00B050"/>
          <w:sz w:val="28"/>
          <w:szCs w:val="28"/>
        </w:rPr>
      </w:pPr>
      <w:r w:rsidRPr="005109BD">
        <w:rPr>
          <w:b/>
          <w:bCs/>
          <w:color w:val="7030A0"/>
          <w:sz w:val="28"/>
          <w:szCs w:val="28"/>
          <w:u w:val="double"/>
        </w:rPr>
        <w:t>1</w:t>
      </w:r>
      <w:r w:rsidRPr="005C13D8">
        <w:rPr>
          <w:b/>
          <w:bCs/>
          <w:color w:val="00B050"/>
          <w:sz w:val="28"/>
          <w:szCs w:val="28"/>
        </w:rPr>
        <w:t xml:space="preserve">. </w:t>
      </w:r>
      <w:r w:rsidRPr="00EB4636">
        <w:rPr>
          <w:b/>
          <w:bCs/>
          <w:color w:val="7030A0"/>
          <w:sz w:val="28"/>
          <w:szCs w:val="28"/>
        </w:rPr>
        <w:t>DTC</w:t>
      </w:r>
      <w:r w:rsidRPr="005C13D8">
        <w:rPr>
          <w:b/>
          <w:bCs/>
          <w:color w:val="00B050"/>
          <w:sz w:val="28"/>
          <w:szCs w:val="28"/>
        </w:rPr>
        <w:t xml:space="preserve"> </w:t>
      </w:r>
      <w:r w:rsidRPr="00EB4636">
        <w:rPr>
          <w:b/>
          <w:bCs/>
          <w:color w:val="7030A0"/>
          <w:sz w:val="28"/>
          <w:szCs w:val="28"/>
        </w:rPr>
        <w:t>removes most of the categories of exempted income. Unit Linked Insurance Plans (</w:t>
      </w:r>
      <w:hyperlink r:id="rId22" w:history="1">
        <w:r w:rsidRPr="00EB4636">
          <w:rPr>
            <w:color w:val="7030A0"/>
          </w:rPr>
          <w:t>ULIP</w:t>
        </w:r>
      </w:hyperlink>
      <w:r w:rsidRPr="00EB4636">
        <w:rPr>
          <w:b/>
          <w:bCs/>
          <w:color w:val="7030A0"/>
          <w:sz w:val="28"/>
          <w:szCs w:val="28"/>
        </w:rPr>
        <w:t>s), Equity </w:t>
      </w:r>
      <w:hyperlink r:id="rId23" w:history="1">
        <w:r w:rsidRPr="00EB4636">
          <w:rPr>
            <w:color w:val="7030A0"/>
          </w:rPr>
          <w:t>Mutual Funds</w:t>
        </w:r>
      </w:hyperlink>
      <w:r w:rsidRPr="00EB4636">
        <w:rPr>
          <w:b/>
          <w:bCs/>
          <w:color w:val="7030A0"/>
          <w:sz w:val="28"/>
          <w:szCs w:val="28"/>
        </w:rPr>
        <w:t> (</w:t>
      </w:r>
      <w:hyperlink r:id="rId24" w:history="1">
        <w:r w:rsidRPr="00EB4636">
          <w:rPr>
            <w:color w:val="7030A0"/>
          </w:rPr>
          <w:t>ELSS</w:t>
        </w:r>
      </w:hyperlink>
      <w:r w:rsidRPr="00EB4636">
        <w:rPr>
          <w:b/>
          <w:bCs/>
          <w:color w:val="7030A0"/>
          <w:sz w:val="28"/>
          <w:szCs w:val="28"/>
        </w:rPr>
        <w:t>), Term deposits, NSC (National Savings certificates), Long term infrastructures bonds, house loan principal repayment, stamp duty and registration fees on purchase of house property will loose tax benefits.</w:t>
      </w:r>
    </w:p>
    <w:p w:rsidR="001F6540" w:rsidRPr="005C13D8" w:rsidRDefault="001F6540" w:rsidP="001F6540">
      <w:pPr>
        <w:tabs>
          <w:tab w:val="left" w:pos="7935"/>
        </w:tabs>
        <w:rPr>
          <w:color w:val="00B050"/>
          <w:sz w:val="28"/>
          <w:szCs w:val="28"/>
        </w:rPr>
      </w:pPr>
      <w:r w:rsidRPr="005109BD">
        <w:rPr>
          <w:b/>
          <w:bCs/>
          <w:color w:val="7030A0"/>
          <w:sz w:val="28"/>
          <w:szCs w:val="28"/>
          <w:u w:val="double"/>
        </w:rPr>
        <w:t>2</w:t>
      </w:r>
      <w:r>
        <w:rPr>
          <w:color w:val="00B050"/>
          <w:sz w:val="28"/>
          <w:szCs w:val="28"/>
        </w:rPr>
        <w:t>.</w:t>
      </w:r>
      <w:r w:rsidRPr="005C13D8">
        <w:rPr>
          <w:sz w:val="28"/>
          <w:szCs w:val="28"/>
        </w:rPr>
        <w:t xml:space="preserve"> </w:t>
      </w:r>
      <w:r w:rsidRPr="005109BD">
        <w:rPr>
          <w:b/>
          <w:bCs/>
          <w:color w:val="7030A0"/>
          <w:sz w:val="28"/>
          <w:szCs w:val="28"/>
          <w:u w:val="double"/>
        </w:rPr>
        <w:t>Tax saving based investments</w:t>
      </w:r>
      <w:r w:rsidRPr="00EB4636">
        <w:rPr>
          <w:b/>
          <w:bCs/>
          <w:color w:val="7030A0"/>
          <w:sz w:val="28"/>
          <w:szCs w:val="28"/>
        </w:rPr>
        <w:t>:</w:t>
      </w:r>
    </w:p>
    <w:p w:rsidR="001F6540" w:rsidRDefault="001F6540" w:rsidP="001F6540">
      <w:pPr>
        <w:tabs>
          <w:tab w:val="left" w:pos="7935"/>
        </w:tabs>
        <w:rPr>
          <w:color w:val="00B050"/>
          <w:sz w:val="28"/>
          <w:szCs w:val="28"/>
        </w:rPr>
      </w:pPr>
      <w:r w:rsidRPr="005109BD">
        <w:rPr>
          <w:b/>
          <w:bCs/>
          <w:color w:val="7030A0"/>
          <w:sz w:val="28"/>
          <w:szCs w:val="28"/>
          <w:u w:val="single"/>
        </w:rPr>
        <w:t>Original Direct Tax Code</w:t>
      </w:r>
      <w:r w:rsidRPr="00EB4636">
        <w:rPr>
          <w:b/>
          <w:bCs/>
          <w:color w:val="7030A0"/>
          <w:sz w:val="28"/>
          <w:szCs w:val="28"/>
        </w:rPr>
        <w:t>:</w:t>
      </w:r>
      <w:r>
        <w:rPr>
          <w:color w:val="00B050"/>
          <w:sz w:val="28"/>
          <w:szCs w:val="28"/>
        </w:rPr>
        <w:t xml:space="preserve"> </w:t>
      </w:r>
    </w:p>
    <w:p w:rsidR="001F6540" w:rsidRPr="005C13D8" w:rsidRDefault="001F6540" w:rsidP="001F6540">
      <w:pPr>
        <w:tabs>
          <w:tab w:val="left" w:pos="7935"/>
        </w:tabs>
        <w:rPr>
          <w:color w:val="00B050"/>
          <w:sz w:val="28"/>
          <w:szCs w:val="28"/>
        </w:rPr>
      </w:pPr>
      <w:r w:rsidRPr="00EB4636">
        <w:rPr>
          <w:b/>
          <w:bCs/>
          <w:color w:val="7030A0"/>
          <w:sz w:val="28"/>
          <w:szCs w:val="28"/>
        </w:rPr>
        <w:t>Limit increased from 1, 00,000 to 3</w:t>
      </w:r>
      <w:proofErr w:type="gramStart"/>
      <w:r>
        <w:rPr>
          <w:b/>
          <w:bCs/>
          <w:color w:val="7030A0"/>
          <w:sz w:val="28"/>
          <w:szCs w:val="28"/>
        </w:rPr>
        <w:t>,</w:t>
      </w:r>
      <w:r w:rsidRPr="00EB4636">
        <w:rPr>
          <w:b/>
          <w:bCs/>
          <w:color w:val="7030A0"/>
          <w:sz w:val="28"/>
          <w:szCs w:val="28"/>
        </w:rPr>
        <w:t>00,000</w:t>
      </w:r>
      <w:proofErr w:type="gramEnd"/>
    </w:p>
    <w:p w:rsidR="001F6540" w:rsidRPr="005C13D8" w:rsidRDefault="001F6540" w:rsidP="001F6540">
      <w:pPr>
        <w:tabs>
          <w:tab w:val="left" w:pos="7935"/>
        </w:tabs>
        <w:rPr>
          <w:color w:val="00B050"/>
          <w:sz w:val="28"/>
          <w:szCs w:val="28"/>
        </w:rPr>
      </w:pPr>
      <w:r w:rsidRPr="005109BD">
        <w:rPr>
          <w:b/>
          <w:bCs/>
          <w:color w:val="7030A0"/>
          <w:sz w:val="28"/>
          <w:szCs w:val="28"/>
          <w:u w:val="single"/>
        </w:rPr>
        <w:t>Revised Direct Tax Code</w:t>
      </w:r>
      <w:r w:rsidRPr="00EB4636">
        <w:rPr>
          <w:b/>
          <w:bCs/>
          <w:color w:val="7030A0"/>
          <w:sz w:val="28"/>
          <w:szCs w:val="28"/>
        </w:rPr>
        <w:t>:</w:t>
      </w:r>
    </w:p>
    <w:p w:rsidR="001F6540" w:rsidRPr="00EB4636" w:rsidRDefault="001F6540" w:rsidP="001F6540">
      <w:pPr>
        <w:tabs>
          <w:tab w:val="left" w:pos="7935"/>
        </w:tabs>
        <w:rPr>
          <w:b/>
          <w:bCs/>
          <w:color w:val="7030A0"/>
          <w:sz w:val="28"/>
          <w:szCs w:val="28"/>
        </w:rPr>
      </w:pPr>
      <w:r w:rsidRPr="00EB4636">
        <w:rPr>
          <w:b/>
          <w:bCs/>
          <w:color w:val="7030A0"/>
          <w:sz w:val="28"/>
          <w:szCs w:val="28"/>
        </w:rPr>
        <w:t>Tax saving based </w:t>
      </w:r>
      <w:hyperlink r:id="rId25" w:history="1">
        <w:r w:rsidRPr="00EB4636">
          <w:rPr>
            <w:b/>
            <w:bCs/>
            <w:color w:val="7030A0"/>
          </w:rPr>
          <w:t>investment</w:t>
        </w:r>
      </w:hyperlink>
      <w:r w:rsidRPr="00EB4636">
        <w:rPr>
          <w:b/>
          <w:bCs/>
          <w:color w:val="7030A0"/>
          <w:sz w:val="28"/>
          <w:szCs w:val="28"/>
        </w:rPr>
        <w:t> limit remains 100,000 but another 50,000 has been added just for pure </w:t>
      </w:r>
      <w:hyperlink r:id="rId26" w:history="1">
        <w:r w:rsidRPr="00EB4636">
          <w:rPr>
            <w:color w:val="7030A0"/>
          </w:rPr>
          <w:t>life</w:t>
        </w:r>
      </w:hyperlink>
      <w:r w:rsidRPr="00EB4636">
        <w:rPr>
          <w:b/>
          <w:bCs/>
          <w:color w:val="7030A0"/>
          <w:sz w:val="28"/>
          <w:szCs w:val="28"/>
        </w:rPr>
        <w:t> insurance (Sum insured is at least 20 times the premium paid), health insurance, mediclaims policies and tuition fees of children. But the one lakhs investment can now only be done in provident fund, superannuation fund, gratuity fund and new pension fund.</w:t>
      </w:r>
    </w:p>
    <w:p w:rsidR="001F6540" w:rsidRPr="005C13D8" w:rsidRDefault="001F6540" w:rsidP="001F6540">
      <w:pPr>
        <w:tabs>
          <w:tab w:val="left" w:pos="7935"/>
        </w:tabs>
        <w:rPr>
          <w:color w:val="00B050"/>
          <w:sz w:val="28"/>
          <w:szCs w:val="28"/>
        </w:rPr>
      </w:pPr>
      <w:r w:rsidRPr="005109BD">
        <w:rPr>
          <w:b/>
          <w:bCs/>
          <w:color w:val="7030A0"/>
          <w:sz w:val="28"/>
          <w:szCs w:val="28"/>
          <w:u w:val="double"/>
        </w:rPr>
        <w:t>3</w:t>
      </w:r>
      <w:r w:rsidRPr="00EB4636">
        <w:rPr>
          <w:b/>
          <w:bCs/>
          <w:color w:val="7030A0"/>
          <w:sz w:val="28"/>
          <w:szCs w:val="28"/>
        </w:rPr>
        <w:t xml:space="preserve">. </w:t>
      </w:r>
      <w:r w:rsidRPr="005109BD">
        <w:rPr>
          <w:b/>
          <w:bCs/>
          <w:color w:val="7030A0"/>
          <w:sz w:val="28"/>
          <w:szCs w:val="28"/>
          <w:u w:val="double"/>
        </w:rPr>
        <w:t>SLAB RATES:</w:t>
      </w:r>
    </w:p>
    <w:p w:rsidR="001F6540" w:rsidRPr="00EB4636" w:rsidRDefault="001F6540" w:rsidP="001F6540">
      <w:pPr>
        <w:tabs>
          <w:tab w:val="left" w:pos="7935"/>
        </w:tabs>
        <w:rPr>
          <w:b/>
          <w:bCs/>
          <w:color w:val="7030A0"/>
          <w:sz w:val="28"/>
          <w:szCs w:val="28"/>
        </w:rPr>
      </w:pPr>
      <w:r w:rsidRPr="005109BD">
        <w:rPr>
          <w:b/>
          <w:bCs/>
          <w:color w:val="7030A0"/>
          <w:sz w:val="28"/>
          <w:szCs w:val="28"/>
          <w:u w:val="single"/>
        </w:rPr>
        <w:t>ORIGINAL PROPOSAL</w:t>
      </w:r>
      <w:r w:rsidRPr="00EB4636">
        <w:rPr>
          <w:b/>
          <w:bCs/>
          <w:color w:val="7030A0"/>
          <w:sz w:val="28"/>
          <w:szCs w:val="28"/>
        </w:rPr>
        <w:t>—</w:t>
      </w:r>
    </w:p>
    <w:tbl>
      <w:tblPr>
        <w:tblW w:w="8432" w:type="dxa"/>
        <w:tblInd w:w="884" w:type="dxa"/>
        <w:tblCellMar>
          <w:left w:w="0" w:type="dxa"/>
          <w:right w:w="0" w:type="dxa"/>
        </w:tblCellMar>
        <w:tblLook w:val="04A0"/>
      </w:tblPr>
      <w:tblGrid>
        <w:gridCol w:w="4216"/>
        <w:gridCol w:w="4216"/>
      </w:tblGrid>
      <w:tr w:rsidR="001F6540" w:rsidRPr="00FA3D75" w:rsidTr="00717C87">
        <w:trPr>
          <w:trHeight w:val="820"/>
        </w:trPr>
        <w:tc>
          <w:tcPr>
            <w:tcW w:w="4216" w:type="dxa"/>
            <w:tcBorders>
              <w:top w:val="single" w:sz="8" w:space="0" w:color="FFFFFF"/>
              <w:left w:val="single" w:sz="8" w:space="0" w:color="FFFFFF"/>
              <w:bottom w:val="single" w:sz="24" w:space="0" w:color="FFFFFF"/>
              <w:right w:val="single" w:sz="8" w:space="0" w:color="FFFFFF"/>
            </w:tcBorders>
            <w:shd w:val="clear" w:color="auto" w:fill="F0A22E"/>
            <w:tcMar>
              <w:top w:w="72" w:type="dxa"/>
              <w:left w:w="144" w:type="dxa"/>
              <w:bottom w:w="72" w:type="dxa"/>
              <w:right w:w="144" w:type="dxa"/>
            </w:tcMar>
            <w:hideMark/>
          </w:tcPr>
          <w:p w:rsidR="001F6540" w:rsidRPr="00FA3D75" w:rsidRDefault="001F6540" w:rsidP="00717C87">
            <w:pPr>
              <w:tabs>
                <w:tab w:val="left" w:pos="7935"/>
              </w:tabs>
            </w:pPr>
            <w:r w:rsidRPr="00FA3D75">
              <w:rPr>
                <w:b/>
                <w:bCs/>
              </w:rPr>
              <w:t>UPTO Rs. 160000</w:t>
            </w:r>
          </w:p>
        </w:tc>
        <w:tc>
          <w:tcPr>
            <w:tcW w:w="4216" w:type="dxa"/>
            <w:tcBorders>
              <w:top w:val="single" w:sz="8" w:space="0" w:color="FFFFFF"/>
              <w:left w:val="single" w:sz="8" w:space="0" w:color="FFFFFF"/>
              <w:bottom w:val="single" w:sz="24" w:space="0" w:color="FFFFFF"/>
              <w:right w:val="single" w:sz="8" w:space="0" w:color="FFFFFF"/>
            </w:tcBorders>
            <w:shd w:val="clear" w:color="auto" w:fill="F0A22E"/>
            <w:tcMar>
              <w:top w:w="72" w:type="dxa"/>
              <w:left w:w="144" w:type="dxa"/>
              <w:bottom w:w="72" w:type="dxa"/>
              <w:right w:w="144" w:type="dxa"/>
            </w:tcMar>
            <w:hideMark/>
          </w:tcPr>
          <w:p w:rsidR="001F6540" w:rsidRPr="00FA3D75" w:rsidRDefault="001F6540" w:rsidP="00717C87">
            <w:pPr>
              <w:tabs>
                <w:tab w:val="left" w:pos="7935"/>
              </w:tabs>
            </w:pPr>
            <w:r w:rsidRPr="00FA3D75">
              <w:rPr>
                <w:b/>
                <w:bCs/>
              </w:rPr>
              <w:t xml:space="preserve">No tax </w:t>
            </w:r>
          </w:p>
        </w:tc>
      </w:tr>
      <w:tr w:rsidR="001F6540" w:rsidRPr="00FA3D75" w:rsidTr="00717C87">
        <w:trPr>
          <w:trHeight w:val="820"/>
        </w:trPr>
        <w:tc>
          <w:tcPr>
            <w:tcW w:w="4216" w:type="dxa"/>
            <w:tcBorders>
              <w:top w:val="single" w:sz="24" w:space="0" w:color="FFFFFF"/>
              <w:left w:val="single" w:sz="8" w:space="0" w:color="FFFFFF"/>
              <w:bottom w:val="single" w:sz="8" w:space="0" w:color="FFFFFF"/>
              <w:right w:val="single" w:sz="8" w:space="0" w:color="FFFFFF"/>
            </w:tcBorders>
            <w:shd w:val="clear" w:color="auto" w:fill="F9E0CD"/>
            <w:tcMar>
              <w:top w:w="72" w:type="dxa"/>
              <w:left w:w="144" w:type="dxa"/>
              <w:bottom w:w="72" w:type="dxa"/>
              <w:right w:w="144" w:type="dxa"/>
            </w:tcMar>
            <w:hideMark/>
          </w:tcPr>
          <w:p w:rsidR="001F6540" w:rsidRPr="00FA3D75" w:rsidRDefault="001F6540" w:rsidP="00717C87">
            <w:pPr>
              <w:tabs>
                <w:tab w:val="left" w:pos="7935"/>
              </w:tabs>
            </w:pPr>
            <w:r w:rsidRPr="00FA3D75">
              <w:t>From 160000 to 1000000</w:t>
            </w:r>
          </w:p>
        </w:tc>
        <w:tc>
          <w:tcPr>
            <w:tcW w:w="4216" w:type="dxa"/>
            <w:tcBorders>
              <w:top w:val="single" w:sz="24" w:space="0" w:color="FFFFFF"/>
              <w:left w:val="single" w:sz="8" w:space="0" w:color="FFFFFF"/>
              <w:bottom w:val="single" w:sz="8" w:space="0" w:color="FFFFFF"/>
              <w:right w:val="single" w:sz="8" w:space="0" w:color="FFFFFF"/>
            </w:tcBorders>
            <w:shd w:val="clear" w:color="auto" w:fill="F9E0CD"/>
            <w:tcMar>
              <w:top w:w="72" w:type="dxa"/>
              <w:left w:w="144" w:type="dxa"/>
              <w:bottom w:w="72" w:type="dxa"/>
              <w:right w:w="144" w:type="dxa"/>
            </w:tcMar>
            <w:hideMark/>
          </w:tcPr>
          <w:p w:rsidR="001F6540" w:rsidRPr="00FA3D75" w:rsidRDefault="001F6540" w:rsidP="00717C87">
            <w:pPr>
              <w:tabs>
                <w:tab w:val="left" w:pos="7935"/>
              </w:tabs>
            </w:pPr>
            <w:r w:rsidRPr="00FA3D75">
              <w:t>10%</w:t>
            </w:r>
          </w:p>
        </w:tc>
      </w:tr>
      <w:tr w:rsidR="001F6540" w:rsidRPr="00FA3D75" w:rsidTr="00717C87">
        <w:trPr>
          <w:trHeight w:val="820"/>
        </w:trPr>
        <w:tc>
          <w:tcPr>
            <w:tcW w:w="4216" w:type="dxa"/>
            <w:tcBorders>
              <w:top w:val="single" w:sz="8" w:space="0" w:color="FFFFFF"/>
              <w:left w:val="single" w:sz="8" w:space="0" w:color="FFFFFF"/>
              <w:bottom w:val="single" w:sz="8" w:space="0" w:color="FFFFFF"/>
              <w:right w:val="single" w:sz="8" w:space="0" w:color="FFFFFF"/>
            </w:tcBorders>
            <w:shd w:val="clear" w:color="auto" w:fill="FCF0E8"/>
            <w:tcMar>
              <w:top w:w="72" w:type="dxa"/>
              <w:left w:w="144" w:type="dxa"/>
              <w:bottom w:w="72" w:type="dxa"/>
              <w:right w:w="144" w:type="dxa"/>
            </w:tcMar>
            <w:hideMark/>
          </w:tcPr>
          <w:p w:rsidR="001F6540" w:rsidRPr="00FA3D75" w:rsidRDefault="001F6540" w:rsidP="00717C87">
            <w:pPr>
              <w:tabs>
                <w:tab w:val="left" w:pos="7935"/>
              </w:tabs>
            </w:pPr>
            <w:r w:rsidRPr="00FA3D75">
              <w:t xml:space="preserve">10,00,000 TO 25,00,000 </w:t>
            </w:r>
          </w:p>
        </w:tc>
        <w:tc>
          <w:tcPr>
            <w:tcW w:w="4216" w:type="dxa"/>
            <w:tcBorders>
              <w:top w:val="single" w:sz="8" w:space="0" w:color="FFFFFF"/>
              <w:left w:val="single" w:sz="8" w:space="0" w:color="FFFFFF"/>
              <w:bottom w:val="single" w:sz="8" w:space="0" w:color="FFFFFF"/>
              <w:right w:val="single" w:sz="8" w:space="0" w:color="FFFFFF"/>
            </w:tcBorders>
            <w:shd w:val="clear" w:color="auto" w:fill="FCF0E8"/>
            <w:tcMar>
              <w:top w:w="72" w:type="dxa"/>
              <w:left w:w="144" w:type="dxa"/>
              <w:bottom w:w="72" w:type="dxa"/>
              <w:right w:w="144" w:type="dxa"/>
            </w:tcMar>
            <w:hideMark/>
          </w:tcPr>
          <w:p w:rsidR="001F6540" w:rsidRPr="00FA3D75" w:rsidRDefault="001F6540" w:rsidP="00717C87">
            <w:pPr>
              <w:tabs>
                <w:tab w:val="left" w:pos="7935"/>
              </w:tabs>
            </w:pPr>
            <w:r w:rsidRPr="00FA3D75">
              <w:t xml:space="preserve">20% </w:t>
            </w:r>
          </w:p>
        </w:tc>
      </w:tr>
      <w:tr w:rsidR="001F6540" w:rsidRPr="00FA3D75" w:rsidTr="00717C87">
        <w:trPr>
          <w:trHeight w:val="820"/>
        </w:trPr>
        <w:tc>
          <w:tcPr>
            <w:tcW w:w="4216" w:type="dxa"/>
            <w:tcBorders>
              <w:top w:val="single" w:sz="8" w:space="0" w:color="FFFFFF"/>
              <w:left w:val="single" w:sz="8" w:space="0" w:color="FFFFFF"/>
              <w:bottom w:val="single" w:sz="8" w:space="0" w:color="FFFFFF"/>
              <w:right w:val="single" w:sz="8" w:space="0" w:color="FFFFFF"/>
            </w:tcBorders>
            <w:shd w:val="clear" w:color="auto" w:fill="F9E0CD"/>
            <w:tcMar>
              <w:top w:w="72" w:type="dxa"/>
              <w:left w:w="144" w:type="dxa"/>
              <w:bottom w:w="72" w:type="dxa"/>
              <w:right w:w="144" w:type="dxa"/>
            </w:tcMar>
            <w:hideMark/>
          </w:tcPr>
          <w:p w:rsidR="001F6540" w:rsidRPr="00FA3D75" w:rsidRDefault="001F6540" w:rsidP="00717C87">
            <w:pPr>
              <w:tabs>
                <w:tab w:val="left" w:pos="7935"/>
              </w:tabs>
            </w:pPr>
            <w:r w:rsidRPr="00FA3D75">
              <w:t>Above 2500000</w:t>
            </w:r>
          </w:p>
        </w:tc>
        <w:tc>
          <w:tcPr>
            <w:tcW w:w="4216" w:type="dxa"/>
            <w:tcBorders>
              <w:top w:val="single" w:sz="8" w:space="0" w:color="FFFFFF"/>
              <w:left w:val="single" w:sz="8" w:space="0" w:color="FFFFFF"/>
              <w:bottom w:val="single" w:sz="8" w:space="0" w:color="FFFFFF"/>
              <w:right w:val="single" w:sz="8" w:space="0" w:color="FFFFFF"/>
            </w:tcBorders>
            <w:shd w:val="clear" w:color="auto" w:fill="F9E0CD"/>
            <w:tcMar>
              <w:top w:w="72" w:type="dxa"/>
              <w:left w:w="144" w:type="dxa"/>
              <w:bottom w:w="72" w:type="dxa"/>
              <w:right w:w="144" w:type="dxa"/>
            </w:tcMar>
            <w:hideMark/>
          </w:tcPr>
          <w:p w:rsidR="001F6540" w:rsidRPr="00FA3D75" w:rsidRDefault="001F6540" w:rsidP="00717C87">
            <w:pPr>
              <w:tabs>
                <w:tab w:val="left" w:pos="7935"/>
              </w:tabs>
            </w:pPr>
            <w:r w:rsidRPr="00FA3D75">
              <w:t>30%</w:t>
            </w:r>
          </w:p>
        </w:tc>
      </w:tr>
    </w:tbl>
    <w:p w:rsidR="001F6540" w:rsidRPr="005C13D8" w:rsidRDefault="001F6540" w:rsidP="001F6540">
      <w:pPr>
        <w:tabs>
          <w:tab w:val="left" w:pos="7935"/>
        </w:tabs>
        <w:rPr>
          <w:sz w:val="28"/>
          <w:szCs w:val="28"/>
        </w:rPr>
      </w:pPr>
      <w:r w:rsidRPr="005109BD">
        <w:rPr>
          <w:b/>
          <w:color w:val="00B050"/>
          <w:sz w:val="28"/>
          <w:szCs w:val="28"/>
          <w:u w:val="single"/>
        </w:rPr>
        <w:lastRenderedPageBreak/>
        <w:t>NEW PROPOSAL</w:t>
      </w:r>
      <w:r w:rsidRPr="005C13D8">
        <w:rPr>
          <w:sz w:val="28"/>
          <w:szCs w:val="28"/>
        </w:rPr>
        <w:t>—</w:t>
      </w:r>
    </w:p>
    <w:tbl>
      <w:tblPr>
        <w:tblStyle w:val="LightList-Accent5"/>
        <w:tblpPr w:leftFromText="180" w:rightFromText="180" w:vertAnchor="text" w:horzAnchor="margin" w:tblpY="205"/>
        <w:tblW w:w="9756" w:type="dxa"/>
        <w:tblLook w:val="04A0"/>
      </w:tblPr>
      <w:tblGrid>
        <w:gridCol w:w="4878"/>
        <w:gridCol w:w="4878"/>
      </w:tblGrid>
      <w:tr w:rsidR="001F6540" w:rsidRPr="00FA3D75" w:rsidTr="00717C87">
        <w:trPr>
          <w:cnfStyle w:val="100000000000"/>
          <w:trHeight w:val="297"/>
        </w:trPr>
        <w:tc>
          <w:tcPr>
            <w:cnfStyle w:val="001000000000"/>
            <w:tcW w:w="4878" w:type="dxa"/>
            <w:hideMark/>
          </w:tcPr>
          <w:p w:rsidR="001F6540" w:rsidRPr="00FA3D75" w:rsidRDefault="001F6540" w:rsidP="00717C87">
            <w:pPr>
              <w:tabs>
                <w:tab w:val="left" w:pos="7935"/>
              </w:tabs>
              <w:spacing w:after="200" w:line="276" w:lineRule="auto"/>
            </w:pPr>
            <w:r w:rsidRPr="00FA3D75">
              <w:t>Annual Income</w:t>
            </w:r>
          </w:p>
        </w:tc>
        <w:tc>
          <w:tcPr>
            <w:tcW w:w="4878" w:type="dxa"/>
            <w:hideMark/>
          </w:tcPr>
          <w:p w:rsidR="001F6540" w:rsidRPr="00FA3D75" w:rsidRDefault="001F6540" w:rsidP="00717C87">
            <w:pPr>
              <w:tabs>
                <w:tab w:val="left" w:pos="7935"/>
              </w:tabs>
              <w:spacing w:after="200" w:line="276" w:lineRule="auto"/>
              <w:cnfStyle w:val="100000000000"/>
            </w:pPr>
            <w:r w:rsidRPr="00FA3D75">
              <w:t>Tax Slab</w:t>
            </w:r>
          </w:p>
        </w:tc>
      </w:tr>
      <w:tr w:rsidR="001F6540" w:rsidRPr="00FA3D75" w:rsidTr="00717C87">
        <w:trPr>
          <w:cnfStyle w:val="000000100000"/>
          <w:trHeight w:val="594"/>
        </w:trPr>
        <w:tc>
          <w:tcPr>
            <w:cnfStyle w:val="001000000000"/>
            <w:tcW w:w="4878" w:type="dxa"/>
            <w:hideMark/>
          </w:tcPr>
          <w:p w:rsidR="001F6540" w:rsidRPr="00FA3D75" w:rsidRDefault="001F6540" w:rsidP="00717C87">
            <w:pPr>
              <w:tabs>
                <w:tab w:val="left" w:pos="7935"/>
              </w:tabs>
              <w:spacing w:after="200" w:line="276" w:lineRule="auto"/>
            </w:pPr>
            <w:r w:rsidRPr="00FA3D75">
              <w:t>Up-to INR  200,000 (for senior citizens 250,000)</w:t>
            </w:r>
          </w:p>
        </w:tc>
        <w:tc>
          <w:tcPr>
            <w:tcW w:w="4878" w:type="dxa"/>
            <w:hideMark/>
          </w:tcPr>
          <w:p w:rsidR="001F6540" w:rsidRPr="00FA3D75" w:rsidRDefault="001F6540" w:rsidP="00717C87">
            <w:pPr>
              <w:tabs>
                <w:tab w:val="left" w:pos="7935"/>
              </w:tabs>
              <w:spacing w:after="200" w:line="276" w:lineRule="auto"/>
              <w:cnfStyle w:val="000000100000"/>
            </w:pPr>
            <w:r w:rsidRPr="00FA3D75">
              <w:t>Nil</w:t>
            </w:r>
          </w:p>
        </w:tc>
      </w:tr>
      <w:tr w:rsidR="001F6540" w:rsidRPr="00FA3D75" w:rsidTr="00717C87">
        <w:trPr>
          <w:trHeight w:val="594"/>
        </w:trPr>
        <w:tc>
          <w:tcPr>
            <w:cnfStyle w:val="001000000000"/>
            <w:tcW w:w="4878" w:type="dxa"/>
            <w:hideMark/>
          </w:tcPr>
          <w:p w:rsidR="001F6540" w:rsidRPr="00FA3D75" w:rsidRDefault="001F6540" w:rsidP="00717C87">
            <w:pPr>
              <w:tabs>
                <w:tab w:val="left" w:pos="7935"/>
              </w:tabs>
              <w:spacing w:after="200" w:line="276" w:lineRule="auto"/>
            </w:pPr>
            <w:r w:rsidRPr="00FA3D75">
              <w:t>Between INR 200,000 to 500,000</w:t>
            </w:r>
          </w:p>
        </w:tc>
        <w:tc>
          <w:tcPr>
            <w:tcW w:w="4878" w:type="dxa"/>
            <w:hideMark/>
          </w:tcPr>
          <w:p w:rsidR="001F6540" w:rsidRPr="00FA3D75" w:rsidRDefault="001F6540" w:rsidP="00717C87">
            <w:pPr>
              <w:tabs>
                <w:tab w:val="left" w:pos="7935"/>
              </w:tabs>
              <w:spacing w:after="200" w:line="276" w:lineRule="auto"/>
              <w:cnfStyle w:val="000000000000"/>
            </w:pPr>
            <w:r w:rsidRPr="00FA3D75">
              <w:t>10%</w:t>
            </w:r>
          </w:p>
        </w:tc>
      </w:tr>
      <w:tr w:rsidR="001F6540" w:rsidRPr="00FA3D75" w:rsidTr="00717C87">
        <w:trPr>
          <w:cnfStyle w:val="000000100000"/>
          <w:trHeight w:val="594"/>
        </w:trPr>
        <w:tc>
          <w:tcPr>
            <w:cnfStyle w:val="001000000000"/>
            <w:tcW w:w="4878" w:type="dxa"/>
            <w:hideMark/>
          </w:tcPr>
          <w:p w:rsidR="001F6540" w:rsidRPr="00FA3D75" w:rsidRDefault="001F6540" w:rsidP="00717C87">
            <w:pPr>
              <w:tabs>
                <w:tab w:val="left" w:pos="7935"/>
              </w:tabs>
              <w:spacing w:after="200" w:line="276" w:lineRule="auto"/>
            </w:pPr>
            <w:r w:rsidRPr="00FA3D75">
              <w:t>Between INR 500,000 to 1,000,000</w:t>
            </w:r>
          </w:p>
        </w:tc>
        <w:tc>
          <w:tcPr>
            <w:tcW w:w="4878" w:type="dxa"/>
            <w:hideMark/>
          </w:tcPr>
          <w:p w:rsidR="001F6540" w:rsidRPr="00FA3D75" w:rsidRDefault="001F6540" w:rsidP="00717C87">
            <w:pPr>
              <w:tabs>
                <w:tab w:val="left" w:pos="7935"/>
              </w:tabs>
              <w:spacing w:after="200" w:line="276" w:lineRule="auto"/>
              <w:cnfStyle w:val="000000100000"/>
            </w:pPr>
            <w:r w:rsidRPr="00FA3D75">
              <w:t>20%</w:t>
            </w:r>
          </w:p>
        </w:tc>
      </w:tr>
      <w:tr w:rsidR="001F6540" w:rsidRPr="00FA3D75" w:rsidTr="00717C87">
        <w:trPr>
          <w:trHeight w:val="297"/>
        </w:trPr>
        <w:tc>
          <w:tcPr>
            <w:cnfStyle w:val="001000000000"/>
            <w:tcW w:w="4878" w:type="dxa"/>
            <w:hideMark/>
          </w:tcPr>
          <w:p w:rsidR="001F6540" w:rsidRPr="00FA3D75" w:rsidRDefault="001F6540" w:rsidP="00717C87">
            <w:pPr>
              <w:tabs>
                <w:tab w:val="left" w:pos="7935"/>
              </w:tabs>
              <w:spacing w:after="200" w:line="276" w:lineRule="auto"/>
            </w:pPr>
            <w:r w:rsidRPr="00FA3D75">
              <w:t>Above INR 1,000,000</w:t>
            </w:r>
          </w:p>
        </w:tc>
        <w:tc>
          <w:tcPr>
            <w:tcW w:w="4878" w:type="dxa"/>
            <w:hideMark/>
          </w:tcPr>
          <w:p w:rsidR="001F6540" w:rsidRPr="00FA3D75" w:rsidRDefault="001F6540" w:rsidP="00717C87">
            <w:pPr>
              <w:tabs>
                <w:tab w:val="left" w:pos="7935"/>
              </w:tabs>
              <w:spacing w:after="200" w:line="276" w:lineRule="auto"/>
              <w:cnfStyle w:val="000000000000"/>
            </w:pPr>
            <w:r w:rsidRPr="00FA3D75">
              <w:t>30%</w:t>
            </w:r>
          </w:p>
        </w:tc>
      </w:tr>
    </w:tbl>
    <w:p w:rsidR="001F6540" w:rsidRDefault="001F6540" w:rsidP="001F6540">
      <w:pPr>
        <w:tabs>
          <w:tab w:val="left" w:pos="7935"/>
        </w:tabs>
      </w:pPr>
      <w:r>
        <w:rPr>
          <w:noProof/>
        </w:rPr>
        <w:drawing>
          <wp:anchor distT="0" distB="0" distL="114300" distR="114300" simplePos="0" relativeHeight="251673600" behindDoc="0" locked="0" layoutInCell="1" allowOverlap="1">
            <wp:simplePos x="0" y="0"/>
            <wp:positionH relativeFrom="margin">
              <wp:align>center</wp:align>
            </wp:positionH>
            <wp:positionV relativeFrom="margin">
              <wp:posOffset>2619375</wp:posOffset>
            </wp:positionV>
            <wp:extent cx="5261610" cy="2599055"/>
            <wp:effectExtent l="19050" t="0" r="0" b="0"/>
            <wp:wrapSquare wrapText="bothSides"/>
            <wp:docPr id="37" name="Picture 35" descr="images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4).jpg"/>
                    <pic:cNvPicPr/>
                  </pic:nvPicPr>
                  <pic:blipFill>
                    <a:blip r:embed="rId27"/>
                    <a:stretch>
                      <a:fillRect/>
                    </a:stretch>
                  </pic:blipFill>
                  <pic:spPr>
                    <a:xfrm>
                      <a:off x="0" y="0"/>
                      <a:ext cx="5261610" cy="2599055"/>
                    </a:xfrm>
                    <a:prstGeom prst="rect">
                      <a:avLst/>
                    </a:prstGeom>
                  </pic:spPr>
                </pic:pic>
              </a:graphicData>
            </a:graphic>
          </wp:anchor>
        </w:drawing>
      </w:r>
    </w:p>
    <w:p w:rsidR="001F6540" w:rsidRPr="005109BD" w:rsidRDefault="001F6540" w:rsidP="001F6540">
      <w:pPr>
        <w:tabs>
          <w:tab w:val="left" w:pos="6909"/>
        </w:tabs>
        <w:rPr>
          <w:b/>
          <w:color w:val="00B050"/>
          <w:sz w:val="28"/>
          <w:szCs w:val="28"/>
        </w:rPr>
      </w:pPr>
      <w:r>
        <w:t>4</w:t>
      </w:r>
      <w:r w:rsidRPr="005109BD">
        <w:rPr>
          <w:b/>
          <w:color w:val="00B050"/>
          <w:sz w:val="28"/>
          <w:szCs w:val="28"/>
        </w:rPr>
        <w:t xml:space="preserve">. </w:t>
      </w:r>
      <w:r w:rsidRPr="005109BD">
        <w:rPr>
          <w:b/>
          <w:color w:val="00B050"/>
          <w:sz w:val="28"/>
          <w:szCs w:val="28"/>
          <w:u w:val="double"/>
        </w:rPr>
        <w:t>INCOME FROM CAPITAL GAINS</w:t>
      </w:r>
      <w:r w:rsidRPr="005109BD">
        <w:rPr>
          <w:b/>
          <w:color w:val="00B050"/>
          <w:sz w:val="28"/>
          <w:szCs w:val="28"/>
        </w:rPr>
        <w:t xml:space="preserve"> —</w:t>
      </w:r>
    </w:p>
    <w:p w:rsidR="001F6540" w:rsidRPr="005109BD" w:rsidRDefault="001F6540" w:rsidP="001F6540">
      <w:pPr>
        <w:tabs>
          <w:tab w:val="left" w:pos="6909"/>
        </w:tabs>
        <w:rPr>
          <w:b/>
          <w:color w:val="00B050"/>
          <w:sz w:val="28"/>
          <w:szCs w:val="28"/>
        </w:rPr>
      </w:pPr>
      <w:r w:rsidRPr="005109BD">
        <w:rPr>
          <w:b/>
          <w:color w:val="00B050"/>
          <w:sz w:val="28"/>
          <w:szCs w:val="28"/>
          <w:u w:val="single"/>
        </w:rPr>
        <w:t>Original Proposal</w:t>
      </w:r>
      <w:r w:rsidRPr="005109BD">
        <w:rPr>
          <w:b/>
          <w:color w:val="00B050"/>
          <w:sz w:val="28"/>
          <w:szCs w:val="28"/>
        </w:rPr>
        <w:t>:</w:t>
      </w:r>
    </w:p>
    <w:p w:rsidR="001F6540" w:rsidRPr="005109BD" w:rsidRDefault="001F6540" w:rsidP="001F6540">
      <w:pPr>
        <w:tabs>
          <w:tab w:val="left" w:pos="6909"/>
        </w:tabs>
        <w:rPr>
          <w:b/>
          <w:color w:val="00B050"/>
          <w:sz w:val="28"/>
          <w:szCs w:val="28"/>
        </w:rPr>
      </w:pPr>
      <w:r w:rsidRPr="005109BD">
        <w:rPr>
          <w:b/>
          <w:color w:val="00B050"/>
          <w:sz w:val="28"/>
          <w:szCs w:val="28"/>
        </w:rPr>
        <w:t xml:space="preserve">Distinction between long-term and short-term capital assets to be eliminated </w:t>
      </w:r>
    </w:p>
    <w:p w:rsidR="001F6540" w:rsidRPr="005109BD" w:rsidRDefault="001F6540" w:rsidP="001F6540">
      <w:pPr>
        <w:tabs>
          <w:tab w:val="left" w:pos="6909"/>
        </w:tabs>
        <w:rPr>
          <w:b/>
          <w:color w:val="00B050"/>
          <w:sz w:val="28"/>
          <w:szCs w:val="28"/>
        </w:rPr>
      </w:pPr>
      <w:r w:rsidRPr="005109BD">
        <w:rPr>
          <w:b/>
          <w:color w:val="00B050"/>
          <w:sz w:val="28"/>
          <w:szCs w:val="28"/>
          <w:u w:val="single"/>
        </w:rPr>
        <w:t>New Proposal</w:t>
      </w:r>
      <w:r w:rsidRPr="005109BD">
        <w:rPr>
          <w:b/>
          <w:color w:val="00B050"/>
          <w:sz w:val="28"/>
          <w:szCs w:val="28"/>
        </w:rPr>
        <w:t>:</w:t>
      </w:r>
    </w:p>
    <w:p w:rsidR="001F6540" w:rsidRDefault="001F6540" w:rsidP="001F6540">
      <w:pPr>
        <w:tabs>
          <w:tab w:val="left" w:pos="6909"/>
        </w:tabs>
      </w:pPr>
      <w:r w:rsidRPr="005109BD">
        <w:rPr>
          <w:b/>
          <w:color w:val="00B050"/>
          <w:sz w:val="28"/>
          <w:szCs w:val="28"/>
        </w:rPr>
        <w:t xml:space="preserve"> Only half of Short-term capital gains will be taxed. </w:t>
      </w:r>
      <w:proofErr w:type="gramStart"/>
      <w:r w:rsidRPr="005109BD">
        <w:rPr>
          <w:b/>
          <w:color w:val="00B050"/>
          <w:sz w:val="28"/>
          <w:szCs w:val="28"/>
        </w:rPr>
        <w:t>e.g</w:t>
      </w:r>
      <w:proofErr w:type="gramEnd"/>
      <w:r w:rsidRPr="005109BD">
        <w:rPr>
          <w:b/>
          <w:color w:val="00B050"/>
          <w:sz w:val="28"/>
          <w:szCs w:val="28"/>
        </w:rPr>
        <w:t>. if you gains 50,000, add 25,000 to your taxable income.</w:t>
      </w:r>
      <w:r w:rsidRPr="005109BD">
        <w:rPr>
          <w:b/>
          <w:color w:val="00B050"/>
          <w:sz w:val="28"/>
          <w:szCs w:val="28"/>
        </w:rPr>
        <w:br/>
        <w:t>Long term capital gains (From equities and equity mutual funds, on which STT has been paid) are still exempted from income tax</w:t>
      </w:r>
      <w:r w:rsidRPr="00BA2C1C">
        <w:t>.</w:t>
      </w:r>
    </w:p>
    <w:p w:rsidR="001F6540" w:rsidRDefault="001F6540" w:rsidP="001F6540">
      <w:pPr>
        <w:tabs>
          <w:tab w:val="left" w:pos="6909"/>
        </w:tabs>
      </w:pPr>
      <w:r w:rsidRPr="00BA2C1C">
        <w:rPr>
          <w:noProof/>
        </w:rPr>
        <w:lastRenderedPageBreak/>
        <w:drawing>
          <wp:inline distT="0" distB="0" distL="0" distR="0">
            <wp:extent cx="5943600" cy="4558665"/>
            <wp:effectExtent l="0" t="152400" r="0" b="0"/>
            <wp:docPr id="1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1F6540" w:rsidRPr="005109BD" w:rsidRDefault="001F6540" w:rsidP="001F6540">
      <w:pPr>
        <w:tabs>
          <w:tab w:val="left" w:pos="6909"/>
        </w:tabs>
        <w:rPr>
          <w:b/>
          <w:color w:val="002060"/>
        </w:rPr>
      </w:pPr>
      <w:r w:rsidRPr="005109BD">
        <w:rPr>
          <w:b/>
          <w:color w:val="002060"/>
        </w:rPr>
        <w:t>5.</w:t>
      </w:r>
      <w:r w:rsidRPr="005109BD">
        <w:rPr>
          <w:b/>
          <w:color w:val="002060"/>
          <w:sz w:val="28"/>
          <w:szCs w:val="28"/>
          <w:u w:val="double"/>
        </w:rPr>
        <w:t xml:space="preserve"> SAVINGS, ACCRETIONS    AND   WITHDRAWALS</w:t>
      </w:r>
    </w:p>
    <w:p w:rsidR="001F6540" w:rsidRPr="005109BD" w:rsidRDefault="001F6540" w:rsidP="001F6540">
      <w:pPr>
        <w:tabs>
          <w:tab w:val="left" w:pos="6909"/>
        </w:tabs>
        <w:rPr>
          <w:b/>
          <w:color w:val="002060"/>
        </w:rPr>
      </w:pPr>
      <w:r w:rsidRPr="00BA2C1C">
        <w:t xml:space="preserve"> </w:t>
      </w:r>
      <w:r w:rsidRPr="005109BD">
        <w:rPr>
          <w:b/>
          <w:color w:val="002060"/>
          <w:u w:val="single"/>
        </w:rPr>
        <w:t>NEW PROPOSAL</w:t>
      </w:r>
      <w:r w:rsidRPr="005109BD">
        <w:rPr>
          <w:b/>
          <w:color w:val="002060"/>
        </w:rPr>
        <w:t>:</w:t>
      </w:r>
    </w:p>
    <w:p w:rsidR="001F6540" w:rsidRPr="005109BD" w:rsidRDefault="001F6540" w:rsidP="001F6540">
      <w:pPr>
        <w:tabs>
          <w:tab w:val="left" w:pos="6909"/>
        </w:tabs>
        <w:rPr>
          <w:b/>
          <w:color w:val="002060"/>
        </w:rPr>
      </w:pPr>
      <w:r w:rsidRPr="005109BD">
        <w:rPr>
          <w:b/>
          <w:color w:val="002060"/>
        </w:rPr>
        <w:t>As per changes on 15th June, 2010, Tax exemption at all three stages (EEE) —savings, accretions and withdrawals—to be allowed for provident funds (GPF, EPF and PPF), NPS (new pension scheme administered by PFRDA), Retirement benefits (gratuity, leave encashment, etc), pure life insurance products &amp;</w:t>
      </w:r>
      <w:r w:rsidRPr="00BA2C1C">
        <w:t xml:space="preserve"> </w:t>
      </w:r>
      <w:r w:rsidRPr="005109BD">
        <w:rPr>
          <w:b/>
          <w:color w:val="002060"/>
        </w:rPr>
        <w:t>annuity schemes.</w:t>
      </w:r>
    </w:p>
    <w:p w:rsidR="001F6540" w:rsidRPr="005109BD" w:rsidRDefault="001F6540" w:rsidP="001F6540">
      <w:pPr>
        <w:tabs>
          <w:tab w:val="left" w:pos="6909"/>
        </w:tabs>
        <w:rPr>
          <w:b/>
          <w:color w:val="002060"/>
        </w:rPr>
      </w:pPr>
      <w:r w:rsidRPr="005109BD">
        <w:rPr>
          <w:b/>
          <w:color w:val="002060"/>
          <w:u w:val="single"/>
        </w:rPr>
        <w:t>ORIGINAL PROPOSAL</w:t>
      </w:r>
      <w:r w:rsidRPr="005109BD">
        <w:rPr>
          <w:b/>
          <w:color w:val="002060"/>
        </w:rPr>
        <w:t>:</w:t>
      </w:r>
    </w:p>
    <w:p w:rsidR="001F6540" w:rsidRPr="005109BD" w:rsidRDefault="001F6540" w:rsidP="001F6540">
      <w:pPr>
        <w:tabs>
          <w:tab w:val="left" w:pos="6909"/>
        </w:tabs>
        <w:rPr>
          <w:b/>
          <w:color w:val="002060"/>
        </w:rPr>
      </w:pPr>
      <w:r w:rsidRPr="00BA2C1C">
        <w:t xml:space="preserve"> </w:t>
      </w:r>
      <w:r w:rsidRPr="005109BD">
        <w:rPr>
          <w:b/>
          <w:color w:val="002060"/>
        </w:rPr>
        <w:t xml:space="preserve">Earlier DTC wanted to tax withdrawals.   </w:t>
      </w:r>
    </w:p>
    <w:p w:rsidR="001F6540" w:rsidRPr="00BA2C1C" w:rsidRDefault="001F6540" w:rsidP="001F6540">
      <w:pPr>
        <w:tabs>
          <w:tab w:val="left" w:pos="6909"/>
        </w:tabs>
      </w:pPr>
    </w:p>
    <w:p w:rsidR="001F6540" w:rsidRPr="00BA2C1C" w:rsidRDefault="001F6540" w:rsidP="001F6540">
      <w:pPr>
        <w:tabs>
          <w:tab w:val="left" w:pos="6909"/>
        </w:tabs>
      </w:pPr>
    </w:p>
    <w:p w:rsidR="001F6540" w:rsidRPr="00BA2C1C" w:rsidRDefault="001F6540" w:rsidP="001F6540"/>
    <w:p w:rsidR="001F6540" w:rsidRPr="00BA2C1C" w:rsidRDefault="001F6540" w:rsidP="001F6540"/>
    <w:p w:rsidR="001F6540" w:rsidRPr="00BA2C1C" w:rsidRDefault="001F6540" w:rsidP="001F6540">
      <w:r>
        <w:t>6.</w:t>
      </w:r>
      <w:r w:rsidRPr="00C22869">
        <w:rPr>
          <w:sz w:val="28"/>
          <w:szCs w:val="28"/>
        </w:rPr>
        <w:t xml:space="preserve"> </w:t>
      </w:r>
      <w:r w:rsidRPr="005109BD">
        <w:rPr>
          <w:b/>
          <w:color w:val="7030A0"/>
          <w:sz w:val="28"/>
          <w:szCs w:val="28"/>
          <w:u w:val="single"/>
        </w:rPr>
        <w:t>INCOME FROM HOUSE PROPERTY</w:t>
      </w:r>
    </w:p>
    <w:p w:rsidR="001F6540" w:rsidRPr="005109BD" w:rsidRDefault="001F6540" w:rsidP="001F6540">
      <w:pPr>
        <w:pStyle w:val="ListParagraph"/>
        <w:numPr>
          <w:ilvl w:val="0"/>
          <w:numId w:val="3"/>
        </w:numPr>
        <w:rPr>
          <w:b/>
          <w:color w:val="7030A0"/>
        </w:rPr>
      </w:pPr>
      <w:r w:rsidRPr="005109BD">
        <w:rPr>
          <w:b/>
          <w:color w:val="7030A0"/>
        </w:rPr>
        <w:t>Deductions</w:t>
      </w:r>
      <w:r w:rsidRPr="00BA2C1C">
        <w:t xml:space="preserve"> </w:t>
      </w:r>
      <w:r w:rsidRPr="005109BD">
        <w:rPr>
          <w:b/>
          <w:color w:val="7030A0"/>
        </w:rPr>
        <w:t xml:space="preserve">for Rent and Maintenance would be reduced from 30% to 20% of the Gross Rent. </w:t>
      </w:r>
    </w:p>
    <w:p w:rsidR="001F6540" w:rsidRPr="005109BD" w:rsidRDefault="001F6540" w:rsidP="001F6540">
      <w:pPr>
        <w:pStyle w:val="ListParagraph"/>
        <w:numPr>
          <w:ilvl w:val="0"/>
          <w:numId w:val="3"/>
        </w:numPr>
        <w:rPr>
          <w:b/>
          <w:color w:val="7030A0"/>
        </w:rPr>
      </w:pPr>
      <w:r w:rsidRPr="005109BD">
        <w:rPr>
          <w:b/>
          <w:color w:val="7030A0"/>
        </w:rPr>
        <w:t>Also all interest paid on house loan for a rented house is deductible from rent.</w:t>
      </w:r>
    </w:p>
    <w:p w:rsidR="001F6540" w:rsidRPr="005109BD" w:rsidRDefault="001F6540" w:rsidP="001F6540">
      <w:pPr>
        <w:pStyle w:val="ListParagraph"/>
        <w:numPr>
          <w:ilvl w:val="0"/>
          <w:numId w:val="3"/>
        </w:numPr>
        <w:rPr>
          <w:b/>
          <w:color w:val="7030A0"/>
        </w:rPr>
      </w:pPr>
      <w:r w:rsidRPr="005109BD">
        <w:rPr>
          <w:b/>
          <w:color w:val="7030A0"/>
        </w:rPr>
        <w:t xml:space="preserve">Before DTC, if you own more than one property, there was provision for taxing notional rent even if the second house was not put to rent. But, under the Direct Tax Code </w:t>
      </w:r>
      <w:proofErr w:type="gramStart"/>
      <w:r w:rsidRPr="005109BD">
        <w:rPr>
          <w:b/>
          <w:color w:val="7030A0"/>
        </w:rPr>
        <w:t>2010 ,</w:t>
      </w:r>
      <w:proofErr w:type="gramEnd"/>
      <w:r w:rsidRPr="005109BD">
        <w:rPr>
          <w:b/>
          <w:color w:val="7030A0"/>
        </w:rPr>
        <w:t xml:space="preserve"> such a concept has been  abolished.</w:t>
      </w:r>
    </w:p>
    <w:p w:rsidR="001F6540" w:rsidRDefault="001F6540" w:rsidP="001F6540"/>
    <w:p w:rsidR="001F6540" w:rsidRPr="005109BD" w:rsidRDefault="001F6540" w:rsidP="001F6540">
      <w:pPr>
        <w:rPr>
          <w:b/>
          <w:color w:val="7030A0"/>
        </w:rPr>
      </w:pPr>
      <w:r>
        <w:t>7</w:t>
      </w:r>
      <w:r w:rsidRPr="005109BD">
        <w:rPr>
          <w:b/>
          <w:color w:val="7030A0"/>
        </w:rPr>
        <w:t xml:space="preserve">. </w:t>
      </w:r>
      <w:r w:rsidRPr="005109BD">
        <w:rPr>
          <w:b/>
          <w:color w:val="7030A0"/>
          <w:sz w:val="28"/>
          <w:szCs w:val="28"/>
          <w:u w:val="single"/>
        </w:rPr>
        <w:t>OTHER</w:t>
      </w:r>
      <w:r w:rsidRPr="005109BD">
        <w:rPr>
          <w:b/>
          <w:color w:val="7030A0"/>
          <w:u w:val="single"/>
        </w:rPr>
        <w:t xml:space="preserve"> </w:t>
      </w:r>
      <w:r w:rsidRPr="005109BD">
        <w:rPr>
          <w:b/>
          <w:color w:val="7030A0"/>
          <w:sz w:val="28"/>
          <w:szCs w:val="28"/>
          <w:u w:val="single"/>
        </w:rPr>
        <w:t>IMPORTANT</w:t>
      </w:r>
      <w:r w:rsidRPr="005109BD">
        <w:rPr>
          <w:b/>
          <w:color w:val="7030A0"/>
          <w:u w:val="single"/>
        </w:rPr>
        <w:t xml:space="preserve"> </w:t>
      </w:r>
      <w:r w:rsidRPr="005109BD">
        <w:rPr>
          <w:b/>
          <w:color w:val="7030A0"/>
          <w:sz w:val="28"/>
          <w:szCs w:val="28"/>
          <w:u w:val="single"/>
        </w:rPr>
        <w:t xml:space="preserve">CHANGES                                                                                       </w:t>
      </w:r>
    </w:p>
    <w:p w:rsidR="001F6540" w:rsidRPr="005109BD" w:rsidRDefault="001F6540" w:rsidP="001F6540">
      <w:pPr>
        <w:pStyle w:val="ListParagraph"/>
        <w:numPr>
          <w:ilvl w:val="0"/>
          <w:numId w:val="4"/>
        </w:numPr>
        <w:rPr>
          <w:b/>
          <w:color w:val="7030A0"/>
        </w:rPr>
      </w:pPr>
      <w:r w:rsidRPr="005109BD">
        <w:rPr>
          <w:b/>
          <w:color w:val="7030A0"/>
        </w:rPr>
        <w:t>Surcharge and </w:t>
      </w:r>
      <w:hyperlink r:id="rId32" w:history="1">
        <w:r w:rsidRPr="005109BD">
          <w:rPr>
            <w:b/>
            <w:color w:val="7030A0"/>
          </w:rPr>
          <w:t>education</w:t>
        </w:r>
      </w:hyperlink>
      <w:r w:rsidRPr="005109BD">
        <w:rPr>
          <w:b/>
          <w:color w:val="7030A0"/>
        </w:rPr>
        <w:t> cess are abolished.</w:t>
      </w:r>
    </w:p>
    <w:p w:rsidR="001F6540" w:rsidRPr="005109BD" w:rsidRDefault="001F6540" w:rsidP="001F6540">
      <w:pPr>
        <w:pStyle w:val="ListParagraph"/>
        <w:numPr>
          <w:ilvl w:val="0"/>
          <w:numId w:val="4"/>
        </w:numPr>
        <w:rPr>
          <w:b/>
          <w:color w:val="7030A0"/>
        </w:rPr>
      </w:pPr>
      <w:r w:rsidRPr="005109BD">
        <w:rPr>
          <w:b/>
          <w:color w:val="7030A0"/>
        </w:rPr>
        <w:t>Tax exemption on LTA (leave </w:t>
      </w:r>
      <w:hyperlink r:id="rId33" w:history="1">
        <w:r w:rsidRPr="005109BD">
          <w:rPr>
            <w:color w:val="7030A0"/>
          </w:rPr>
          <w:t>travel</w:t>
        </w:r>
      </w:hyperlink>
      <w:r w:rsidRPr="005109BD">
        <w:rPr>
          <w:b/>
          <w:color w:val="7030A0"/>
        </w:rPr>
        <w:t> allowance) is abolished.</w:t>
      </w:r>
    </w:p>
    <w:p w:rsidR="001F6540" w:rsidRPr="005109BD" w:rsidRDefault="001F6540" w:rsidP="001F6540">
      <w:pPr>
        <w:pStyle w:val="ListParagraph"/>
        <w:numPr>
          <w:ilvl w:val="0"/>
          <w:numId w:val="4"/>
        </w:numPr>
        <w:rPr>
          <w:b/>
          <w:color w:val="7030A0"/>
        </w:rPr>
      </w:pPr>
      <w:r w:rsidRPr="005109BD">
        <w:rPr>
          <w:b/>
          <w:color w:val="7030A0"/>
        </w:rPr>
        <w:t>Tax exemption on Education loan to continue.</w:t>
      </w:r>
    </w:p>
    <w:p w:rsidR="001F6540" w:rsidRPr="005109BD" w:rsidRDefault="001F6540" w:rsidP="001F6540">
      <w:pPr>
        <w:pStyle w:val="ListParagraph"/>
        <w:numPr>
          <w:ilvl w:val="0"/>
          <w:numId w:val="4"/>
        </w:numPr>
        <w:rPr>
          <w:b/>
          <w:color w:val="7030A0"/>
        </w:rPr>
      </w:pPr>
      <w:hyperlink r:id="rId34" w:history="1">
        <w:r w:rsidRPr="005109BD">
          <w:rPr>
            <w:color w:val="7030A0"/>
          </w:rPr>
          <w:t>Corporate</w:t>
        </w:r>
      </w:hyperlink>
      <w:r w:rsidRPr="005109BD">
        <w:rPr>
          <w:b/>
          <w:color w:val="7030A0"/>
        </w:rPr>
        <w:t> tax reduced from 34% to 30% including education cess and surcharge.</w:t>
      </w:r>
    </w:p>
    <w:p w:rsidR="001F6540" w:rsidRPr="005109BD" w:rsidRDefault="001F6540" w:rsidP="001F6540">
      <w:pPr>
        <w:pStyle w:val="ListParagraph"/>
        <w:numPr>
          <w:ilvl w:val="0"/>
          <w:numId w:val="4"/>
        </w:numPr>
        <w:rPr>
          <w:b/>
          <w:color w:val="7030A0"/>
        </w:rPr>
      </w:pPr>
      <w:r w:rsidRPr="005109BD">
        <w:rPr>
          <w:b/>
          <w:color w:val="7030A0"/>
        </w:rPr>
        <w:t xml:space="preserve">Medical reimbursement: Max limit for medical reimbursements has been increased to 50,000 per year from current 15,000 </w:t>
      </w:r>
      <w:proofErr w:type="gramStart"/>
      <w:r w:rsidRPr="005109BD">
        <w:rPr>
          <w:b/>
          <w:color w:val="7030A0"/>
        </w:rPr>
        <w:t>limit</w:t>
      </w:r>
      <w:proofErr w:type="gramEnd"/>
      <w:r w:rsidRPr="005109BD">
        <w:rPr>
          <w:b/>
          <w:color w:val="7030A0"/>
        </w:rPr>
        <w:t>.</w:t>
      </w:r>
    </w:p>
    <w:p w:rsidR="001F6540" w:rsidRPr="005109BD" w:rsidRDefault="001F6540" w:rsidP="001F6540">
      <w:pPr>
        <w:rPr>
          <w:b/>
          <w:color w:val="7030A0"/>
        </w:rPr>
      </w:pPr>
      <w:proofErr w:type="gramStart"/>
      <w:r w:rsidRPr="005109BD">
        <w:rPr>
          <w:b/>
          <w:color w:val="7030A0"/>
        </w:rPr>
        <w:t>8.</w:t>
      </w:r>
      <w:r w:rsidRPr="005109BD">
        <w:rPr>
          <w:b/>
          <w:caps/>
          <w:color w:val="7030A0"/>
          <w:sz w:val="28"/>
          <w:szCs w:val="28"/>
          <w:u w:val="single"/>
        </w:rPr>
        <w:t>Tax</w:t>
      </w:r>
      <w:proofErr w:type="gramEnd"/>
      <w:r w:rsidRPr="005109BD">
        <w:rPr>
          <w:b/>
          <w:caps/>
          <w:color w:val="7030A0"/>
          <w:sz w:val="28"/>
          <w:szCs w:val="28"/>
          <w:u w:val="single"/>
        </w:rPr>
        <w:t xml:space="preserve"> on dividends:</w:t>
      </w:r>
      <w:r w:rsidRPr="005109BD">
        <w:rPr>
          <w:b/>
          <w:color w:val="7030A0"/>
        </w:rPr>
        <w:t> </w:t>
      </w:r>
    </w:p>
    <w:p w:rsidR="001F6540" w:rsidRPr="005109BD" w:rsidRDefault="001F6540" w:rsidP="001F6540">
      <w:pPr>
        <w:rPr>
          <w:b/>
          <w:color w:val="7030A0"/>
        </w:rPr>
      </w:pPr>
      <w:r w:rsidRPr="005109BD">
        <w:rPr>
          <w:b/>
          <w:color w:val="7030A0"/>
        </w:rPr>
        <w:t>Equity mutual fund will attract 5% dividend distribution tax (DDT). DDT has been removed from debt and non-equity based mutual funds but now dividends on non-equity funds will be taxable in investor’s hand as per his slab rates. There will also be a TDS 0f 10% (20% in case of NRI and companies</w:t>
      </w:r>
      <w:proofErr w:type="gramStart"/>
      <w:r w:rsidRPr="005109BD">
        <w:rPr>
          <w:b/>
          <w:color w:val="7030A0"/>
        </w:rPr>
        <w:t>)  if</w:t>
      </w:r>
      <w:proofErr w:type="gramEnd"/>
      <w:r w:rsidRPr="005109BD">
        <w:rPr>
          <w:b/>
          <w:color w:val="7030A0"/>
        </w:rPr>
        <w:t xml:space="preserve"> dividend is more than 10,000 Rs for non-equity funds</w:t>
      </w:r>
    </w:p>
    <w:p w:rsidR="001F6540" w:rsidRDefault="001F6540" w:rsidP="001F6540">
      <w:pPr>
        <w:rPr>
          <w:b/>
          <w:bCs/>
        </w:rPr>
      </w:pPr>
    </w:p>
    <w:p w:rsidR="001F6540" w:rsidRDefault="001F6540" w:rsidP="001F6540">
      <w:pPr>
        <w:rPr>
          <w:b/>
          <w:bCs/>
        </w:rPr>
      </w:pPr>
      <w:r>
        <w:rPr>
          <w:b/>
          <w:bCs/>
          <w:noProof/>
        </w:rPr>
        <w:drawing>
          <wp:anchor distT="0" distB="0" distL="114300" distR="114300" simplePos="0" relativeHeight="251674624" behindDoc="0" locked="0" layoutInCell="1" allowOverlap="1">
            <wp:simplePos x="0" y="0"/>
            <wp:positionH relativeFrom="margin">
              <wp:posOffset>912495</wp:posOffset>
            </wp:positionH>
            <wp:positionV relativeFrom="margin">
              <wp:posOffset>5650230</wp:posOffset>
            </wp:positionV>
            <wp:extent cx="4295775" cy="2404110"/>
            <wp:effectExtent l="19050" t="0" r="9525" b="0"/>
            <wp:wrapSquare wrapText="bothSides"/>
            <wp:docPr id="38" name="Picture 37" descr="images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jpg"/>
                    <pic:cNvPicPr/>
                  </pic:nvPicPr>
                  <pic:blipFill>
                    <a:blip r:embed="rId35"/>
                    <a:stretch>
                      <a:fillRect/>
                    </a:stretch>
                  </pic:blipFill>
                  <pic:spPr>
                    <a:xfrm>
                      <a:off x="0" y="0"/>
                      <a:ext cx="4295775" cy="2404110"/>
                    </a:xfrm>
                    <a:prstGeom prst="rect">
                      <a:avLst/>
                    </a:prstGeom>
                  </pic:spPr>
                </pic:pic>
              </a:graphicData>
            </a:graphic>
          </wp:anchor>
        </w:drawing>
      </w:r>
    </w:p>
    <w:p w:rsidR="001F6540" w:rsidRDefault="001F6540" w:rsidP="001F6540">
      <w:pPr>
        <w:rPr>
          <w:b/>
          <w:bCs/>
        </w:rPr>
      </w:pPr>
      <w:r>
        <w:rPr>
          <w:b/>
          <w:bCs/>
        </w:rPr>
        <w:br w:type="page"/>
      </w:r>
    </w:p>
    <w:p w:rsidR="001F6540" w:rsidRPr="00932981" w:rsidRDefault="001F6540" w:rsidP="001F6540">
      <w:pPr>
        <w:pStyle w:val="Heading1"/>
        <w:rPr>
          <w:caps/>
          <w:color w:val="C00000"/>
          <w:sz w:val="32"/>
          <w:szCs w:val="32"/>
          <w:highlight w:val="green"/>
          <w:u w:val="single"/>
        </w:rPr>
      </w:pPr>
      <w:bookmarkStart w:id="7" w:name="_How_it_will"/>
      <w:bookmarkEnd w:id="7"/>
      <w:r w:rsidRPr="007710D5">
        <w:rPr>
          <w:caps/>
          <w:color w:val="C00000"/>
          <w:sz w:val="32"/>
          <w:szCs w:val="32"/>
          <w:highlight w:val="green"/>
          <w:u w:val="single"/>
        </w:rPr>
        <w:lastRenderedPageBreak/>
        <w:t>How</w:t>
      </w:r>
      <w:r w:rsidRPr="00932981">
        <w:rPr>
          <w:caps/>
          <w:color w:val="C00000"/>
          <w:sz w:val="32"/>
          <w:szCs w:val="32"/>
          <w:highlight w:val="green"/>
          <w:u w:val="single"/>
        </w:rPr>
        <w:t xml:space="preserve"> </w:t>
      </w:r>
      <w:r w:rsidRPr="007710D5">
        <w:rPr>
          <w:caps/>
          <w:color w:val="C00000"/>
          <w:sz w:val="32"/>
          <w:szCs w:val="32"/>
          <w:highlight w:val="green"/>
          <w:u w:val="single"/>
        </w:rPr>
        <w:t>it</w:t>
      </w:r>
      <w:r w:rsidRPr="00932981">
        <w:rPr>
          <w:caps/>
          <w:color w:val="C00000"/>
          <w:sz w:val="32"/>
          <w:szCs w:val="32"/>
          <w:highlight w:val="green"/>
          <w:u w:val="single"/>
        </w:rPr>
        <w:t xml:space="preserve"> </w:t>
      </w:r>
      <w:r w:rsidRPr="007710D5">
        <w:rPr>
          <w:caps/>
          <w:color w:val="C00000"/>
          <w:sz w:val="32"/>
          <w:szCs w:val="32"/>
          <w:highlight w:val="green"/>
          <w:u w:val="single"/>
        </w:rPr>
        <w:t>will</w:t>
      </w:r>
      <w:r w:rsidRPr="00932981">
        <w:rPr>
          <w:caps/>
          <w:color w:val="C00000"/>
          <w:sz w:val="32"/>
          <w:szCs w:val="32"/>
          <w:highlight w:val="green"/>
          <w:u w:val="single"/>
        </w:rPr>
        <w:t xml:space="preserve"> </w:t>
      </w:r>
      <w:r w:rsidRPr="007710D5">
        <w:rPr>
          <w:caps/>
          <w:color w:val="C00000"/>
          <w:sz w:val="32"/>
          <w:szCs w:val="32"/>
          <w:highlight w:val="green"/>
          <w:u w:val="single"/>
        </w:rPr>
        <w:t>effect</w:t>
      </w:r>
      <w:r w:rsidRPr="00932981">
        <w:rPr>
          <w:caps/>
          <w:color w:val="C00000"/>
          <w:sz w:val="32"/>
          <w:szCs w:val="32"/>
          <w:highlight w:val="green"/>
          <w:u w:val="single"/>
        </w:rPr>
        <w:t xml:space="preserve"> </w:t>
      </w:r>
      <w:r w:rsidRPr="007710D5">
        <w:rPr>
          <w:caps/>
          <w:color w:val="C00000"/>
          <w:sz w:val="32"/>
          <w:szCs w:val="32"/>
          <w:highlight w:val="green"/>
          <w:u w:val="single"/>
        </w:rPr>
        <w:t>the</w:t>
      </w:r>
      <w:r w:rsidRPr="00932981">
        <w:rPr>
          <w:caps/>
          <w:color w:val="C00000"/>
          <w:sz w:val="32"/>
          <w:szCs w:val="32"/>
          <w:highlight w:val="green"/>
          <w:u w:val="single"/>
        </w:rPr>
        <w:t xml:space="preserve"> </w:t>
      </w:r>
      <w:r w:rsidRPr="007710D5">
        <w:rPr>
          <w:caps/>
          <w:color w:val="C00000"/>
          <w:sz w:val="32"/>
          <w:szCs w:val="32"/>
          <w:highlight w:val="green"/>
          <w:u w:val="single"/>
        </w:rPr>
        <w:t>people</w:t>
      </w:r>
      <w:r w:rsidRPr="00932981">
        <w:rPr>
          <w:caps/>
          <w:color w:val="C00000"/>
          <w:sz w:val="32"/>
          <w:szCs w:val="32"/>
          <w:highlight w:val="green"/>
          <w:u w:val="single"/>
        </w:rPr>
        <w:t xml:space="preserve"> </w:t>
      </w:r>
      <w:r w:rsidRPr="007710D5">
        <w:rPr>
          <w:caps/>
          <w:color w:val="C00000"/>
          <w:sz w:val="32"/>
          <w:szCs w:val="32"/>
          <w:highlight w:val="green"/>
          <w:u w:val="single"/>
        </w:rPr>
        <w:t>paying</w:t>
      </w:r>
      <w:r w:rsidRPr="00932981">
        <w:rPr>
          <w:caps/>
          <w:color w:val="C00000"/>
          <w:sz w:val="32"/>
          <w:szCs w:val="32"/>
          <w:highlight w:val="green"/>
          <w:u w:val="single"/>
        </w:rPr>
        <w:t xml:space="preserve"> </w:t>
      </w:r>
      <w:proofErr w:type="gramStart"/>
      <w:r w:rsidRPr="007710D5">
        <w:rPr>
          <w:caps/>
          <w:color w:val="C00000"/>
          <w:sz w:val="32"/>
          <w:szCs w:val="32"/>
          <w:highlight w:val="green"/>
          <w:u w:val="single"/>
        </w:rPr>
        <w:t>taxes</w:t>
      </w:r>
      <w:r w:rsidRPr="00932981">
        <w:rPr>
          <w:caps/>
          <w:color w:val="C00000"/>
          <w:sz w:val="32"/>
          <w:szCs w:val="32"/>
          <w:highlight w:val="green"/>
          <w:u w:val="single"/>
        </w:rPr>
        <w:t xml:space="preserve"> ??</w:t>
      </w:r>
      <w:proofErr w:type="gramEnd"/>
    </w:p>
    <w:p w:rsidR="001F6540" w:rsidRPr="005109BD" w:rsidRDefault="001F6540" w:rsidP="001F6540">
      <w:pPr>
        <w:numPr>
          <w:ilvl w:val="0"/>
          <w:numId w:val="5"/>
        </w:numPr>
        <w:rPr>
          <w:b/>
          <w:bCs/>
          <w:color w:val="00B050"/>
        </w:rPr>
      </w:pPr>
      <w:r w:rsidRPr="005109BD">
        <w:rPr>
          <w:b/>
          <w:bCs/>
          <w:color w:val="00B050"/>
        </w:rPr>
        <w:t>Rs. 0 to Rs. 1,60,000 : No difference (Neither they paid earlier, nor would they now)</w:t>
      </w:r>
    </w:p>
    <w:p w:rsidR="001F6540" w:rsidRPr="005109BD" w:rsidRDefault="001F6540" w:rsidP="001F6540">
      <w:pPr>
        <w:numPr>
          <w:ilvl w:val="0"/>
          <w:numId w:val="5"/>
        </w:numPr>
        <w:rPr>
          <w:b/>
          <w:bCs/>
          <w:color w:val="00B050"/>
        </w:rPr>
      </w:pPr>
      <w:r w:rsidRPr="005109BD">
        <w:rPr>
          <w:b/>
          <w:bCs/>
          <w:color w:val="00B050"/>
        </w:rPr>
        <w:t xml:space="preserve">Rs. 1,60,000 to Rs 2,00,000 : Earlier they were paying 10% and they </w:t>
      </w:r>
      <w:proofErr w:type="spellStart"/>
      <w:r w:rsidRPr="005109BD">
        <w:rPr>
          <w:b/>
          <w:bCs/>
          <w:color w:val="00B050"/>
        </w:rPr>
        <w:t>dont</w:t>
      </w:r>
      <w:proofErr w:type="spellEnd"/>
      <w:r w:rsidRPr="005109BD">
        <w:rPr>
          <w:b/>
          <w:bCs/>
          <w:color w:val="00B050"/>
        </w:rPr>
        <w:t xml:space="preserve"> pay now</w:t>
      </w:r>
    </w:p>
    <w:p w:rsidR="001F6540" w:rsidRPr="005109BD" w:rsidRDefault="001F6540" w:rsidP="001F6540">
      <w:pPr>
        <w:numPr>
          <w:ilvl w:val="0"/>
          <w:numId w:val="5"/>
        </w:numPr>
        <w:rPr>
          <w:b/>
          <w:bCs/>
          <w:color w:val="00B050"/>
        </w:rPr>
      </w:pPr>
      <w:r w:rsidRPr="005109BD">
        <w:rPr>
          <w:b/>
          <w:bCs/>
          <w:color w:val="00B050"/>
        </w:rPr>
        <w:t>Rs. 2</w:t>
      </w:r>
      <w:proofErr w:type="gramStart"/>
      <w:r w:rsidRPr="005109BD">
        <w:rPr>
          <w:b/>
          <w:bCs/>
          <w:color w:val="00B050"/>
        </w:rPr>
        <w:t>,00,000</w:t>
      </w:r>
      <w:proofErr w:type="gramEnd"/>
      <w:r w:rsidRPr="005109BD">
        <w:rPr>
          <w:b/>
          <w:bCs/>
          <w:color w:val="00B050"/>
        </w:rPr>
        <w:t xml:space="preserve"> to Rs 5,00,000 : Saving of Rs.4000 (Rs.40,000 x 10%)</w:t>
      </w:r>
    </w:p>
    <w:p w:rsidR="001F6540" w:rsidRPr="005109BD" w:rsidRDefault="001F6540" w:rsidP="001F6540">
      <w:pPr>
        <w:numPr>
          <w:ilvl w:val="0"/>
          <w:numId w:val="5"/>
        </w:numPr>
        <w:rPr>
          <w:b/>
          <w:bCs/>
          <w:color w:val="00B050"/>
        </w:rPr>
      </w:pPr>
      <w:r w:rsidRPr="005109BD">
        <w:rPr>
          <w:b/>
          <w:bCs/>
          <w:color w:val="00B050"/>
        </w:rPr>
        <w:t>Rs. 5</w:t>
      </w:r>
      <w:proofErr w:type="gramStart"/>
      <w:r w:rsidRPr="005109BD">
        <w:rPr>
          <w:b/>
          <w:bCs/>
          <w:color w:val="00B050"/>
        </w:rPr>
        <w:t>,00,000</w:t>
      </w:r>
      <w:proofErr w:type="gramEnd"/>
      <w:r w:rsidRPr="005109BD">
        <w:rPr>
          <w:b/>
          <w:bCs/>
          <w:color w:val="00B050"/>
        </w:rPr>
        <w:t xml:space="preserve"> to Rs. 8,00,000 : Saving of Rs.4000 (Rs.40,000 x 10%)</w:t>
      </w:r>
    </w:p>
    <w:p w:rsidR="001F6540" w:rsidRPr="005109BD" w:rsidRDefault="001F6540" w:rsidP="001F6540">
      <w:pPr>
        <w:numPr>
          <w:ilvl w:val="0"/>
          <w:numId w:val="5"/>
        </w:numPr>
        <w:rPr>
          <w:b/>
          <w:bCs/>
          <w:color w:val="00B050"/>
        </w:rPr>
      </w:pPr>
      <w:r w:rsidRPr="005109BD">
        <w:rPr>
          <w:b/>
          <w:bCs/>
          <w:color w:val="00B050"/>
        </w:rPr>
        <w:t>Rs. 8,00,000 to Rs.10,00,000 : Earlier they were paying 30% and will now pay only 20%</w:t>
      </w:r>
    </w:p>
    <w:p w:rsidR="001F6540" w:rsidRPr="005109BD" w:rsidRDefault="001F6540" w:rsidP="001F6540">
      <w:pPr>
        <w:pStyle w:val="ListParagraph"/>
        <w:numPr>
          <w:ilvl w:val="0"/>
          <w:numId w:val="5"/>
        </w:numPr>
        <w:rPr>
          <w:b/>
          <w:bCs/>
          <w:color w:val="00B050"/>
        </w:rPr>
      </w:pPr>
      <w:r w:rsidRPr="005109BD">
        <w:rPr>
          <w:b/>
          <w:bCs/>
          <w:color w:val="00B050"/>
        </w:rPr>
        <w:t>Rs. 10</w:t>
      </w:r>
      <w:proofErr w:type="gramStart"/>
      <w:r w:rsidRPr="005109BD">
        <w:rPr>
          <w:b/>
          <w:bCs/>
          <w:color w:val="00B050"/>
        </w:rPr>
        <w:t>,00,000</w:t>
      </w:r>
      <w:proofErr w:type="gramEnd"/>
      <w:r w:rsidRPr="005109BD">
        <w:rPr>
          <w:b/>
          <w:bCs/>
          <w:color w:val="00B050"/>
        </w:rPr>
        <w:t xml:space="preserve"> and above: No difference (They were paying and continue paying 30%)</w:t>
      </w:r>
    </w:p>
    <w:p w:rsidR="001F6540" w:rsidRPr="005109BD" w:rsidRDefault="001F6540" w:rsidP="001F6540">
      <w:pPr>
        <w:pStyle w:val="Heading1"/>
        <w:rPr>
          <w:rFonts w:asciiTheme="minorHAnsi" w:eastAsiaTheme="minorHAnsi" w:hAnsiTheme="minorHAnsi" w:cstheme="minorBidi"/>
          <w:color w:val="00B050"/>
          <w:sz w:val="22"/>
          <w:szCs w:val="22"/>
        </w:rPr>
      </w:pPr>
      <w:bookmarkStart w:id="8" w:name="_data_crunching:_--"/>
      <w:bookmarkEnd w:id="8"/>
      <w:r w:rsidRPr="007710D5">
        <w:rPr>
          <w:caps/>
          <w:color w:val="C00000"/>
          <w:sz w:val="32"/>
          <w:szCs w:val="32"/>
          <w:highlight w:val="green"/>
          <w:u w:val="single"/>
        </w:rPr>
        <w:t>data</w:t>
      </w:r>
      <w:r w:rsidRPr="00932981">
        <w:rPr>
          <w:caps/>
          <w:color w:val="C00000"/>
          <w:sz w:val="32"/>
          <w:szCs w:val="32"/>
          <w:highlight w:val="green"/>
          <w:u w:val="single"/>
        </w:rPr>
        <w:t xml:space="preserve"> </w:t>
      </w:r>
      <w:r w:rsidRPr="007710D5">
        <w:rPr>
          <w:caps/>
          <w:color w:val="C00000"/>
          <w:sz w:val="32"/>
          <w:szCs w:val="32"/>
          <w:highlight w:val="green"/>
          <w:u w:val="single"/>
        </w:rPr>
        <w:t>crunching</w:t>
      </w:r>
      <w:r w:rsidRPr="00932981">
        <w:rPr>
          <w:caps/>
          <w:color w:val="C00000"/>
          <w:sz w:val="32"/>
          <w:szCs w:val="32"/>
          <w:highlight w:val="green"/>
          <w:u w:val="single"/>
        </w:rPr>
        <w:t>:</w:t>
      </w:r>
      <w:r w:rsidRPr="00BA2C1C">
        <w:rPr>
          <w:caps/>
        </w:rPr>
        <w:t xml:space="preserve"> </w:t>
      </w:r>
      <w:r w:rsidRPr="005109BD">
        <w:rPr>
          <w:rFonts w:asciiTheme="minorHAnsi" w:eastAsiaTheme="minorHAnsi" w:hAnsiTheme="minorHAnsi" w:cstheme="minorBidi"/>
          <w:color w:val="00B050"/>
          <w:sz w:val="22"/>
          <w:szCs w:val="22"/>
        </w:rPr>
        <w:t>-- how many people paid tax at what rate?</w:t>
      </w:r>
    </w:p>
    <w:p w:rsidR="001F6540" w:rsidRPr="005109BD" w:rsidRDefault="001F6540" w:rsidP="001F6540">
      <w:pPr>
        <w:numPr>
          <w:ilvl w:val="0"/>
          <w:numId w:val="2"/>
        </w:numPr>
        <w:rPr>
          <w:b/>
          <w:bCs/>
          <w:color w:val="00B050"/>
        </w:rPr>
      </w:pPr>
      <w:r w:rsidRPr="005109BD">
        <w:rPr>
          <w:b/>
          <w:bCs/>
          <w:color w:val="00B050"/>
        </w:rPr>
        <w:t>Total number of </w:t>
      </w:r>
      <w:hyperlink r:id="rId36" w:history="1">
        <w:r w:rsidRPr="005109BD">
          <w:rPr>
            <w:color w:val="00B050"/>
          </w:rPr>
          <w:t>tax payees</w:t>
        </w:r>
      </w:hyperlink>
      <w:r w:rsidRPr="005109BD">
        <w:rPr>
          <w:b/>
          <w:bCs/>
          <w:color w:val="00B050"/>
        </w:rPr>
        <w:t xml:space="preserve"> during last year: 3.25 </w:t>
      </w:r>
      <w:proofErr w:type="spellStart"/>
      <w:r w:rsidRPr="005109BD">
        <w:rPr>
          <w:b/>
          <w:bCs/>
          <w:color w:val="00B050"/>
        </w:rPr>
        <w:t>crore</w:t>
      </w:r>
      <w:proofErr w:type="spellEnd"/>
      <w:r w:rsidRPr="005109BD">
        <w:rPr>
          <w:b/>
          <w:bCs/>
          <w:color w:val="00B050"/>
        </w:rPr>
        <w:t xml:space="preserve"> people (in 3 slabs of 10, 20 and 30%)</w:t>
      </w:r>
    </w:p>
    <w:p w:rsidR="001F6540" w:rsidRPr="005109BD" w:rsidRDefault="001F6540" w:rsidP="001F6540">
      <w:pPr>
        <w:numPr>
          <w:ilvl w:val="0"/>
          <w:numId w:val="2"/>
        </w:numPr>
        <w:rPr>
          <w:b/>
          <w:bCs/>
          <w:color w:val="00B050"/>
        </w:rPr>
      </w:pPr>
      <w:r w:rsidRPr="005109BD">
        <w:rPr>
          <w:b/>
          <w:bCs/>
          <w:color w:val="00B050"/>
        </w:rPr>
        <w:t xml:space="preserve">95.25% of the total tax </w:t>
      </w:r>
      <w:proofErr w:type="gramStart"/>
      <w:r w:rsidRPr="005109BD">
        <w:rPr>
          <w:b/>
          <w:bCs/>
          <w:color w:val="00B050"/>
        </w:rPr>
        <w:t>payees</w:t>
      </w:r>
      <w:proofErr w:type="gramEnd"/>
      <w:r w:rsidRPr="005109BD">
        <w:rPr>
          <w:b/>
          <w:bCs/>
          <w:color w:val="00B050"/>
        </w:rPr>
        <w:t xml:space="preserve"> fall under Rs.1 </w:t>
      </w:r>
      <w:proofErr w:type="spellStart"/>
      <w:r w:rsidRPr="005109BD">
        <w:rPr>
          <w:b/>
          <w:bCs/>
          <w:color w:val="00B050"/>
        </w:rPr>
        <w:t>lakh</w:t>
      </w:r>
      <w:proofErr w:type="spellEnd"/>
      <w:r w:rsidRPr="005109BD">
        <w:rPr>
          <w:b/>
          <w:bCs/>
          <w:color w:val="00B050"/>
        </w:rPr>
        <w:t xml:space="preserve"> to Rs.5 </w:t>
      </w:r>
      <w:proofErr w:type="spellStart"/>
      <w:r w:rsidRPr="005109BD">
        <w:rPr>
          <w:b/>
          <w:bCs/>
          <w:color w:val="00B050"/>
        </w:rPr>
        <w:t>lakh</w:t>
      </w:r>
      <w:proofErr w:type="spellEnd"/>
      <w:r w:rsidRPr="005109BD">
        <w:rPr>
          <w:b/>
          <w:bCs/>
          <w:color w:val="00B050"/>
        </w:rPr>
        <w:t xml:space="preserve"> slab; contributing 30% of total taxes collected.</w:t>
      </w:r>
    </w:p>
    <w:p w:rsidR="001F6540" w:rsidRPr="005109BD" w:rsidRDefault="001F6540" w:rsidP="001F6540">
      <w:pPr>
        <w:numPr>
          <w:ilvl w:val="0"/>
          <w:numId w:val="2"/>
        </w:numPr>
        <w:rPr>
          <w:b/>
          <w:bCs/>
          <w:color w:val="00B050"/>
        </w:rPr>
      </w:pPr>
      <w:r w:rsidRPr="005109BD">
        <w:rPr>
          <w:b/>
          <w:bCs/>
          <w:color w:val="00B050"/>
        </w:rPr>
        <w:t>2.05% of the total tax payees fall under 20% slab; and their contribution is 10% of all taxes collected.</w:t>
      </w:r>
    </w:p>
    <w:p w:rsidR="001F6540" w:rsidRPr="005109BD" w:rsidRDefault="001F6540" w:rsidP="001F6540">
      <w:pPr>
        <w:numPr>
          <w:ilvl w:val="0"/>
          <w:numId w:val="2"/>
        </w:numPr>
        <w:rPr>
          <w:b/>
          <w:bCs/>
          <w:color w:val="00B050"/>
        </w:rPr>
      </w:pPr>
      <w:r w:rsidRPr="005109BD">
        <w:rPr>
          <w:b/>
          <w:bCs/>
          <w:color w:val="00B050"/>
        </w:rPr>
        <w:t>2.2% of the total tax payees fall under 30% slab; and their contribution is 60% of the total tax collected.</w:t>
      </w:r>
    </w:p>
    <w:p w:rsidR="001F6540" w:rsidRPr="007710D5" w:rsidRDefault="001F6540" w:rsidP="001F6540">
      <w:pPr>
        <w:pStyle w:val="Heading1"/>
        <w:rPr>
          <w:caps/>
          <w:color w:val="C00000"/>
          <w:sz w:val="32"/>
          <w:szCs w:val="32"/>
          <w:highlight w:val="green"/>
          <w:u w:val="single"/>
        </w:rPr>
      </w:pPr>
      <w:bookmarkStart w:id="9" w:name="_Loss_to_government"/>
      <w:bookmarkEnd w:id="9"/>
      <w:r w:rsidRPr="007710D5">
        <w:rPr>
          <w:b w:val="0"/>
          <w:caps/>
          <w:color w:val="C00000"/>
          <w:sz w:val="32"/>
          <w:szCs w:val="32"/>
        </w:rPr>
        <w:t xml:space="preserve">    </w:t>
      </w:r>
      <w:r w:rsidRPr="007710D5">
        <w:rPr>
          <w:caps/>
          <w:color w:val="C00000"/>
          <w:sz w:val="32"/>
          <w:szCs w:val="32"/>
          <w:highlight w:val="green"/>
          <w:u w:val="single"/>
        </w:rPr>
        <w:t>Loss to government due to Direct Tax Code (DTC)</w:t>
      </w:r>
    </w:p>
    <w:p w:rsidR="001F6540" w:rsidRPr="005109BD" w:rsidRDefault="001F6540" w:rsidP="001F6540">
      <w:pPr>
        <w:ind w:left="360"/>
        <w:rPr>
          <w:b/>
          <w:bCs/>
          <w:color w:val="00B050"/>
        </w:rPr>
      </w:pPr>
      <w:r>
        <w:rPr>
          <w:b/>
          <w:bCs/>
          <w:noProof/>
          <w:color w:val="00B050"/>
        </w:rPr>
        <w:drawing>
          <wp:anchor distT="0" distB="0" distL="114300" distR="114300" simplePos="0" relativeHeight="251675648" behindDoc="0" locked="0" layoutInCell="1" allowOverlap="1">
            <wp:simplePos x="0" y="0"/>
            <wp:positionH relativeFrom="margin">
              <wp:posOffset>295910</wp:posOffset>
            </wp:positionH>
            <wp:positionV relativeFrom="margin">
              <wp:posOffset>6276975</wp:posOffset>
            </wp:positionV>
            <wp:extent cx="5374640" cy="1869440"/>
            <wp:effectExtent l="19050" t="0" r="0" b="0"/>
            <wp:wrapSquare wrapText="bothSides"/>
            <wp:docPr id="39" name="Picture 73" descr="C:\Documents and Settings\vikas verma\My Documents\Downloads\images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Documents and Settings\vikas verma\My Documents\Downloads\images (11).jpg"/>
                    <pic:cNvPicPr>
                      <a:picLocks noChangeAspect="1" noChangeArrowheads="1"/>
                    </pic:cNvPicPr>
                  </pic:nvPicPr>
                  <pic:blipFill>
                    <a:blip r:embed="rId37"/>
                    <a:srcRect/>
                    <a:stretch>
                      <a:fillRect/>
                    </a:stretch>
                  </pic:blipFill>
                  <pic:spPr bwMode="auto">
                    <a:xfrm>
                      <a:off x="0" y="0"/>
                      <a:ext cx="5374640" cy="1869440"/>
                    </a:xfrm>
                    <a:prstGeom prst="rect">
                      <a:avLst/>
                    </a:prstGeom>
                    <a:noFill/>
                    <a:ln w="9525">
                      <a:noFill/>
                      <a:miter lim="800000"/>
                      <a:headEnd/>
                      <a:tailEnd/>
                    </a:ln>
                  </pic:spPr>
                </pic:pic>
              </a:graphicData>
            </a:graphic>
          </wp:anchor>
        </w:drawing>
      </w:r>
      <w:r w:rsidRPr="005109BD">
        <w:rPr>
          <w:b/>
          <w:bCs/>
          <w:color w:val="00B050"/>
        </w:rPr>
        <w:t xml:space="preserve">On the other hand, by raising the tax slab from Rs. 8, 00,000 to Rs.10, 00,000 at the rate of 20%, from earlier 30%; it will loose a decent chunk of its tax income as the segment of Rs.8, 00,000 and above contributes around 60% of all taxes collected, though the numbers are only 2.2% of tax payees – this, assuming that the majority chunk of tax contributors likes at the lower band of a tax slab. </w:t>
      </w:r>
    </w:p>
    <w:p w:rsidR="001F6540" w:rsidRPr="00115806" w:rsidRDefault="001F6540" w:rsidP="001F6540">
      <w:pPr>
        <w:rPr>
          <w:caps/>
        </w:rPr>
      </w:pPr>
      <w:r>
        <w:rPr>
          <w:caps/>
        </w:rPr>
        <w:br w:type="page"/>
      </w:r>
      <w:bookmarkStart w:id="10" w:name="_what_government_could"/>
      <w:bookmarkEnd w:id="10"/>
      <w:r w:rsidRPr="00115806">
        <w:rPr>
          <w:rFonts w:asciiTheme="majorHAnsi" w:eastAsiaTheme="majorEastAsia" w:hAnsiTheme="majorHAnsi" w:cstheme="majorBidi"/>
          <w:b/>
          <w:bCs/>
          <w:caps/>
          <w:color w:val="C00000"/>
          <w:sz w:val="32"/>
          <w:szCs w:val="32"/>
          <w:highlight w:val="green"/>
          <w:u w:val="single"/>
        </w:rPr>
        <w:lastRenderedPageBreak/>
        <w:t>what government could have done Instead</w:t>
      </w:r>
      <w:r w:rsidRPr="006E2229">
        <w:rPr>
          <w:rFonts w:ascii="Franklin Gothic Book" w:eastAsia="+mn-ea" w:hAnsi="Franklin Gothic Book" w:cs="+mn-cs"/>
          <w:caps/>
          <w:color w:val="C00000"/>
          <w:kern w:val="24"/>
          <w:sz w:val="64"/>
          <w:szCs w:val="64"/>
        </w:rPr>
        <w:t xml:space="preserve"> </w:t>
      </w:r>
    </w:p>
    <w:p w:rsidR="001F6540" w:rsidRPr="005109BD" w:rsidRDefault="001F6540" w:rsidP="001F6540">
      <w:pPr>
        <w:ind w:left="360"/>
        <w:rPr>
          <w:b/>
          <w:caps/>
          <w:color w:val="984806" w:themeColor="accent6" w:themeShade="80"/>
        </w:rPr>
      </w:pPr>
      <w:r w:rsidRPr="005109BD">
        <w:rPr>
          <w:b/>
          <w:color w:val="984806" w:themeColor="accent6" w:themeShade="80"/>
          <w:sz w:val="28"/>
          <w:szCs w:val="28"/>
        </w:rPr>
        <w:t>For</w:t>
      </w:r>
      <w:r w:rsidRPr="005109BD">
        <w:rPr>
          <w:b/>
          <w:bCs/>
          <w:caps/>
          <w:color w:val="984806" w:themeColor="accent6" w:themeShade="80"/>
        </w:rPr>
        <w:t xml:space="preserve"> </w:t>
      </w:r>
      <w:r w:rsidRPr="005109BD">
        <w:rPr>
          <w:b/>
          <w:color w:val="984806" w:themeColor="accent6" w:themeShade="80"/>
          <w:sz w:val="28"/>
          <w:szCs w:val="28"/>
        </w:rPr>
        <w:t>transferring</w:t>
      </w:r>
      <w:r w:rsidRPr="005109BD">
        <w:rPr>
          <w:b/>
          <w:bCs/>
          <w:caps/>
          <w:color w:val="984806" w:themeColor="accent6" w:themeShade="80"/>
        </w:rPr>
        <w:t xml:space="preserve"> </w:t>
      </w:r>
      <w:r w:rsidRPr="005109BD">
        <w:rPr>
          <w:b/>
          <w:color w:val="984806" w:themeColor="accent6" w:themeShade="80"/>
          <w:sz w:val="28"/>
          <w:szCs w:val="28"/>
        </w:rPr>
        <w:t>the</w:t>
      </w:r>
      <w:r w:rsidRPr="005109BD">
        <w:rPr>
          <w:b/>
          <w:bCs/>
          <w:caps/>
          <w:color w:val="984806" w:themeColor="accent6" w:themeShade="80"/>
        </w:rPr>
        <w:t xml:space="preserve"> </w:t>
      </w:r>
      <w:r w:rsidRPr="005109BD">
        <w:rPr>
          <w:b/>
          <w:color w:val="984806" w:themeColor="accent6" w:themeShade="80"/>
          <w:sz w:val="28"/>
          <w:szCs w:val="28"/>
        </w:rPr>
        <w:t>benefits</w:t>
      </w:r>
      <w:r w:rsidRPr="005109BD">
        <w:rPr>
          <w:b/>
          <w:bCs/>
          <w:caps/>
          <w:color w:val="984806" w:themeColor="accent6" w:themeShade="80"/>
        </w:rPr>
        <w:t xml:space="preserve"> </w:t>
      </w:r>
      <w:r w:rsidRPr="005109BD">
        <w:rPr>
          <w:b/>
          <w:color w:val="984806" w:themeColor="accent6" w:themeShade="80"/>
          <w:sz w:val="28"/>
          <w:szCs w:val="28"/>
        </w:rPr>
        <w:t>to</w:t>
      </w:r>
      <w:r w:rsidRPr="005109BD">
        <w:rPr>
          <w:b/>
          <w:bCs/>
          <w:caps/>
          <w:color w:val="984806" w:themeColor="accent6" w:themeShade="80"/>
        </w:rPr>
        <w:t xml:space="preserve"> </w:t>
      </w:r>
      <w:r w:rsidRPr="005109BD">
        <w:rPr>
          <w:rFonts w:eastAsiaTheme="minorEastAsia"/>
          <w:b/>
          <w:caps/>
          <w:color w:val="984806" w:themeColor="accent6" w:themeShade="80"/>
        </w:rPr>
        <w:t>people</w:t>
      </w:r>
      <w:r w:rsidRPr="005109BD">
        <w:rPr>
          <w:b/>
          <w:bCs/>
          <w:caps/>
          <w:color w:val="984806" w:themeColor="accent6" w:themeShade="80"/>
        </w:rPr>
        <w:t xml:space="preserve"> </w:t>
      </w:r>
      <w:r w:rsidRPr="005109BD">
        <w:rPr>
          <w:b/>
          <w:color w:val="984806" w:themeColor="accent6" w:themeShade="80"/>
          <w:sz w:val="28"/>
          <w:szCs w:val="28"/>
        </w:rPr>
        <w:t>it</w:t>
      </w:r>
      <w:r w:rsidRPr="005109BD">
        <w:rPr>
          <w:b/>
          <w:bCs/>
          <w:caps/>
          <w:color w:val="984806" w:themeColor="accent6" w:themeShade="80"/>
        </w:rPr>
        <w:t xml:space="preserve"> </w:t>
      </w:r>
      <w:r w:rsidRPr="005109BD">
        <w:rPr>
          <w:b/>
          <w:color w:val="984806" w:themeColor="accent6" w:themeShade="80"/>
          <w:sz w:val="28"/>
          <w:szCs w:val="28"/>
        </w:rPr>
        <w:t>is</w:t>
      </w:r>
      <w:r w:rsidRPr="005109BD">
        <w:rPr>
          <w:b/>
          <w:bCs/>
          <w:caps/>
          <w:color w:val="984806" w:themeColor="accent6" w:themeShade="80"/>
        </w:rPr>
        <w:t xml:space="preserve"> </w:t>
      </w:r>
      <w:r w:rsidRPr="005109BD">
        <w:rPr>
          <w:b/>
          <w:color w:val="984806" w:themeColor="accent6" w:themeShade="80"/>
          <w:sz w:val="28"/>
          <w:szCs w:val="28"/>
        </w:rPr>
        <w:t>equally</w:t>
      </w:r>
      <w:r w:rsidRPr="005109BD">
        <w:rPr>
          <w:b/>
          <w:bCs/>
          <w:caps/>
          <w:color w:val="984806" w:themeColor="accent6" w:themeShade="80"/>
        </w:rPr>
        <w:t xml:space="preserve"> </w:t>
      </w:r>
      <w:r w:rsidRPr="005109BD">
        <w:rPr>
          <w:b/>
          <w:color w:val="984806" w:themeColor="accent6" w:themeShade="80"/>
          <w:sz w:val="28"/>
          <w:szCs w:val="28"/>
        </w:rPr>
        <w:t>important</w:t>
      </w:r>
      <w:r w:rsidRPr="005109BD">
        <w:rPr>
          <w:b/>
          <w:bCs/>
          <w:caps/>
          <w:color w:val="984806" w:themeColor="accent6" w:themeShade="80"/>
        </w:rPr>
        <w:t xml:space="preserve"> </w:t>
      </w:r>
      <w:r w:rsidRPr="005109BD">
        <w:rPr>
          <w:b/>
          <w:color w:val="984806" w:themeColor="accent6" w:themeShade="80"/>
          <w:sz w:val="28"/>
          <w:szCs w:val="28"/>
        </w:rPr>
        <w:t>to</w:t>
      </w:r>
      <w:r w:rsidRPr="005109BD">
        <w:rPr>
          <w:b/>
          <w:bCs/>
          <w:caps/>
          <w:color w:val="984806" w:themeColor="accent6" w:themeShade="80"/>
        </w:rPr>
        <w:t xml:space="preserve"> </w:t>
      </w:r>
      <w:r w:rsidRPr="005109BD">
        <w:rPr>
          <w:b/>
          <w:color w:val="984806" w:themeColor="accent6" w:themeShade="80"/>
          <w:sz w:val="28"/>
          <w:szCs w:val="28"/>
        </w:rPr>
        <w:t>consider</w:t>
      </w:r>
      <w:r w:rsidRPr="005109BD">
        <w:rPr>
          <w:b/>
          <w:bCs/>
          <w:caps/>
          <w:color w:val="984806" w:themeColor="accent6" w:themeShade="80"/>
        </w:rPr>
        <w:t xml:space="preserve"> </w:t>
      </w:r>
      <w:r w:rsidRPr="005109BD">
        <w:rPr>
          <w:b/>
          <w:color w:val="984806" w:themeColor="accent6" w:themeShade="80"/>
          <w:sz w:val="28"/>
          <w:szCs w:val="28"/>
        </w:rPr>
        <w:t>two</w:t>
      </w:r>
      <w:r w:rsidRPr="005109BD">
        <w:rPr>
          <w:b/>
          <w:bCs/>
          <w:caps/>
          <w:color w:val="984806" w:themeColor="accent6" w:themeShade="80"/>
        </w:rPr>
        <w:t xml:space="preserve"> </w:t>
      </w:r>
      <w:r w:rsidRPr="005109BD">
        <w:rPr>
          <w:b/>
          <w:color w:val="984806" w:themeColor="accent6" w:themeShade="80"/>
          <w:sz w:val="28"/>
          <w:szCs w:val="28"/>
        </w:rPr>
        <w:t>factors</w:t>
      </w:r>
      <w:r>
        <w:rPr>
          <w:b/>
          <w:bCs/>
          <w:caps/>
          <w:color w:val="984806" w:themeColor="accent6" w:themeShade="80"/>
        </w:rPr>
        <w:t>:</w:t>
      </w:r>
    </w:p>
    <w:p w:rsidR="001F6540" w:rsidRPr="00BA2C1C" w:rsidRDefault="001F6540" w:rsidP="001F6540">
      <w:pPr>
        <w:ind w:left="360"/>
        <w:rPr>
          <w:caps/>
        </w:rPr>
      </w:pPr>
      <w:r w:rsidRPr="00920B4E">
        <w:rPr>
          <w:caps/>
          <w:noProof/>
        </w:rPr>
        <w:drawing>
          <wp:inline distT="0" distB="0" distL="0" distR="0">
            <wp:extent cx="5943600" cy="2607945"/>
            <wp:effectExtent l="19050" t="0" r="0" b="0"/>
            <wp:docPr id="9"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67600" cy="3276600"/>
                      <a:chOff x="1066800" y="2743200"/>
                      <a:chExt cx="7467600" cy="3276600"/>
                    </a:xfrm>
                  </a:grpSpPr>
                  <a:grpSp>
                    <a:nvGrpSpPr>
                      <a:cNvPr id="11" name="Group 10"/>
                      <a:cNvGrpSpPr/>
                    </a:nvGrpSpPr>
                    <a:grpSpPr>
                      <a:xfrm>
                        <a:off x="1066800" y="2743200"/>
                        <a:ext cx="7467600" cy="3276600"/>
                        <a:chOff x="1066800" y="2743200"/>
                        <a:chExt cx="7467600" cy="3276600"/>
                      </a:xfrm>
                    </a:grpSpPr>
                    <a:sp>
                      <a:nvSpPr>
                        <a:cNvPr id="5" name="Down Arrow 4"/>
                        <a:cNvSpPr/>
                      </a:nvSpPr>
                      <a:spPr>
                        <a:xfrm>
                          <a:off x="4114800" y="2743200"/>
                          <a:ext cx="381000" cy="533400"/>
                        </a:xfrm>
                        <a:prstGeom prst="down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Half Frame 5"/>
                        <a:cNvSpPr/>
                      </a:nvSpPr>
                      <a:spPr>
                        <a:xfrm>
                          <a:off x="2438400" y="3200400"/>
                          <a:ext cx="1752600" cy="914400"/>
                        </a:xfrm>
                        <a:prstGeom prst="halfFram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Half Frame 6"/>
                        <a:cNvSpPr/>
                      </a:nvSpPr>
                      <a:spPr>
                        <a:xfrm rot="5400000">
                          <a:off x="4949363" y="2663366"/>
                          <a:ext cx="930327" cy="1972546"/>
                        </a:xfrm>
                        <a:prstGeom prst="halfFram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ounded Rectangle 7"/>
                        <a:cNvSpPr/>
                      </a:nvSpPr>
                      <a:spPr>
                        <a:xfrm>
                          <a:off x="1066800" y="4114800"/>
                          <a:ext cx="3200400" cy="1905000"/>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INCREASE TAX SLABS </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ounded Rectangle 8"/>
                        <a:cNvSpPr/>
                      </a:nvSpPr>
                      <a:spPr>
                        <a:xfrm>
                          <a:off x="5334000" y="4114800"/>
                          <a:ext cx="3200400" cy="1905000"/>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REDUCE TAX RATES </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1F6540" w:rsidRPr="002A1A57" w:rsidRDefault="001F6540" w:rsidP="001F6540">
      <w:pPr>
        <w:ind w:left="360"/>
        <w:rPr>
          <w:b/>
          <w:color w:val="984806" w:themeColor="accent6" w:themeShade="80"/>
          <w:sz w:val="28"/>
          <w:szCs w:val="28"/>
          <w:u w:val="single"/>
        </w:rPr>
      </w:pPr>
      <w:r w:rsidRPr="002A1A57">
        <w:rPr>
          <w:b/>
          <w:color w:val="984806" w:themeColor="accent6" w:themeShade="80"/>
          <w:sz w:val="28"/>
          <w:szCs w:val="28"/>
          <w:u w:val="single"/>
        </w:rPr>
        <w:t>INCREASE TAX SLABS</w:t>
      </w:r>
    </w:p>
    <w:p w:rsidR="001F6540" w:rsidRPr="005109BD" w:rsidRDefault="001F6540" w:rsidP="001F6540">
      <w:pPr>
        <w:ind w:left="360"/>
        <w:rPr>
          <w:b/>
          <w:color w:val="984806" w:themeColor="accent6" w:themeShade="80"/>
          <w:sz w:val="28"/>
          <w:szCs w:val="28"/>
        </w:rPr>
      </w:pPr>
      <w:r w:rsidRPr="005109BD">
        <w:rPr>
          <w:b/>
          <w:color w:val="984806" w:themeColor="accent6" w:themeShade="80"/>
          <w:sz w:val="28"/>
          <w:szCs w:val="28"/>
        </w:rPr>
        <w:t>Since last decade, we have seen only the taxable slabs going up from Rs. 90,000 to the present Rs.2</w:t>
      </w:r>
      <w:proofErr w:type="gramStart"/>
      <w:r w:rsidRPr="005109BD">
        <w:rPr>
          <w:b/>
          <w:color w:val="984806" w:themeColor="accent6" w:themeShade="80"/>
          <w:sz w:val="28"/>
          <w:szCs w:val="28"/>
        </w:rPr>
        <w:t>,00,000</w:t>
      </w:r>
      <w:proofErr w:type="gramEnd"/>
      <w:r w:rsidRPr="005109BD">
        <w:rPr>
          <w:b/>
          <w:color w:val="984806" w:themeColor="accent6" w:themeShade="80"/>
          <w:sz w:val="28"/>
          <w:szCs w:val="28"/>
        </w:rPr>
        <w:t>. This sure is a welcome gesture from government.</w:t>
      </w:r>
    </w:p>
    <w:p w:rsidR="001F6540" w:rsidRPr="002A1A57" w:rsidRDefault="001F6540" w:rsidP="001F6540">
      <w:pPr>
        <w:ind w:left="360"/>
        <w:rPr>
          <w:b/>
          <w:color w:val="984806" w:themeColor="accent6" w:themeShade="80"/>
          <w:sz w:val="28"/>
          <w:szCs w:val="28"/>
          <w:u w:val="single"/>
        </w:rPr>
      </w:pPr>
      <w:r w:rsidRPr="002A1A57">
        <w:rPr>
          <w:b/>
          <w:color w:val="984806" w:themeColor="accent6" w:themeShade="80"/>
          <w:sz w:val="28"/>
          <w:szCs w:val="28"/>
          <w:u w:val="single"/>
        </w:rPr>
        <w:t>REDUCE TAX RATES</w:t>
      </w:r>
    </w:p>
    <w:p w:rsidR="001F6540" w:rsidRPr="005109BD" w:rsidRDefault="001F6540" w:rsidP="001F6540">
      <w:pPr>
        <w:ind w:left="360"/>
        <w:rPr>
          <w:b/>
          <w:color w:val="984806" w:themeColor="accent6" w:themeShade="80"/>
          <w:sz w:val="28"/>
          <w:szCs w:val="28"/>
        </w:rPr>
      </w:pPr>
      <w:r w:rsidRPr="005109BD">
        <w:rPr>
          <w:b/>
          <w:color w:val="984806" w:themeColor="accent6" w:themeShade="80"/>
          <w:sz w:val="28"/>
          <w:szCs w:val="28"/>
        </w:rPr>
        <w:t xml:space="preserve"> </w:t>
      </w:r>
      <w:r>
        <w:rPr>
          <w:b/>
          <w:color w:val="984806" w:themeColor="accent6" w:themeShade="80"/>
          <w:sz w:val="28"/>
          <w:szCs w:val="28"/>
        </w:rPr>
        <w:t>W</w:t>
      </w:r>
      <w:r w:rsidRPr="005109BD">
        <w:rPr>
          <w:b/>
          <w:color w:val="984806" w:themeColor="accent6" w:themeShade="80"/>
          <w:sz w:val="28"/>
          <w:szCs w:val="28"/>
        </w:rPr>
        <w:t xml:space="preserve">hile increasing taxable income ranges liable for paying taxes, the government could have brought down the effective tax rates from 10%, 20% and 30% to 8%,15% and 25% and, so on, gradually </w:t>
      </w:r>
      <w:proofErr w:type="spellStart"/>
      <w:r w:rsidRPr="005109BD">
        <w:rPr>
          <w:b/>
          <w:color w:val="984806" w:themeColor="accent6" w:themeShade="80"/>
          <w:sz w:val="28"/>
          <w:szCs w:val="28"/>
        </w:rPr>
        <w:t>upto</w:t>
      </w:r>
      <w:proofErr w:type="spellEnd"/>
      <w:r w:rsidRPr="005109BD">
        <w:rPr>
          <w:b/>
          <w:color w:val="984806" w:themeColor="accent6" w:themeShade="80"/>
          <w:sz w:val="28"/>
          <w:szCs w:val="28"/>
        </w:rPr>
        <w:t xml:space="preserve"> 5%, 10% and 15% for the above income groups (in line with many developed nations).</w:t>
      </w:r>
    </w:p>
    <w:p w:rsidR="001F6540" w:rsidRDefault="001F6540" w:rsidP="001F6540">
      <w:pPr>
        <w:ind w:left="360"/>
        <w:rPr>
          <w:b/>
          <w:color w:val="984806" w:themeColor="accent6" w:themeShade="80"/>
          <w:sz w:val="28"/>
          <w:szCs w:val="28"/>
        </w:rPr>
      </w:pPr>
      <w:r w:rsidRPr="005109BD">
        <w:rPr>
          <w:b/>
          <w:color w:val="984806" w:themeColor="accent6" w:themeShade="80"/>
          <w:sz w:val="28"/>
          <w:szCs w:val="28"/>
        </w:rPr>
        <w:t>This way instead of only two groups of income groups, everybody could have benefited from the exercise.</w:t>
      </w:r>
    </w:p>
    <w:p w:rsidR="001F6540" w:rsidRDefault="001F6540" w:rsidP="001F6540">
      <w:pPr>
        <w:rPr>
          <w:b/>
          <w:color w:val="984806" w:themeColor="accent6" w:themeShade="80"/>
          <w:sz w:val="28"/>
          <w:szCs w:val="28"/>
        </w:rPr>
      </w:pPr>
      <w:r>
        <w:rPr>
          <w:b/>
          <w:color w:val="984806" w:themeColor="accent6" w:themeShade="80"/>
          <w:sz w:val="28"/>
          <w:szCs w:val="28"/>
        </w:rPr>
        <w:br w:type="page"/>
      </w:r>
    </w:p>
    <w:p w:rsidR="001F6540" w:rsidRDefault="001F6540" w:rsidP="001F6540">
      <w:pPr>
        <w:ind w:left="360"/>
        <w:rPr>
          <w:caps/>
        </w:rPr>
      </w:pPr>
    </w:p>
    <w:p w:rsidR="001F6540" w:rsidRPr="00115806" w:rsidRDefault="001F6540" w:rsidP="001F6540">
      <w:pPr>
        <w:jc w:val="center"/>
        <w:rPr>
          <w:caps/>
        </w:rPr>
      </w:pPr>
      <w:bookmarkStart w:id="11" w:name="_CONCLUSION"/>
      <w:bookmarkEnd w:id="11"/>
      <w:r w:rsidRPr="00CA683A">
        <w:rPr>
          <w:caps/>
          <w:color w:val="C00000"/>
          <w:sz w:val="40"/>
          <w:szCs w:val="40"/>
          <w:highlight w:val="green"/>
          <w:u w:val="single"/>
        </w:rPr>
        <w:t>CONCLUSION</w:t>
      </w:r>
    </w:p>
    <w:p w:rsidR="001F6540" w:rsidRPr="005109BD" w:rsidRDefault="001F6540" w:rsidP="001F6540">
      <w:pPr>
        <w:rPr>
          <w:b/>
          <w:caps/>
        </w:rPr>
      </w:pPr>
    </w:p>
    <w:p w:rsidR="001F6540" w:rsidRDefault="001F6540" w:rsidP="001F6540">
      <w:pPr>
        <w:ind w:left="360"/>
        <w:rPr>
          <w:b/>
          <w:color w:val="548DD4" w:themeColor="text2" w:themeTint="99"/>
          <w:sz w:val="28"/>
          <w:szCs w:val="28"/>
        </w:rPr>
      </w:pPr>
      <w:r w:rsidRPr="005109BD">
        <w:rPr>
          <w:b/>
          <w:color w:val="548DD4" w:themeColor="text2" w:themeTint="99"/>
          <w:sz w:val="28"/>
          <w:szCs w:val="28"/>
        </w:rPr>
        <w:t xml:space="preserve">The direct tax code is expected to simplify the taxation system. In the near future Goods </w:t>
      </w:r>
      <w:proofErr w:type="gramStart"/>
      <w:r w:rsidRPr="005109BD">
        <w:rPr>
          <w:b/>
          <w:color w:val="548DD4" w:themeColor="text2" w:themeTint="99"/>
          <w:sz w:val="28"/>
          <w:szCs w:val="28"/>
        </w:rPr>
        <w:t>And</w:t>
      </w:r>
      <w:proofErr w:type="gramEnd"/>
      <w:r w:rsidRPr="005109BD">
        <w:rPr>
          <w:b/>
          <w:color w:val="548DD4" w:themeColor="text2" w:themeTint="99"/>
          <w:sz w:val="28"/>
          <w:szCs w:val="28"/>
        </w:rPr>
        <w:t xml:space="preserve"> Service Tax will completely replace the system of indirect taxation. Therefore the whole taxation system of India will undergo a drastic change. </w:t>
      </w:r>
    </w:p>
    <w:p w:rsidR="001F6540" w:rsidRDefault="001F6540" w:rsidP="001F6540">
      <w:pPr>
        <w:ind w:left="360"/>
        <w:rPr>
          <w:b/>
          <w:color w:val="548DD4" w:themeColor="text2" w:themeTint="99"/>
          <w:sz w:val="28"/>
          <w:szCs w:val="28"/>
        </w:rPr>
      </w:pPr>
    </w:p>
    <w:p w:rsidR="001F6540" w:rsidRPr="005109BD" w:rsidRDefault="001F6540" w:rsidP="001F6540">
      <w:pPr>
        <w:ind w:left="360"/>
        <w:rPr>
          <w:b/>
          <w:color w:val="548DD4" w:themeColor="text2" w:themeTint="99"/>
          <w:sz w:val="28"/>
          <w:szCs w:val="28"/>
        </w:rPr>
      </w:pPr>
      <w:r>
        <w:rPr>
          <w:b/>
          <w:color w:val="548DD4" w:themeColor="text2" w:themeTint="99"/>
          <w:sz w:val="28"/>
          <w:szCs w:val="28"/>
        </w:rPr>
        <w:t>THANK YOU</w:t>
      </w:r>
    </w:p>
    <w:p w:rsidR="001F6540" w:rsidRPr="00BA2C1C" w:rsidRDefault="001F6540" w:rsidP="001F6540">
      <w:pPr>
        <w:ind w:left="360"/>
        <w:rPr>
          <w:caps/>
        </w:rPr>
      </w:pPr>
    </w:p>
    <w:p w:rsidR="001F6540" w:rsidRPr="00BA2C1C" w:rsidRDefault="001F6540" w:rsidP="001F6540">
      <w:pPr>
        <w:ind w:left="360"/>
        <w:rPr>
          <w:caps/>
        </w:rPr>
      </w:pPr>
    </w:p>
    <w:p w:rsidR="001F6540" w:rsidRPr="00BA2C1C" w:rsidRDefault="001F6540" w:rsidP="001F6540">
      <w:pPr>
        <w:ind w:left="360"/>
        <w:rPr>
          <w:caps/>
        </w:rPr>
      </w:pPr>
    </w:p>
    <w:p w:rsidR="001F6540" w:rsidRPr="00BA2C1C" w:rsidRDefault="001F6540" w:rsidP="001F6540">
      <w:pPr>
        <w:ind w:left="720"/>
        <w:rPr>
          <w:caps/>
        </w:rPr>
      </w:pPr>
    </w:p>
    <w:p w:rsidR="001F6540" w:rsidRPr="00BA2C1C" w:rsidRDefault="001F6540" w:rsidP="001F6540">
      <w:pPr>
        <w:ind w:left="720"/>
        <w:rPr>
          <w:caps/>
        </w:rPr>
      </w:pPr>
    </w:p>
    <w:p w:rsidR="001F6540" w:rsidRPr="00BA2C1C" w:rsidRDefault="001F6540" w:rsidP="001F6540"/>
    <w:p w:rsidR="001F6540" w:rsidRPr="00BA2C1C" w:rsidRDefault="001F6540" w:rsidP="001F6540"/>
    <w:p w:rsidR="001F6540" w:rsidRPr="00BA2C1C" w:rsidRDefault="001F6540" w:rsidP="001F6540"/>
    <w:p w:rsidR="00011BA8" w:rsidRDefault="00320CB6"/>
    <w:sectPr w:rsidR="00011BA8" w:rsidSect="001A57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Franklin Gothic Book">
    <w:panose1 w:val="020B0503020102020204"/>
    <w:charset w:val="00"/>
    <w:family w:val="swiss"/>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672" w:rsidRDefault="00320C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7B" w:rsidRDefault="00320CB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672" w:rsidRDefault="00320C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D53B1"/>
    <w:multiLevelType w:val="hybridMultilevel"/>
    <w:tmpl w:val="09B0F6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3A0E18"/>
    <w:multiLevelType w:val="hybridMultilevel"/>
    <w:tmpl w:val="A4D4E790"/>
    <w:lvl w:ilvl="0" w:tplc="44EA192A">
      <w:start w:val="1"/>
      <w:numFmt w:val="bullet"/>
      <w:lvlText w:val="•"/>
      <w:lvlJc w:val="left"/>
      <w:pPr>
        <w:tabs>
          <w:tab w:val="num" w:pos="720"/>
        </w:tabs>
        <w:ind w:left="720" w:hanging="360"/>
      </w:pPr>
      <w:rPr>
        <w:rFonts w:ascii="Arial" w:hAnsi="Arial" w:hint="default"/>
      </w:rPr>
    </w:lvl>
    <w:lvl w:ilvl="1" w:tplc="BB3459DC" w:tentative="1">
      <w:start w:val="1"/>
      <w:numFmt w:val="bullet"/>
      <w:lvlText w:val="•"/>
      <w:lvlJc w:val="left"/>
      <w:pPr>
        <w:tabs>
          <w:tab w:val="num" w:pos="1440"/>
        </w:tabs>
        <w:ind w:left="1440" w:hanging="360"/>
      </w:pPr>
      <w:rPr>
        <w:rFonts w:ascii="Arial" w:hAnsi="Arial" w:hint="default"/>
      </w:rPr>
    </w:lvl>
    <w:lvl w:ilvl="2" w:tplc="AE2AFEAE" w:tentative="1">
      <w:start w:val="1"/>
      <w:numFmt w:val="bullet"/>
      <w:lvlText w:val="•"/>
      <w:lvlJc w:val="left"/>
      <w:pPr>
        <w:tabs>
          <w:tab w:val="num" w:pos="2160"/>
        </w:tabs>
        <w:ind w:left="2160" w:hanging="360"/>
      </w:pPr>
      <w:rPr>
        <w:rFonts w:ascii="Arial" w:hAnsi="Arial" w:hint="default"/>
      </w:rPr>
    </w:lvl>
    <w:lvl w:ilvl="3" w:tplc="23EECA10" w:tentative="1">
      <w:start w:val="1"/>
      <w:numFmt w:val="bullet"/>
      <w:lvlText w:val="•"/>
      <w:lvlJc w:val="left"/>
      <w:pPr>
        <w:tabs>
          <w:tab w:val="num" w:pos="2880"/>
        </w:tabs>
        <w:ind w:left="2880" w:hanging="360"/>
      </w:pPr>
      <w:rPr>
        <w:rFonts w:ascii="Arial" w:hAnsi="Arial" w:hint="default"/>
      </w:rPr>
    </w:lvl>
    <w:lvl w:ilvl="4" w:tplc="707CB0FC" w:tentative="1">
      <w:start w:val="1"/>
      <w:numFmt w:val="bullet"/>
      <w:lvlText w:val="•"/>
      <w:lvlJc w:val="left"/>
      <w:pPr>
        <w:tabs>
          <w:tab w:val="num" w:pos="3600"/>
        </w:tabs>
        <w:ind w:left="3600" w:hanging="360"/>
      </w:pPr>
      <w:rPr>
        <w:rFonts w:ascii="Arial" w:hAnsi="Arial" w:hint="default"/>
      </w:rPr>
    </w:lvl>
    <w:lvl w:ilvl="5" w:tplc="27705AD2" w:tentative="1">
      <w:start w:val="1"/>
      <w:numFmt w:val="bullet"/>
      <w:lvlText w:val="•"/>
      <w:lvlJc w:val="left"/>
      <w:pPr>
        <w:tabs>
          <w:tab w:val="num" w:pos="4320"/>
        </w:tabs>
        <w:ind w:left="4320" w:hanging="360"/>
      </w:pPr>
      <w:rPr>
        <w:rFonts w:ascii="Arial" w:hAnsi="Arial" w:hint="default"/>
      </w:rPr>
    </w:lvl>
    <w:lvl w:ilvl="6" w:tplc="85D01FF0" w:tentative="1">
      <w:start w:val="1"/>
      <w:numFmt w:val="bullet"/>
      <w:lvlText w:val="•"/>
      <w:lvlJc w:val="left"/>
      <w:pPr>
        <w:tabs>
          <w:tab w:val="num" w:pos="5040"/>
        </w:tabs>
        <w:ind w:left="5040" w:hanging="360"/>
      </w:pPr>
      <w:rPr>
        <w:rFonts w:ascii="Arial" w:hAnsi="Arial" w:hint="default"/>
      </w:rPr>
    </w:lvl>
    <w:lvl w:ilvl="7" w:tplc="846492E8" w:tentative="1">
      <w:start w:val="1"/>
      <w:numFmt w:val="bullet"/>
      <w:lvlText w:val="•"/>
      <w:lvlJc w:val="left"/>
      <w:pPr>
        <w:tabs>
          <w:tab w:val="num" w:pos="5760"/>
        </w:tabs>
        <w:ind w:left="5760" w:hanging="360"/>
      </w:pPr>
      <w:rPr>
        <w:rFonts w:ascii="Arial" w:hAnsi="Arial" w:hint="default"/>
      </w:rPr>
    </w:lvl>
    <w:lvl w:ilvl="8" w:tplc="7C2E7174" w:tentative="1">
      <w:start w:val="1"/>
      <w:numFmt w:val="bullet"/>
      <w:lvlText w:val="•"/>
      <w:lvlJc w:val="left"/>
      <w:pPr>
        <w:tabs>
          <w:tab w:val="num" w:pos="6480"/>
        </w:tabs>
        <w:ind w:left="6480" w:hanging="360"/>
      </w:pPr>
      <w:rPr>
        <w:rFonts w:ascii="Arial" w:hAnsi="Arial" w:hint="default"/>
      </w:rPr>
    </w:lvl>
  </w:abstractNum>
  <w:abstractNum w:abstractNumId="2">
    <w:nsid w:val="4CB624A8"/>
    <w:multiLevelType w:val="hybridMultilevel"/>
    <w:tmpl w:val="EA403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90068A"/>
    <w:multiLevelType w:val="hybridMultilevel"/>
    <w:tmpl w:val="F792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8C1B9A"/>
    <w:multiLevelType w:val="hybridMultilevel"/>
    <w:tmpl w:val="0D42F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1F6540"/>
    <w:rsid w:val="001A57EF"/>
    <w:rsid w:val="001A6B43"/>
    <w:rsid w:val="001F6540"/>
    <w:rsid w:val="00320CB6"/>
    <w:rsid w:val="00FD56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540"/>
  </w:style>
  <w:style w:type="paragraph" w:styleId="Heading1">
    <w:name w:val="heading 1"/>
    <w:basedOn w:val="Normal"/>
    <w:next w:val="Normal"/>
    <w:link w:val="Heading1Char"/>
    <w:uiPriority w:val="9"/>
    <w:qFormat/>
    <w:rsid w:val="001F65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540"/>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1F6540"/>
    <w:pPr>
      <w:spacing w:after="0" w:line="240" w:lineRule="auto"/>
    </w:pPr>
    <w:rPr>
      <w:rFonts w:eastAsiaTheme="minorEastAsia"/>
    </w:rPr>
  </w:style>
  <w:style w:type="character" w:customStyle="1" w:styleId="NoSpacingChar">
    <w:name w:val="No Spacing Char"/>
    <w:basedOn w:val="DefaultParagraphFont"/>
    <w:link w:val="NoSpacing"/>
    <w:uiPriority w:val="1"/>
    <w:rsid w:val="001F6540"/>
    <w:rPr>
      <w:rFonts w:eastAsiaTheme="minorEastAsia"/>
    </w:rPr>
  </w:style>
  <w:style w:type="paragraph" w:styleId="Header">
    <w:name w:val="header"/>
    <w:basedOn w:val="Normal"/>
    <w:link w:val="HeaderChar"/>
    <w:uiPriority w:val="99"/>
    <w:unhideWhenUsed/>
    <w:rsid w:val="001F65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540"/>
  </w:style>
  <w:style w:type="character" w:styleId="Hyperlink">
    <w:name w:val="Hyperlink"/>
    <w:basedOn w:val="DefaultParagraphFont"/>
    <w:uiPriority w:val="99"/>
    <w:unhideWhenUsed/>
    <w:rsid w:val="001F6540"/>
    <w:rPr>
      <w:color w:val="0000FF" w:themeColor="hyperlink"/>
      <w:u w:val="single"/>
    </w:rPr>
  </w:style>
  <w:style w:type="paragraph" w:styleId="ListParagraph">
    <w:name w:val="List Paragraph"/>
    <w:basedOn w:val="Normal"/>
    <w:uiPriority w:val="34"/>
    <w:qFormat/>
    <w:rsid w:val="001F6540"/>
    <w:pPr>
      <w:ind w:left="720"/>
      <w:contextualSpacing/>
    </w:pPr>
  </w:style>
  <w:style w:type="paragraph" w:styleId="Caption">
    <w:name w:val="caption"/>
    <w:basedOn w:val="Normal"/>
    <w:next w:val="Normal"/>
    <w:uiPriority w:val="35"/>
    <w:unhideWhenUsed/>
    <w:qFormat/>
    <w:rsid w:val="001F6540"/>
    <w:pPr>
      <w:spacing w:line="240" w:lineRule="auto"/>
    </w:pPr>
    <w:rPr>
      <w:b/>
      <w:bCs/>
      <w:color w:val="4F81BD" w:themeColor="accent1"/>
      <w:sz w:val="18"/>
      <w:szCs w:val="18"/>
    </w:rPr>
  </w:style>
  <w:style w:type="paragraph" w:styleId="NormalWeb">
    <w:name w:val="Normal (Web)"/>
    <w:basedOn w:val="Normal"/>
    <w:uiPriority w:val="99"/>
    <w:semiHidden/>
    <w:unhideWhenUsed/>
    <w:rsid w:val="001F65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F6540"/>
  </w:style>
  <w:style w:type="table" w:styleId="LightList-Accent5">
    <w:name w:val="Light List Accent 5"/>
    <w:basedOn w:val="TableNormal"/>
    <w:uiPriority w:val="61"/>
    <w:rsid w:val="001F654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loonText">
    <w:name w:val="Balloon Text"/>
    <w:basedOn w:val="Normal"/>
    <w:link w:val="BalloonTextChar"/>
    <w:uiPriority w:val="99"/>
    <w:semiHidden/>
    <w:unhideWhenUsed/>
    <w:rsid w:val="001F6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5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diagramLayout" Target="diagrams/layout1.xml"/><Relationship Id="rId26" Type="http://schemas.openxmlformats.org/officeDocument/2006/relationships/hyperlink" Target="http://www.pankajbatra.com/category/life/"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hyperlink" Target="http://www.pankajbatra.com/category/corporate/" TargetMode="External"/><Relationship Id="rId7" Type="http://schemas.openxmlformats.org/officeDocument/2006/relationships/header" Target="header3.xml"/><Relationship Id="rId12" Type="http://schemas.openxmlformats.org/officeDocument/2006/relationships/image" Target="media/image5.jpeg"/><Relationship Id="rId17" Type="http://schemas.openxmlformats.org/officeDocument/2006/relationships/diagramData" Target="diagrams/data1.xml"/><Relationship Id="rId25" Type="http://schemas.openxmlformats.org/officeDocument/2006/relationships/hyperlink" Target="http://www.pankajbatra.com/category/finance/investment-finance/" TargetMode="External"/><Relationship Id="rId33" Type="http://schemas.openxmlformats.org/officeDocument/2006/relationships/hyperlink" Target="http://www.pankajbatra.com/category/trave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diagramColors" Target="diagrams/colors1.xml"/><Relationship Id="rId29" Type="http://schemas.openxmlformats.org/officeDocument/2006/relationships/diagramLayout" Target="diagrams/layout2.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4.jpeg"/><Relationship Id="rId24" Type="http://schemas.openxmlformats.org/officeDocument/2006/relationships/hyperlink" Target="http://www.pankajbatra.com/india/finance/best-tax-saving-mutual-funds/" TargetMode="External"/><Relationship Id="rId32" Type="http://schemas.openxmlformats.org/officeDocument/2006/relationships/hyperlink" Target="http://www.pankajbatra.com/category/education/" TargetMode="External"/><Relationship Id="rId37" Type="http://schemas.openxmlformats.org/officeDocument/2006/relationships/image" Target="media/image13.jpeg"/><Relationship Id="rId5" Type="http://schemas.openxmlformats.org/officeDocument/2006/relationships/header" Target="header1.xml"/><Relationship Id="rId15" Type="http://schemas.openxmlformats.org/officeDocument/2006/relationships/image" Target="media/image8.jpeg"/><Relationship Id="rId23" Type="http://schemas.openxmlformats.org/officeDocument/2006/relationships/hyperlink" Target="http://www.pankajbatra.com/category/finance/mutual-funds-finance/" TargetMode="External"/><Relationship Id="rId28" Type="http://schemas.openxmlformats.org/officeDocument/2006/relationships/diagramData" Target="diagrams/data2.xml"/><Relationship Id="rId36" Type="http://schemas.openxmlformats.org/officeDocument/2006/relationships/hyperlink" Target="http://www.business-standard.com/india/news/dtc-bill-new-exemption-limits-to-benefit-96-taxpayers/107070/on" TargetMode="External"/><Relationship Id="rId10" Type="http://schemas.openxmlformats.org/officeDocument/2006/relationships/image" Target="media/image3.jpeg"/><Relationship Id="rId19" Type="http://schemas.openxmlformats.org/officeDocument/2006/relationships/diagramQuickStyle" Target="diagrams/quickStyle1.xml"/><Relationship Id="rId31" Type="http://schemas.openxmlformats.org/officeDocument/2006/relationships/diagramColors" Target="diagrams/colors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pankajbatra.com/india/news/sebi-bans-ulip-insurance-plans/" TargetMode="External"/><Relationship Id="rId27" Type="http://schemas.openxmlformats.org/officeDocument/2006/relationships/image" Target="media/image11.jpeg"/><Relationship Id="rId30" Type="http://schemas.openxmlformats.org/officeDocument/2006/relationships/diagramQuickStyle" Target="diagrams/quickStyle2.xml"/><Relationship Id="rId35" Type="http://schemas.openxmlformats.org/officeDocument/2006/relationships/image" Target="media/image1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34DE49-6E78-449E-BEEB-8F3C753F8008}" type="doc">
      <dgm:prSet loTypeId="urn:microsoft.com/office/officeart/2005/8/layout/process2" loCatId="process" qsTypeId="urn:microsoft.com/office/officeart/2005/8/quickstyle/simple1" qsCatId="simple" csTypeId="urn:microsoft.com/office/officeart/2005/8/colors/accent1_2" csCatId="accent1" phldr="1"/>
      <dgm:spPr/>
    </dgm:pt>
    <dgm:pt modelId="{43D0FA3B-DC07-4C4A-8696-6C45BCBA6EBD}">
      <dgm:prSet phldrT="[Text]"/>
      <dgm:spPr/>
      <dgm:t>
        <a:bodyPr/>
        <a:lstStyle/>
        <a:p>
          <a:r>
            <a:rPr lang="en-US" dirty="0" smtClean="0"/>
            <a:t>Direct tax code proposed in </a:t>
          </a:r>
          <a:r>
            <a:rPr lang="en-US" dirty="0" err="1" smtClean="0"/>
            <a:t>aug</a:t>
          </a:r>
          <a:r>
            <a:rPr lang="en-US" dirty="0" smtClean="0"/>
            <a:t> 2009</a:t>
          </a:r>
          <a:endParaRPr lang="en-US" dirty="0"/>
        </a:p>
      </dgm:t>
    </dgm:pt>
    <dgm:pt modelId="{FA441590-99FD-41B2-A915-FC566D8BF12B}" type="parTrans" cxnId="{F1BCEE06-AF3D-4E0C-A9BF-503F87159BBA}">
      <dgm:prSet/>
      <dgm:spPr/>
      <dgm:t>
        <a:bodyPr/>
        <a:lstStyle/>
        <a:p>
          <a:endParaRPr lang="en-US"/>
        </a:p>
      </dgm:t>
    </dgm:pt>
    <dgm:pt modelId="{8ECB6797-5CC2-448F-B56E-CA578761A994}" type="sibTrans" cxnId="{F1BCEE06-AF3D-4E0C-A9BF-503F87159BBA}">
      <dgm:prSet/>
      <dgm:spPr/>
      <dgm:t>
        <a:bodyPr/>
        <a:lstStyle/>
        <a:p>
          <a:endParaRPr lang="en-US"/>
        </a:p>
      </dgm:t>
    </dgm:pt>
    <dgm:pt modelId="{FA6F73F8-8F3D-49CF-9933-54B95A014AFE}">
      <dgm:prSet phldrT="[Text]"/>
      <dgm:spPr/>
      <dgm:t>
        <a:bodyPr/>
        <a:lstStyle/>
        <a:p>
          <a:r>
            <a:rPr lang="en-US" dirty="0" smtClean="0"/>
            <a:t>Bill drafted , open to public comments </a:t>
          </a:r>
          <a:endParaRPr lang="en-US" dirty="0"/>
        </a:p>
      </dgm:t>
    </dgm:pt>
    <dgm:pt modelId="{87C066A4-3943-491B-8C18-98F5855EB436}" type="parTrans" cxnId="{A2DC7648-FE22-42A3-A8D0-D44EC810984F}">
      <dgm:prSet/>
      <dgm:spPr/>
      <dgm:t>
        <a:bodyPr/>
        <a:lstStyle/>
        <a:p>
          <a:endParaRPr lang="en-US"/>
        </a:p>
      </dgm:t>
    </dgm:pt>
    <dgm:pt modelId="{F17882F8-B362-4A16-A14C-5C3A6A18EA73}" type="sibTrans" cxnId="{A2DC7648-FE22-42A3-A8D0-D44EC810984F}">
      <dgm:prSet/>
      <dgm:spPr/>
      <dgm:t>
        <a:bodyPr/>
        <a:lstStyle/>
        <a:p>
          <a:endParaRPr lang="en-US"/>
        </a:p>
      </dgm:t>
    </dgm:pt>
    <dgm:pt modelId="{751E6FB4-D761-4540-9575-06BBFD8C23E8}">
      <dgm:prSet phldrT="[Text]"/>
      <dgm:spPr/>
      <dgm:t>
        <a:bodyPr/>
        <a:lstStyle/>
        <a:p>
          <a:r>
            <a:rPr lang="en-US" dirty="0" smtClean="0"/>
            <a:t>DTC expected to be enforced from </a:t>
          </a:r>
          <a:r>
            <a:rPr lang="en-US" dirty="0" err="1" smtClean="0"/>
            <a:t>april</a:t>
          </a:r>
          <a:r>
            <a:rPr lang="en-US" dirty="0" smtClean="0"/>
            <a:t> 2011</a:t>
          </a:r>
          <a:endParaRPr lang="en-US" dirty="0"/>
        </a:p>
      </dgm:t>
    </dgm:pt>
    <dgm:pt modelId="{EB28F2EF-F5D2-49D0-8C51-8A970590DCEA}" type="parTrans" cxnId="{2C473F8A-3F7F-4DE7-8DA8-185FAB5A330C}">
      <dgm:prSet/>
      <dgm:spPr/>
      <dgm:t>
        <a:bodyPr/>
        <a:lstStyle/>
        <a:p>
          <a:endParaRPr lang="en-US"/>
        </a:p>
      </dgm:t>
    </dgm:pt>
    <dgm:pt modelId="{8909FC0A-313E-4221-8A45-99C3F9F2C17B}" type="sibTrans" cxnId="{2C473F8A-3F7F-4DE7-8DA8-185FAB5A330C}">
      <dgm:prSet/>
      <dgm:spPr/>
      <dgm:t>
        <a:bodyPr/>
        <a:lstStyle/>
        <a:p>
          <a:endParaRPr lang="en-US"/>
        </a:p>
      </dgm:t>
    </dgm:pt>
    <dgm:pt modelId="{8AE7A432-F521-4824-A0E5-7626E68EE07F}">
      <dgm:prSet/>
      <dgm:spPr/>
      <dgm:t>
        <a:bodyPr/>
        <a:lstStyle/>
        <a:p>
          <a:r>
            <a:rPr lang="en-US" dirty="0" smtClean="0"/>
            <a:t>DTC   revised  removing many benefits   </a:t>
          </a:r>
          <a:endParaRPr lang="en-US" dirty="0"/>
        </a:p>
      </dgm:t>
    </dgm:pt>
    <dgm:pt modelId="{8F6DC9AE-FA0B-4D24-B5B8-2F995090CC09}" type="parTrans" cxnId="{F50FCEE9-B5F9-481E-8E7C-65C3E462E074}">
      <dgm:prSet/>
      <dgm:spPr/>
      <dgm:t>
        <a:bodyPr/>
        <a:lstStyle/>
        <a:p>
          <a:endParaRPr lang="en-US"/>
        </a:p>
      </dgm:t>
    </dgm:pt>
    <dgm:pt modelId="{E5B47480-7BBC-4824-B14C-2D2BDAF600D1}" type="sibTrans" cxnId="{F50FCEE9-B5F9-481E-8E7C-65C3E462E074}">
      <dgm:prSet/>
      <dgm:spPr/>
      <dgm:t>
        <a:bodyPr/>
        <a:lstStyle/>
        <a:p>
          <a:endParaRPr lang="en-US"/>
        </a:p>
      </dgm:t>
    </dgm:pt>
    <dgm:pt modelId="{C8607D32-54CF-476A-B40A-7B36CE3F9B17}">
      <dgm:prSet/>
      <dgm:spPr/>
      <dgm:t>
        <a:bodyPr/>
        <a:lstStyle/>
        <a:p>
          <a:r>
            <a:rPr lang="en-US" dirty="0" smtClean="0"/>
            <a:t>DTC ENFORCEMENT  delayed </a:t>
          </a:r>
          <a:endParaRPr lang="en-US" dirty="0"/>
        </a:p>
      </dgm:t>
    </dgm:pt>
    <dgm:pt modelId="{AF804A3B-3C94-43C6-A265-528BAA5267CC}" type="parTrans" cxnId="{85BB3F5E-6513-4304-9BF5-05B5E9CE045C}">
      <dgm:prSet/>
      <dgm:spPr/>
      <dgm:t>
        <a:bodyPr/>
        <a:lstStyle/>
        <a:p>
          <a:endParaRPr lang="en-US"/>
        </a:p>
      </dgm:t>
    </dgm:pt>
    <dgm:pt modelId="{D0CA5B6F-2525-4176-A916-B678B5882206}" type="sibTrans" cxnId="{85BB3F5E-6513-4304-9BF5-05B5E9CE045C}">
      <dgm:prSet/>
      <dgm:spPr/>
      <dgm:t>
        <a:bodyPr/>
        <a:lstStyle/>
        <a:p>
          <a:endParaRPr lang="en-US"/>
        </a:p>
      </dgm:t>
    </dgm:pt>
    <dgm:pt modelId="{9619E053-12AE-4D1D-91F7-8CA66ED6AB56}">
      <dgm:prSet/>
      <dgm:spPr/>
      <dgm:t>
        <a:bodyPr/>
        <a:lstStyle/>
        <a:p>
          <a:r>
            <a:rPr lang="en-US" dirty="0" smtClean="0"/>
            <a:t>Now expected to be  enforced from </a:t>
          </a:r>
          <a:r>
            <a:rPr lang="en-US" dirty="0" err="1" smtClean="0"/>
            <a:t>april</a:t>
          </a:r>
          <a:r>
            <a:rPr lang="en-US" dirty="0" smtClean="0"/>
            <a:t> 2012</a:t>
          </a:r>
          <a:endParaRPr lang="en-US" dirty="0"/>
        </a:p>
      </dgm:t>
    </dgm:pt>
    <dgm:pt modelId="{22CC38B7-AB4D-4BF6-A786-B6CE1B0A6BA7}" type="parTrans" cxnId="{34668880-23AA-4FFF-B653-1FA3357D5601}">
      <dgm:prSet/>
      <dgm:spPr/>
      <dgm:t>
        <a:bodyPr/>
        <a:lstStyle/>
        <a:p>
          <a:endParaRPr lang="en-US"/>
        </a:p>
      </dgm:t>
    </dgm:pt>
    <dgm:pt modelId="{0F1CC4EC-459E-42BC-8A6F-7A5BC47286AA}" type="sibTrans" cxnId="{34668880-23AA-4FFF-B653-1FA3357D5601}">
      <dgm:prSet/>
      <dgm:spPr/>
      <dgm:t>
        <a:bodyPr/>
        <a:lstStyle/>
        <a:p>
          <a:endParaRPr lang="en-US"/>
        </a:p>
      </dgm:t>
    </dgm:pt>
    <dgm:pt modelId="{B36AF669-7838-48DB-82A5-303213AF5A3E}" type="pres">
      <dgm:prSet presAssocID="{2A34DE49-6E78-449E-BEEB-8F3C753F8008}" presName="linearFlow" presStyleCnt="0">
        <dgm:presLayoutVars>
          <dgm:resizeHandles val="exact"/>
        </dgm:presLayoutVars>
      </dgm:prSet>
      <dgm:spPr/>
    </dgm:pt>
    <dgm:pt modelId="{99986648-CBEA-4BA1-A574-37CF510AF82D}" type="pres">
      <dgm:prSet presAssocID="{43D0FA3B-DC07-4C4A-8696-6C45BCBA6EBD}" presName="node" presStyleLbl="node1" presStyleIdx="0" presStyleCnt="6" custScaleX="260585">
        <dgm:presLayoutVars>
          <dgm:bulletEnabled val="1"/>
        </dgm:presLayoutVars>
      </dgm:prSet>
      <dgm:spPr/>
      <dgm:t>
        <a:bodyPr/>
        <a:lstStyle/>
        <a:p>
          <a:endParaRPr lang="en-US"/>
        </a:p>
      </dgm:t>
    </dgm:pt>
    <dgm:pt modelId="{4708770A-1B33-4CDD-A388-8ED75A4FE229}" type="pres">
      <dgm:prSet presAssocID="{8ECB6797-5CC2-448F-B56E-CA578761A994}" presName="sibTrans" presStyleLbl="sibTrans2D1" presStyleIdx="0" presStyleCnt="5"/>
      <dgm:spPr/>
      <dgm:t>
        <a:bodyPr/>
        <a:lstStyle/>
        <a:p>
          <a:endParaRPr lang="en-US"/>
        </a:p>
      </dgm:t>
    </dgm:pt>
    <dgm:pt modelId="{B972A4B8-3B4A-4670-801C-7618955C51D6}" type="pres">
      <dgm:prSet presAssocID="{8ECB6797-5CC2-448F-B56E-CA578761A994}" presName="connectorText" presStyleLbl="sibTrans2D1" presStyleIdx="0" presStyleCnt="5"/>
      <dgm:spPr/>
      <dgm:t>
        <a:bodyPr/>
        <a:lstStyle/>
        <a:p>
          <a:endParaRPr lang="en-US"/>
        </a:p>
      </dgm:t>
    </dgm:pt>
    <dgm:pt modelId="{160E1A91-B867-4311-B0F7-65522CA3F968}" type="pres">
      <dgm:prSet presAssocID="{FA6F73F8-8F3D-49CF-9933-54B95A014AFE}" presName="node" presStyleLbl="node1" presStyleIdx="1" presStyleCnt="6" custScaleX="331252">
        <dgm:presLayoutVars>
          <dgm:bulletEnabled val="1"/>
        </dgm:presLayoutVars>
      </dgm:prSet>
      <dgm:spPr/>
      <dgm:t>
        <a:bodyPr/>
        <a:lstStyle/>
        <a:p>
          <a:endParaRPr lang="en-US"/>
        </a:p>
      </dgm:t>
    </dgm:pt>
    <dgm:pt modelId="{83DD3C7B-C4A7-4772-A5C4-F7D770F6467D}" type="pres">
      <dgm:prSet presAssocID="{F17882F8-B362-4A16-A14C-5C3A6A18EA73}" presName="sibTrans" presStyleLbl="sibTrans2D1" presStyleIdx="1" presStyleCnt="5"/>
      <dgm:spPr/>
      <dgm:t>
        <a:bodyPr/>
        <a:lstStyle/>
        <a:p>
          <a:endParaRPr lang="en-US"/>
        </a:p>
      </dgm:t>
    </dgm:pt>
    <dgm:pt modelId="{9867A328-A430-4150-94E5-A492230FB907}" type="pres">
      <dgm:prSet presAssocID="{F17882F8-B362-4A16-A14C-5C3A6A18EA73}" presName="connectorText" presStyleLbl="sibTrans2D1" presStyleIdx="1" presStyleCnt="5"/>
      <dgm:spPr/>
      <dgm:t>
        <a:bodyPr/>
        <a:lstStyle/>
        <a:p>
          <a:endParaRPr lang="en-US"/>
        </a:p>
      </dgm:t>
    </dgm:pt>
    <dgm:pt modelId="{A9848D65-81D5-4E9D-96D9-A3A6BB61AE7F}" type="pres">
      <dgm:prSet presAssocID="{751E6FB4-D761-4540-9575-06BBFD8C23E8}" presName="node" presStyleLbl="node1" presStyleIdx="2" presStyleCnt="6" custScaleX="428419" custLinFactNeighborX="-12284" custLinFactNeighborY="6142">
        <dgm:presLayoutVars>
          <dgm:bulletEnabled val="1"/>
        </dgm:presLayoutVars>
      </dgm:prSet>
      <dgm:spPr/>
      <dgm:t>
        <a:bodyPr/>
        <a:lstStyle/>
        <a:p>
          <a:endParaRPr lang="en-US"/>
        </a:p>
      </dgm:t>
    </dgm:pt>
    <dgm:pt modelId="{EAABA8CD-642A-4EDA-AE69-BF55ECEE6CEB}" type="pres">
      <dgm:prSet presAssocID="{8909FC0A-313E-4221-8A45-99C3F9F2C17B}" presName="sibTrans" presStyleLbl="sibTrans2D1" presStyleIdx="2" presStyleCnt="5"/>
      <dgm:spPr/>
      <dgm:t>
        <a:bodyPr/>
        <a:lstStyle/>
        <a:p>
          <a:endParaRPr lang="en-US"/>
        </a:p>
      </dgm:t>
    </dgm:pt>
    <dgm:pt modelId="{F91E50EC-64D6-4C22-802C-1F0C68FDDCDE}" type="pres">
      <dgm:prSet presAssocID="{8909FC0A-313E-4221-8A45-99C3F9F2C17B}" presName="connectorText" presStyleLbl="sibTrans2D1" presStyleIdx="2" presStyleCnt="5"/>
      <dgm:spPr/>
      <dgm:t>
        <a:bodyPr/>
        <a:lstStyle/>
        <a:p>
          <a:endParaRPr lang="en-US"/>
        </a:p>
      </dgm:t>
    </dgm:pt>
    <dgm:pt modelId="{F6CB09E5-390D-4F9C-AC41-E6B297C5A533}" type="pres">
      <dgm:prSet presAssocID="{8AE7A432-F521-4824-A0E5-7626E68EE07F}" presName="node" presStyleLbl="node1" presStyleIdx="3" presStyleCnt="6" custScaleX="313585">
        <dgm:presLayoutVars>
          <dgm:bulletEnabled val="1"/>
        </dgm:presLayoutVars>
      </dgm:prSet>
      <dgm:spPr/>
      <dgm:t>
        <a:bodyPr/>
        <a:lstStyle/>
        <a:p>
          <a:endParaRPr lang="en-US"/>
        </a:p>
      </dgm:t>
    </dgm:pt>
    <dgm:pt modelId="{60820F26-68AD-4F81-A299-D914A697BDE1}" type="pres">
      <dgm:prSet presAssocID="{E5B47480-7BBC-4824-B14C-2D2BDAF600D1}" presName="sibTrans" presStyleLbl="sibTrans2D1" presStyleIdx="3" presStyleCnt="5"/>
      <dgm:spPr/>
      <dgm:t>
        <a:bodyPr/>
        <a:lstStyle/>
        <a:p>
          <a:endParaRPr lang="en-US"/>
        </a:p>
      </dgm:t>
    </dgm:pt>
    <dgm:pt modelId="{508C12DC-1795-4E28-84BE-EE9168F19BC7}" type="pres">
      <dgm:prSet presAssocID="{E5B47480-7BBC-4824-B14C-2D2BDAF600D1}" presName="connectorText" presStyleLbl="sibTrans2D1" presStyleIdx="3" presStyleCnt="5"/>
      <dgm:spPr/>
      <dgm:t>
        <a:bodyPr/>
        <a:lstStyle/>
        <a:p>
          <a:endParaRPr lang="en-US"/>
        </a:p>
      </dgm:t>
    </dgm:pt>
    <dgm:pt modelId="{B466157F-F2FA-4AFD-8D7D-804C55407ACC}" type="pres">
      <dgm:prSet presAssocID="{C8607D32-54CF-476A-B40A-7B36CE3F9B17}" presName="node" presStyleLbl="node1" presStyleIdx="4" presStyleCnt="6" custScaleX="269418">
        <dgm:presLayoutVars>
          <dgm:bulletEnabled val="1"/>
        </dgm:presLayoutVars>
      </dgm:prSet>
      <dgm:spPr/>
      <dgm:t>
        <a:bodyPr/>
        <a:lstStyle/>
        <a:p>
          <a:endParaRPr lang="en-US"/>
        </a:p>
      </dgm:t>
    </dgm:pt>
    <dgm:pt modelId="{A7707C41-B431-4BBD-8922-2F8FE10177B5}" type="pres">
      <dgm:prSet presAssocID="{D0CA5B6F-2525-4176-A916-B678B5882206}" presName="sibTrans" presStyleLbl="sibTrans2D1" presStyleIdx="4" presStyleCnt="5"/>
      <dgm:spPr/>
      <dgm:t>
        <a:bodyPr/>
        <a:lstStyle/>
        <a:p>
          <a:endParaRPr lang="en-US"/>
        </a:p>
      </dgm:t>
    </dgm:pt>
    <dgm:pt modelId="{70A39B97-194F-42AB-B08F-9E5AA5BA2EC4}" type="pres">
      <dgm:prSet presAssocID="{D0CA5B6F-2525-4176-A916-B678B5882206}" presName="connectorText" presStyleLbl="sibTrans2D1" presStyleIdx="4" presStyleCnt="5"/>
      <dgm:spPr/>
      <dgm:t>
        <a:bodyPr/>
        <a:lstStyle/>
        <a:p>
          <a:endParaRPr lang="en-US"/>
        </a:p>
      </dgm:t>
    </dgm:pt>
    <dgm:pt modelId="{22684B9E-6FED-4D62-BBF6-ACB237C7DEB2}" type="pres">
      <dgm:prSet presAssocID="{9619E053-12AE-4D1D-91F7-8CA66ED6AB56}" presName="node" presStyleLbl="node1" presStyleIdx="5" presStyleCnt="6" custScaleX="437252">
        <dgm:presLayoutVars>
          <dgm:bulletEnabled val="1"/>
        </dgm:presLayoutVars>
      </dgm:prSet>
      <dgm:spPr/>
      <dgm:t>
        <a:bodyPr/>
        <a:lstStyle/>
        <a:p>
          <a:endParaRPr lang="en-US"/>
        </a:p>
      </dgm:t>
    </dgm:pt>
  </dgm:ptLst>
  <dgm:cxnLst>
    <dgm:cxn modelId="{D62A5E06-F12B-4A75-8C0B-CC79FDF22275}" type="presOf" srcId="{D0CA5B6F-2525-4176-A916-B678B5882206}" destId="{A7707C41-B431-4BBD-8922-2F8FE10177B5}" srcOrd="0" destOrd="0" presId="urn:microsoft.com/office/officeart/2005/8/layout/process2"/>
    <dgm:cxn modelId="{DB5E6BAE-5220-4807-8725-62F9C60A183C}" type="presOf" srcId="{E5B47480-7BBC-4824-B14C-2D2BDAF600D1}" destId="{508C12DC-1795-4E28-84BE-EE9168F19BC7}" srcOrd="1" destOrd="0" presId="urn:microsoft.com/office/officeart/2005/8/layout/process2"/>
    <dgm:cxn modelId="{2C473F8A-3F7F-4DE7-8DA8-185FAB5A330C}" srcId="{2A34DE49-6E78-449E-BEEB-8F3C753F8008}" destId="{751E6FB4-D761-4540-9575-06BBFD8C23E8}" srcOrd="2" destOrd="0" parTransId="{EB28F2EF-F5D2-49D0-8C51-8A970590DCEA}" sibTransId="{8909FC0A-313E-4221-8A45-99C3F9F2C17B}"/>
    <dgm:cxn modelId="{F50FCEE9-B5F9-481E-8E7C-65C3E462E074}" srcId="{2A34DE49-6E78-449E-BEEB-8F3C753F8008}" destId="{8AE7A432-F521-4824-A0E5-7626E68EE07F}" srcOrd="3" destOrd="0" parTransId="{8F6DC9AE-FA0B-4D24-B5B8-2F995090CC09}" sibTransId="{E5B47480-7BBC-4824-B14C-2D2BDAF600D1}"/>
    <dgm:cxn modelId="{6C7A0ACF-A6E8-40AF-AF2B-33AC281D5E7C}" type="presOf" srcId="{E5B47480-7BBC-4824-B14C-2D2BDAF600D1}" destId="{60820F26-68AD-4F81-A299-D914A697BDE1}" srcOrd="0" destOrd="0" presId="urn:microsoft.com/office/officeart/2005/8/layout/process2"/>
    <dgm:cxn modelId="{D7887345-64B6-42F5-8B4E-0520B457CBAA}" type="presOf" srcId="{8AE7A432-F521-4824-A0E5-7626E68EE07F}" destId="{F6CB09E5-390D-4F9C-AC41-E6B297C5A533}" srcOrd="0" destOrd="0" presId="urn:microsoft.com/office/officeart/2005/8/layout/process2"/>
    <dgm:cxn modelId="{A2DC7648-FE22-42A3-A8D0-D44EC810984F}" srcId="{2A34DE49-6E78-449E-BEEB-8F3C753F8008}" destId="{FA6F73F8-8F3D-49CF-9933-54B95A014AFE}" srcOrd="1" destOrd="0" parTransId="{87C066A4-3943-491B-8C18-98F5855EB436}" sibTransId="{F17882F8-B362-4A16-A14C-5C3A6A18EA73}"/>
    <dgm:cxn modelId="{34668880-23AA-4FFF-B653-1FA3357D5601}" srcId="{2A34DE49-6E78-449E-BEEB-8F3C753F8008}" destId="{9619E053-12AE-4D1D-91F7-8CA66ED6AB56}" srcOrd="5" destOrd="0" parTransId="{22CC38B7-AB4D-4BF6-A786-B6CE1B0A6BA7}" sibTransId="{0F1CC4EC-459E-42BC-8A6F-7A5BC47286AA}"/>
    <dgm:cxn modelId="{AD11349A-7B41-432D-9E15-2A3F2D54C366}" type="presOf" srcId="{8909FC0A-313E-4221-8A45-99C3F9F2C17B}" destId="{F91E50EC-64D6-4C22-802C-1F0C68FDDCDE}" srcOrd="1" destOrd="0" presId="urn:microsoft.com/office/officeart/2005/8/layout/process2"/>
    <dgm:cxn modelId="{82614F4D-CD41-4FC9-94B9-1CCE74547566}" type="presOf" srcId="{C8607D32-54CF-476A-B40A-7B36CE3F9B17}" destId="{B466157F-F2FA-4AFD-8D7D-804C55407ACC}" srcOrd="0" destOrd="0" presId="urn:microsoft.com/office/officeart/2005/8/layout/process2"/>
    <dgm:cxn modelId="{A8AB56F0-4512-4963-87BE-72C2492AD6E2}" type="presOf" srcId="{D0CA5B6F-2525-4176-A916-B678B5882206}" destId="{70A39B97-194F-42AB-B08F-9E5AA5BA2EC4}" srcOrd="1" destOrd="0" presId="urn:microsoft.com/office/officeart/2005/8/layout/process2"/>
    <dgm:cxn modelId="{DF90961E-F149-415E-9CA2-48909FD6C6D5}" type="presOf" srcId="{8ECB6797-5CC2-448F-B56E-CA578761A994}" destId="{4708770A-1B33-4CDD-A388-8ED75A4FE229}" srcOrd="0" destOrd="0" presId="urn:microsoft.com/office/officeart/2005/8/layout/process2"/>
    <dgm:cxn modelId="{F3995EE8-804A-4A44-909A-2A644E260FC0}" type="presOf" srcId="{FA6F73F8-8F3D-49CF-9933-54B95A014AFE}" destId="{160E1A91-B867-4311-B0F7-65522CA3F968}" srcOrd="0" destOrd="0" presId="urn:microsoft.com/office/officeart/2005/8/layout/process2"/>
    <dgm:cxn modelId="{5B6EDD9F-BEA0-4221-A75D-B419943F7D23}" type="presOf" srcId="{751E6FB4-D761-4540-9575-06BBFD8C23E8}" destId="{A9848D65-81D5-4E9D-96D9-A3A6BB61AE7F}" srcOrd="0" destOrd="0" presId="urn:microsoft.com/office/officeart/2005/8/layout/process2"/>
    <dgm:cxn modelId="{8499E8B3-64C6-4BD1-B5A9-E961D5802CE6}" type="presOf" srcId="{8909FC0A-313E-4221-8A45-99C3F9F2C17B}" destId="{EAABA8CD-642A-4EDA-AE69-BF55ECEE6CEB}" srcOrd="0" destOrd="0" presId="urn:microsoft.com/office/officeart/2005/8/layout/process2"/>
    <dgm:cxn modelId="{0093AEC0-4FF4-40A0-9E79-20C430753C2A}" type="presOf" srcId="{8ECB6797-5CC2-448F-B56E-CA578761A994}" destId="{B972A4B8-3B4A-4670-801C-7618955C51D6}" srcOrd="1" destOrd="0" presId="urn:microsoft.com/office/officeart/2005/8/layout/process2"/>
    <dgm:cxn modelId="{85BB3F5E-6513-4304-9BF5-05B5E9CE045C}" srcId="{2A34DE49-6E78-449E-BEEB-8F3C753F8008}" destId="{C8607D32-54CF-476A-B40A-7B36CE3F9B17}" srcOrd="4" destOrd="0" parTransId="{AF804A3B-3C94-43C6-A265-528BAA5267CC}" sibTransId="{D0CA5B6F-2525-4176-A916-B678B5882206}"/>
    <dgm:cxn modelId="{5B647F36-66BC-402E-8CA8-ACF5A0309ECB}" type="presOf" srcId="{9619E053-12AE-4D1D-91F7-8CA66ED6AB56}" destId="{22684B9E-6FED-4D62-BBF6-ACB237C7DEB2}" srcOrd="0" destOrd="0" presId="urn:microsoft.com/office/officeart/2005/8/layout/process2"/>
    <dgm:cxn modelId="{37786A71-5969-4513-A4BC-72A946D2B4AF}" type="presOf" srcId="{43D0FA3B-DC07-4C4A-8696-6C45BCBA6EBD}" destId="{99986648-CBEA-4BA1-A574-37CF510AF82D}" srcOrd="0" destOrd="0" presId="urn:microsoft.com/office/officeart/2005/8/layout/process2"/>
    <dgm:cxn modelId="{BD7B02E3-C1D8-4F00-9744-AD5CBB2E60BB}" type="presOf" srcId="{F17882F8-B362-4A16-A14C-5C3A6A18EA73}" destId="{9867A328-A430-4150-94E5-A492230FB907}" srcOrd="1" destOrd="0" presId="urn:microsoft.com/office/officeart/2005/8/layout/process2"/>
    <dgm:cxn modelId="{F1BCEE06-AF3D-4E0C-A9BF-503F87159BBA}" srcId="{2A34DE49-6E78-449E-BEEB-8F3C753F8008}" destId="{43D0FA3B-DC07-4C4A-8696-6C45BCBA6EBD}" srcOrd="0" destOrd="0" parTransId="{FA441590-99FD-41B2-A915-FC566D8BF12B}" sibTransId="{8ECB6797-5CC2-448F-B56E-CA578761A994}"/>
    <dgm:cxn modelId="{D16F4CA5-F248-4EBA-AE65-01ED7BF7EE28}" type="presOf" srcId="{2A34DE49-6E78-449E-BEEB-8F3C753F8008}" destId="{B36AF669-7838-48DB-82A5-303213AF5A3E}" srcOrd="0" destOrd="0" presId="urn:microsoft.com/office/officeart/2005/8/layout/process2"/>
    <dgm:cxn modelId="{1098D129-486F-428D-8515-B01D464292BF}" type="presOf" srcId="{F17882F8-B362-4A16-A14C-5C3A6A18EA73}" destId="{83DD3C7B-C4A7-4772-A5C4-F7D770F6467D}" srcOrd="0" destOrd="0" presId="urn:microsoft.com/office/officeart/2005/8/layout/process2"/>
    <dgm:cxn modelId="{2AD186E2-5CF3-489E-B5F8-7B81DC82495A}" type="presParOf" srcId="{B36AF669-7838-48DB-82A5-303213AF5A3E}" destId="{99986648-CBEA-4BA1-A574-37CF510AF82D}" srcOrd="0" destOrd="0" presId="urn:microsoft.com/office/officeart/2005/8/layout/process2"/>
    <dgm:cxn modelId="{4315E02C-7374-4D4A-9057-7673C93448A4}" type="presParOf" srcId="{B36AF669-7838-48DB-82A5-303213AF5A3E}" destId="{4708770A-1B33-4CDD-A388-8ED75A4FE229}" srcOrd="1" destOrd="0" presId="urn:microsoft.com/office/officeart/2005/8/layout/process2"/>
    <dgm:cxn modelId="{CD50B0A5-0194-49D8-B540-6092DB515D3A}" type="presParOf" srcId="{4708770A-1B33-4CDD-A388-8ED75A4FE229}" destId="{B972A4B8-3B4A-4670-801C-7618955C51D6}" srcOrd="0" destOrd="0" presId="urn:microsoft.com/office/officeart/2005/8/layout/process2"/>
    <dgm:cxn modelId="{29DF3C4E-9B4A-4EB6-9A7C-C7DE1E38E77B}" type="presParOf" srcId="{B36AF669-7838-48DB-82A5-303213AF5A3E}" destId="{160E1A91-B867-4311-B0F7-65522CA3F968}" srcOrd="2" destOrd="0" presId="urn:microsoft.com/office/officeart/2005/8/layout/process2"/>
    <dgm:cxn modelId="{2DF93E7E-CF6B-403F-9C1A-1254BD370AFB}" type="presParOf" srcId="{B36AF669-7838-48DB-82A5-303213AF5A3E}" destId="{83DD3C7B-C4A7-4772-A5C4-F7D770F6467D}" srcOrd="3" destOrd="0" presId="urn:microsoft.com/office/officeart/2005/8/layout/process2"/>
    <dgm:cxn modelId="{329D95D0-6CFB-4E24-9330-409D5645F30E}" type="presParOf" srcId="{83DD3C7B-C4A7-4772-A5C4-F7D770F6467D}" destId="{9867A328-A430-4150-94E5-A492230FB907}" srcOrd="0" destOrd="0" presId="urn:microsoft.com/office/officeart/2005/8/layout/process2"/>
    <dgm:cxn modelId="{3D552456-6056-4C1A-835D-39FE67892192}" type="presParOf" srcId="{B36AF669-7838-48DB-82A5-303213AF5A3E}" destId="{A9848D65-81D5-4E9D-96D9-A3A6BB61AE7F}" srcOrd="4" destOrd="0" presId="urn:microsoft.com/office/officeart/2005/8/layout/process2"/>
    <dgm:cxn modelId="{F373B516-5F70-4D17-BDE4-CC2B2559F9CE}" type="presParOf" srcId="{B36AF669-7838-48DB-82A5-303213AF5A3E}" destId="{EAABA8CD-642A-4EDA-AE69-BF55ECEE6CEB}" srcOrd="5" destOrd="0" presId="urn:microsoft.com/office/officeart/2005/8/layout/process2"/>
    <dgm:cxn modelId="{126642C6-574F-4C8E-9920-A903E614A7D0}" type="presParOf" srcId="{EAABA8CD-642A-4EDA-AE69-BF55ECEE6CEB}" destId="{F91E50EC-64D6-4C22-802C-1F0C68FDDCDE}" srcOrd="0" destOrd="0" presId="urn:microsoft.com/office/officeart/2005/8/layout/process2"/>
    <dgm:cxn modelId="{1EAEA226-34B5-4997-AA83-1EA904E61EFB}" type="presParOf" srcId="{B36AF669-7838-48DB-82A5-303213AF5A3E}" destId="{F6CB09E5-390D-4F9C-AC41-E6B297C5A533}" srcOrd="6" destOrd="0" presId="urn:microsoft.com/office/officeart/2005/8/layout/process2"/>
    <dgm:cxn modelId="{78879DC5-C542-4ED0-9039-7724D9681015}" type="presParOf" srcId="{B36AF669-7838-48DB-82A5-303213AF5A3E}" destId="{60820F26-68AD-4F81-A299-D914A697BDE1}" srcOrd="7" destOrd="0" presId="urn:microsoft.com/office/officeart/2005/8/layout/process2"/>
    <dgm:cxn modelId="{8EDD1AB7-8410-4B1E-AEE1-F7581ABC6C2F}" type="presParOf" srcId="{60820F26-68AD-4F81-A299-D914A697BDE1}" destId="{508C12DC-1795-4E28-84BE-EE9168F19BC7}" srcOrd="0" destOrd="0" presId="urn:microsoft.com/office/officeart/2005/8/layout/process2"/>
    <dgm:cxn modelId="{7F07CB06-3779-423C-8F49-6B8A474F55D2}" type="presParOf" srcId="{B36AF669-7838-48DB-82A5-303213AF5A3E}" destId="{B466157F-F2FA-4AFD-8D7D-804C55407ACC}" srcOrd="8" destOrd="0" presId="urn:microsoft.com/office/officeart/2005/8/layout/process2"/>
    <dgm:cxn modelId="{95B19E39-2E30-4149-9B15-CBCAE3D5636B}" type="presParOf" srcId="{B36AF669-7838-48DB-82A5-303213AF5A3E}" destId="{A7707C41-B431-4BBD-8922-2F8FE10177B5}" srcOrd="9" destOrd="0" presId="urn:microsoft.com/office/officeart/2005/8/layout/process2"/>
    <dgm:cxn modelId="{BFD3175C-9669-4EF2-BD8F-45F648F33CD0}" type="presParOf" srcId="{A7707C41-B431-4BBD-8922-2F8FE10177B5}" destId="{70A39B97-194F-42AB-B08F-9E5AA5BA2EC4}" srcOrd="0" destOrd="0" presId="urn:microsoft.com/office/officeart/2005/8/layout/process2"/>
    <dgm:cxn modelId="{7852968C-4B20-4206-911A-599D7BC7BF9D}" type="presParOf" srcId="{B36AF669-7838-48DB-82A5-303213AF5A3E}" destId="{22684B9E-6FED-4D62-BBF6-ACB237C7DEB2}" srcOrd="10" destOrd="0" presId="urn:microsoft.com/office/officeart/2005/8/layout/process2"/>
  </dgm:cxnLst>
  <dgm:bg/>
  <dgm:whole/>
</dgm:dataModel>
</file>

<file path=word/diagrams/data2.xml><?xml version="1.0" encoding="utf-8"?>
<dgm:dataModel xmlns:dgm="http://schemas.openxmlformats.org/drawingml/2006/diagram" xmlns:a="http://schemas.openxmlformats.org/drawingml/2006/main">
  <dgm:ptLst>
    <dgm:pt modelId="{6962183F-EE61-4722-BF2E-DDB404C33DC4}" type="doc">
      <dgm:prSet loTypeId="urn:microsoft.com/office/officeart/2005/8/layout/hierarchy1" loCatId="hierarchy" qsTypeId="urn:microsoft.com/office/officeart/2005/8/quickstyle/3d4" qsCatId="3D" csTypeId="urn:microsoft.com/office/officeart/2005/8/colors/accent1_3" csCatId="accent1" phldr="1"/>
      <dgm:spPr/>
      <dgm:t>
        <a:bodyPr/>
        <a:lstStyle/>
        <a:p>
          <a:endParaRPr lang="en-US"/>
        </a:p>
      </dgm:t>
    </dgm:pt>
    <dgm:pt modelId="{3B46FBE6-929E-4992-AEA8-97AAEBFC48A5}">
      <dgm:prSet phldrT="[Text]"/>
      <dgm:spPr/>
      <dgm:t>
        <a:bodyPr/>
        <a:lstStyle/>
        <a:p>
          <a:r>
            <a:rPr lang="en-US" dirty="0" smtClean="0"/>
            <a:t>Duration of sale?</a:t>
          </a:r>
          <a:endParaRPr lang="en-US" dirty="0"/>
        </a:p>
      </dgm:t>
    </dgm:pt>
    <dgm:pt modelId="{B91A55F8-4647-4453-8EB3-03207717838C}" type="parTrans" cxnId="{33EAFA7F-2DD1-40D1-94BF-6FC4D1A4D759}">
      <dgm:prSet/>
      <dgm:spPr/>
      <dgm:t>
        <a:bodyPr/>
        <a:lstStyle/>
        <a:p>
          <a:endParaRPr lang="en-US"/>
        </a:p>
      </dgm:t>
    </dgm:pt>
    <dgm:pt modelId="{CD9F4391-749F-4751-8213-FBEC6555C4A3}" type="sibTrans" cxnId="{33EAFA7F-2DD1-40D1-94BF-6FC4D1A4D759}">
      <dgm:prSet/>
      <dgm:spPr/>
      <dgm:t>
        <a:bodyPr/>
        <a:lstStyle/>
        <a:p>
          <a:endParaRPr lang="en-US"/>
        </a:p>
      </dgm:t>
    </dgm:pt>
    <dgm:pt modelId="{3E3AA47C-4C03-433D-AA0B-8B4391BEB636}">
      <dgm:prSet phldrT="[Text]"/>
      <dgm:spPr/>
      <dgm:t>
        <a:bodyPr/>
        <a:lstStyle/>
        <a:p>
          <a:r>
            <a:rPr lang="en-US" dirty="0" smtClean="0"/>
            <a:t>Within one year</a:t>
          </a:r>
          <a:endParaRPr lang="en-US" dirty="0"/>
        </a:p>
      </dgm:t>
    </dgm:pt>
    <dgm:pt modelId="{0687EE23-D03C-4627-B729-5FB1CFBBB886}" type="parTrans" cxnId="{237534AF-61A9-4AEA-90E1-AAC1546A6A40}">
      <dgm:prSet/>
      <dgm:spPr/>
      <dgm:t>
        <a:bodyPr/>
        <a:lstStyle/>
        <a:p>
          <a:endParaRPr lang="en-US"/>
        </a:p>
      </dgm:t>
    </dgm:pt>
    <dgm:pt modelId="{C0050EB9-A3EA-4795-B99A-FC47793DC8F1}" type="sibTrans" cxnId="{237534AF-61A9-4AEA-90E1-AAC1546A6A40}">
      <dgm:prSet/>
      <dgm:spPr/>
      <dgm:t>
        <a:bodyPr/>
        <a:lstStyle/>
        <a:p>
          <a:endParaRPr lang="en-US"/>
        </a:p>
      </dgm:t>
    </dgm:pt>
    <dgm:pt modelId="{F9244F46-8847-4543-91B1-4D0B72FFEFDF}">
      <dgm:prSet phldrT="[Text]"/>
      <dgm:spPr/>
      <dgm:t>
        <a:bodyPr/>
        <a:lstStyle/>
        <a:p>
          <a:r>
            <a:rPr lang="en-US" dirty="0" smtClean="0"/>
            <a:t>Add to taxable salary</a:t>
          </a:r>
          <a:endParaRPr lang="en-US" dirty="0"/>
        </a:p>
      </dgm:t>
    </dgm:pt>
    <dgm:pt modelId="{734AF368-B989-44B4-A8E8-90E465B88775}" type="parTrans" cxnId="{DFA129A4-3E87-443F-8118-62F974BCFDFA}">
      <dgm:prSet/>
      <dgm:spPr/>
      <dgm:t>
        <a:bodyPr/>
        <a:lstStyle/>
        <a:p>
          <a:endParaRPr lang="en-US"/>
        </a:p>
      </dgm:t>
    </dgm:pt>
    <dgm:pt modelId="{E7F90D1E-FD8F-449E-8D9B-19147451FEA3}" type="sibTrans" cxnId="{DFA129A4-3E87-443F-8118-62F974BCFDFA}">
      <dgm:prSet/>
      <dgm:spPr/>
      <dgm:t>
        <a:bodyPr/>
        <a:lstStyle/>
        <a:p>
          <a:endParaRPr lang="en-US"/>
        </a:p>
      </dgm:t>
    </dgm:pt>
    <dgm:pt modelId="{0794F125-85CF-4E01-88B8-4ADF29B4FB58}">
      <dgm:prSet phldrT="[Text]"/>
      <dgm:spPr/>
      <dgm:t>
        <a:bodyPr/>
        <a:lstStyle/>
        <a:p>
          <a:r>
            <a:rPr lang="en-US" dirty="0" smtClean="0"/>
            <a:t>More than one year</a:t>
          </a:r>
          <a:endParaRPr lang="en-US" dirty="0"/>
        </a:p>
      </dgm:t>
    </dgm:pt>
    <dgm:pt modelId="{8BB0327E-6118-4604-A95A-BBD23668D9D9}" type="parTrans" cxnId="{F57A22D1-6187-48FB-A024-CC2FE4BD9EEA}">
      <dgm:prSet/>
      <dgm:spPr/>
      <dgm:t>
        <a:bodyPr/>
        <a:lstStyle/>
        <a:p>
          <a:endParaRPr lang="en-US"/>
        </a:p>
      </dgm:t>
    </dgm:pt>
    <dgm:pt modelId="{498F32F7-E1FE-4B59-BB80-76BECB22CDC6}" type="sibTrans" cxnId="{F57A22D1-6187-48FB-A024-CC2FE4BD9EEA}">
      <dgm:prSet/>
      <dgm:spPr/>
      <dgm:t>
        <a:bodyPr/>
        <a:lstStyle/>
        <a:p>
          <a:endParaRPr lang="en-US"/>
        </a:p>
      </dgm:t>
    </dgm:pt>
    <dgm:pt modelId="{3F60C0E1-A479-4E3E-ADB2-14B101C19129}">
      <dgm:prSet phldrT="[Text]"/>
      <dgm:spPr/>
      <dgm:t>
        <a:bodyPr/>
        <a:lstStyle/>
        <a:p>
          <a:r>
            <a:rPr lang="en-US" dirty="0" smtClean="0"/>
            <a:t>Treat as long term capital gain</a:t>
          </a:r>
        </a:p>
        <a:p>
          <a:r>
            <a:rPr lang="en-US" dirty="0" smtClean="0"/>
            <a:t>  </a:t>
          </a:r>
          <a:endParaRPr lang="en-US" dirty="0"/>
        </a:p>
      </dgm:t>
    </dgm:pt>
    <dgm:pt modelId="{34889B24-A440-4D06-82E6-6CC7384298B9}" type="parTrans" cxnId="{28389E28-F822-49A3-88C7-C0155B4DFECA}">
      <dgm:prSet/>
      <dgm:spPr/>
      <dgm:t>
        <a:bodyPr/>
        <a:lstStyle/>
        <a:p>
          <a:endParaRPr lang="en-US"/>
        </a:p>
      </dgm:t>
    </dgm:pt>
    <dgm:pt modelId="{765F8BCE-81CA-4802-84EA-B788239BB971}" type="sibTrans" cxnId="{28389E28-F822-49A3-88C7-C0155B4DFECA}">
      <dgm:prSet/>
      <dgm:spPr/>
      <dgm:t>
        <a:bodyPr/>
        <a:lstStyle/>
        <a:p>
          <a:endParaRPr lang="en-US"/>
        </a:p>
      </dgm:t>
    </dgm:pt>
    <dgm:pt modelId="{3A2FA509-F5B9-42D0-99BD-4F5732E02BDE}">
      <dgm:prSet/>
      <dgm:spPr/>
      <dgm:t>
        <a:bodyPr/>
        <a:lstStyle/>
        <a:p>
          <a:r>
            <a:rPr lang="en-US" dirty="0" smtClean="0"/>
            <a:t>Gain after indexation will be added to  taxable income and taxed as per the tax slab</a:t>
          </a:r>
          <a:endParaRPr lang="en-US" dirty="0"/>
        </a:p>
      </dgm:t>
    </dgm:pt>
    <dgm:pt modelId="{A754F53C-2970-4C83-B21C-54163866CCD8}" type="parTrans" cxnId="{D3E463D6-1CF7-429B-9388-C816C28134D7}">
      <dgm:prSet/>
      <dgm:spPr/>
      <dgm:t>
        <a:bodyPr/>
        <a:lstStyle/>
        <a:p>
          <a:endParaRPr lang="en-US"/>
        </a:p>
      </dgm:t>
    </dgm:pt>
    <dgm:pt modelId="{840A7F4C-9E1F-4377-9B83-57FD1345AADB}" type="sibTrans" cxnId="{D3E463D6-1CF7-429B-9388-C816C28134D7}">
      <dgm:prSet/>
      <dgm:spPr/>
      <dgm:t>
        <a:bodyPr/>
        <a:lstStyle/>
        <a:p>
          <a:endParaRPr lang="en-US"/>
        </a:p>
      </dgm:t>
    </dgm:pt>
    <dgm:pt modelId="{E1492FC6-2B64-4BD6-914E-4D29F7EC2D39}" type="pres">
      <dgm:prSet presAssocID="{6962183F-EE61-4722-BF2E-DDB404C33DC4}" presName="hierChild1" presStyleCnt="0">
        <dgm:presLayoutVars>
          <dgm:chPref val="1"/>
          <dgm:dir/>
          <dgm:animOne val="branch"/>
          <dgm:animLvl val="lvl"/>
          <dgm:resizeHandles/>
        </dgm:presLayoutVars>
      </dgm:prSet>
      <dgm:spPr/>
      <dgm:t>
        <a:bodyPr/>
        <a:lstStyle/>
        <a:p>
          <a:endParaRPr lang="en-US"/>
        </a:p>
      </dgm:t>
    </dgm:pt>
    <dgm:pt modelId="{73735C1D-241F-4031-92EE-029DA6DC3A9F}" type="pres">
      <dgm:prSet presAssocID="{3B46FBE6-929E-4992-AEA8-97AAEBFC48A5}" presName="hierRoot1" presStyleCnt="0"/>
      <dgm:spPr/>
    </dgm:pt>
    <dgm:pt modelId="{5E6A7AB8-3185-4689-90F8-943C781E5860}" type="pres">
      <dgm:prSet presAssocID="{3B46FBE6-929E-4992-AEA8-97AAEBFC48A5}" presName="composite" presStyleCnt="0"/>
      <dgm:spPr/>
    </dgm:pt>
    <dgm:pt modelId="{34D9E8C4-795E-40E7-B443-CFA524D4A9C5}" type="pres">
      <dgm:prSet presAssocID="{3B46FBE6-929E-4992-AEA8-97AAEBFC48A5}" presName="background" presStyleLbl="node0" presStyleIdx="0" presStyleCnt="1"/>
      <dgm:spPr/>
    </dgm:pt>
    <dgm:pt modelId="{1F6BA39B-B77C-4111-904B-640332D156C4}" type="pres">
      <dgm:prSet presAssocID="{3B46FBE6-929E-4992-AEA8-97AAEBFC48A5}" presName="text" presStyleLbl="fgAcc0" presStyleIdx="0" presStyleCnt="1" custLinFactNeighborX="684" custLinFactNeighborY="-34569">
        <dgm:presLayoutVars>
          <dgm:chPref val="3"/>
        </dgm:presLayoutVars>
      </dgm:prSet>
      <dgm:spPr/>
      <dgm:t>
        <a:bodyPr/>
        <a:lstStyle/>
        <a:p>
          <a:endParaRPr lang="en-US"/>
        </a:p>
      </dgm:t>
    </dgm:pt>
    <dgm:pt modelId="{04065323-ECCE-40C5-ACFF-026285EE40BC}" type="pres">
      <dgm:prSet presAssocID="{3B46FBE6-929E-4992-AEA8-97AAEBFC48A5}" presName="hierChild2" presStyleCnt="0"/>
      <dgm:spPr/>
    </dgm:pt>
    <dgm:pt modelId="{A1DBB621-3685-4949-91B4-B935997F30F0}" type="pres">
      <dgm:prSet presAssocID="{0687EE23-D03C-4627-B729-5FB1CFBBB886}" presName="Name10" presStyleLbl="parChTrans1D2" presStyleIdx="0" presStyleCnt="2"/>
      <dgm:spPr/>
      <dgm:t>
        <a:bodyPr/>
        <a:lstStyle/>
        <a:p>
          <a:endParaRPr lang="en-US"/>
        </a:p>
      </dgm:t>
    </dgm:pt>
    <dgm:pt modelId="{06EDB7BD-C7E1-42FF-BA14-23DE51A42D43}" type="pres">
      <dgm:prSet presAssocID="{3E3AA47C-4C03-433D-AA0B-8B4391BEB636}" presName="hierRoot2" presStyleCnt="0"/>
      <dgm:spPr/>
    </dgm:pt>
    <dgm:pt modelId="{8C7FE09D-BEE7-4C6B-8304-76DE105C51F5}" type="pres">
      <dgm:prSet presAssocID="{3E3AA47C-4C03-433D-AA0B-8B4391BEB636}" presName="composite2" presStyleCnt="0"/>
      <dgm:spPr/>
    </dgm:pt>
    <dgm:pt modelId="{60AEC86E-D621-428A-A9EC-D86D3AD5CF0F}" type="pres">
      <dgm:prSet presAssocID="{3E3AA47C-4C03-433D-AA0B-8B4391BEB636}" presName="background2" presStyleLbl="node2" presStyleIdx="0" presStyleCnt="2"/>
      <dgm:spPr/>
    </dgm:pt>
    <dgm:pt modelId="{22E53F03-10B0-4788-B2F4-848366AE313A}" type="pres">
      <dgm:prSet presAssocID="{3E3AA47C-4C03-433D-AA0B-8B4391BEB636}" presName="text2" presStyleLbl="fgAcc2" presStyleIdx="0" presStyleCnt="2" custLinFactNeighborX="-11140" custLinFactNeighborY="-19569">
        <dgm:presLayoutVars>
          <dgm:chPref val="3"/>
        </dgm:presLayoutVars>
      </dgm:prSet>
      <dgm:spPr/>
      <dgm:t>
        <a:bodyPr/>
        <a:lstStyle/>
        <a:p>
          <a:endParaRPr lang="en-US"/>
        </a:p>
      </dgm:t>
    </dgm:pt>
    <dgm:pt modelId="{3A868439-93C3-41AB-9C3A-50F707203DFB}" type="pres">
      <dgm:prSet presAssocID="{3E3AA47C-4C03-433D-AA0B-8B4391BEB636}" presName="hierChild3" presStyleCnt="0"/>
      <dgm:spPr/>
    </dgm:pt>
    <dgm:pt modelId="{0F681EE3-5CDC-4E12-9AA1-C5E56110E4B3}" type="pres">
      <dgm:prSet presAssocID="{734AF368-B989-44B4-A8E8-90E465B88775}" presName="Name17" presStyleLbl="parChTrans1D3" presStyleIdx="0" presStyleCnt="2"/>
      <dgm:spPr/>
      <dgm:t>
        <a:bodyPr/>
        <a:lstStyle/>
        <a:p>
          <a:endParaRPr lang="en-US"/>
        </a:p>
      </dgm:t>
    </dgm:pt>
    <dgm:pt modelId="{6F16B492-A2C5-4D26-8B57-C1A841812B72}" type="pres">
      <dgm:prSet presAssocID="{F9244F46-8847-4543-91B1-4D0B72FFEFDF}" presName="hierRoot3" presStyleCnt="0"/>
      <dgm:spPr/>
    </dgm:pt>
    <dgm:pt modelId="{8B1DCF85-FD72-43AF-B63F-15F5464FD02A}" type="pres">
      <dgm:prSet presAssocID="{F9244F46-8847-4543-91B1-4D0B72FFEFDF}" presName="composite3" presStyleCnt="0"/>
      <dgm:spPr/>
    </dgm:pt>
    <dgm:pt modelId="{14C0F7B2-942B-401A-AF05-7C703389F941}" type="pres">
      <dgm:prSet presAssocID="{F9244F46-8847-4543-91B1-4D0B72FFEFDF}" presName="background3" presStyleLbl="node3" presStyleIdx="0" presStyleCnt="2"/>
      <dgm:spPr/>
    </dgm:pt>
    <dgm:pt modelId="{67C60ECB-F451-4644-8493-87512D0B37D6}" type="pres">
      <dgm:prSet presAssocID="{F9244F46-8847-4543-91B1-4D0B72FFEFDF}" presName="text3" presStyleLbl="fgAcc3" presStyleIdx="0" presStyleCnt="2" custLinFactNeighborX="-59763" custLinFactNeighborY="-19883">
        <dgm:presLayoutVars>
          <dgm:chPref val="3"/>
        </dgm:presLayoutVars>
      </dgm:prSet>
      <dgm:spPr/>
      <dgm:t>
        <a:bodyPr/>
        <a:lstStyle/>
        <a:p>
          <a:endParaRPr lang="en-US"/>
        </a:p>
      </dgm:t>
    </dgm:pt>
    <dgm:pt modelId="{A69A4C03-41F1-41FC-A404-E0A382FC01A0}" type="pres">
      <dgm:prSet presAssocID="{F9244F46-8847-4543-91B1-4D0B72FFEFDF}" presName="hierChild4" presStyleCnt="0"/>
      <dgm:spPr/>
    </dgm:pt>
    <dgm:pt modelId="{9AF24CD8-5B66-4AAA-BCC3-768D2436CB90}" type="pres">
      <dgm:prSet presAssocID="{8BB0327E-6118-4604-A95A-BBD23668D9D9}" presName="Name10" presStyleLbl="parChTrans1D2" presStyleIdx="1" presStyleCnt="2"/>
      <dgm:spPr/>
      <dgm:t>
        <a:bodyPr/>
        <a:lstStyle/>
        <a:p>
          <a:endParaRPr lang="en-US"/>
        </a:p>
      </dgm:t>
    </dgm:pt>
    <dgm:pt modelId="{F00850D4-7F4D-46DB-88B9-1978396378C7}" type="pres">
      <dgm:prSet presAssocID="{0794F125-85CF-4E01-88B8-4ADF29B4FB58}" presName="hierRoot2" presStyleCnt="0"/>
      <dgm:spPr/>
    </dgm:pt>
    <dgm:pt modelId="{7E518DEE-FFE3-4B01-8FB9-5230EF1A896A}" type="pres">
      <dgm:prSet presAssocID="{0794F125-85CF-4E01-88B8-4ADF29B4FB58}" presName="composite2" presStyleCnt="0"/>
      <dgm:spPr/>
    </dgm:pt>
    <dgm:pt modelId="{5A04F776-FD18-48CB-9A4F-CE2423A66EC0}" type="pres">
      <dgm:prSet presAssocID="{0794F125-85CF-4E01-88B8-4ADF29B4FB58}" presName="background2" presStyleLbl="node2" presStyleIdx="1" presStyleCnt="2"/>
      <dgm:spPr/>
    </dgm:pt>
    <dgm:pt modelId="{D110F4F8-FDF1-40C8-A59C-77AAA7D390E9}" type="pres">
      <dgm:prSet presAssocID="{0794F125-85CF-4E01-88B8-4ADF29B4FB58}" presName="text2" presStyleLbl="fgAcc2" presStyleIdx="1" presStyleCnt="2" custLinFactNeighborX="52792" custLinFactNeighborY="-25917">
        <dgm:presLayoutVars>
          <dgm:chPref val="3"/>
        </dgm:presLayoutVars>
      </dgm:prSet>
      <dgm:spPr/>
      <dgm:t>
        <a:bodyPr/>
        <a:lstStyle/>
        <a:p>
          <a:endParaRPr lang="en-US"/>
        </a:p>
      </dgm:t>
    </dgm:pt>
    <dgm:pt modelId="{F678C6AF-99CA-4490-940D-CEEBB7DC6B67}" type="pres">
      <dgm:prSet presAssocID="{0794F125-85CF-4E01-88B8-4ADF29B4FB58}" presName="hierChild3" presStyleCnt="0"/>
      <dgm:spPr/>
    </dgm:pt>
    <dgm:pt modelId="{5C431547-F7C7-40C1-8692-659F5EADE812}" type="pres">
      <dgm:prSet presAssocID="{34889B24-A440-4D06-82E6-6CC7384298B9}" presName="Name17" presStyleLbl="parChTrans1D3" presStyleIdx="1" presStyleCnt="2"/>
      <dgm:spPr/>
      <dgm:t>
        <a:bodyPr/>
        <a:lstStyle/>
        <a:p>
          <a:endParaRPr lang="en-US"/>
        </a:p>
      </dgm:t>
    </dgm:pt>
    <dgm:pt modelId="{29B5C82A-696F-468C-89FD-2A318854C7BD}" type="pres">
      <dgm:prSet presAssocID="{3F60C0E1-A479-4E3E-ADB2-14B101C19129}" presName="hierRoot3" presStyleCnt="0"/>
      <dgm:spPr/>
    </dgm:pt>
    <dgm:pt modelId="{62512776-8916-43EE-9987-30076E9BB417}" type="pres">
      <dgm:prSet presAssocID="{3F60C0E1-A479-4E3E-ADB2-14B101C19129}" presName="composite3" presStyleCnt="0"/>
      <dgm:spPr/>
    </dgm:pt>
    <dgm:pt modelId="{65D928C6-1C82-48F9-ADBD-4F0C7A5BD55E}" type="pres">
      <dgm:prSet presAssocID="{3F60C0E1-A479-4E3E-ADB2-14B101C19129}" presName="background3" presStyleLbl="node3" presStyleIdx="1" presStyleCnt="2"/>
      <dgm:spPr/>
    </dgm:pt>
    <dgm:pt modelId="{1378622B-9513-4196-884E-F514D36AB41B}" type="pres">
      <dgm:prSet presAssocID="{3F60C0E1-A479-4E3E-ADB2-14B101C19129}" presName="text3" presStyleLbl="fgAcc3" presStyleIdx="1" presStyleCnt="2" custLinFactNeighborX="91690" custLinFactNeighborY="-18575">
        <dgm:presLayoutVars>
          <dgm:chPref val="3"/>
        </dgm:presLayoutVars>
      </dgm:prSet>
      <dgm:spPr/>
      <dgm:t>
        <a:bodyPr/>
        <a:lstStyle/>
        <a:p>
          <a:endParaRPr lang="en-US"/>
        </a:p>
      </dgm:t>
    </dgm:pt>
    <dgm:pt modelId="{D741D5CB-62F7-43A4-A905-374DBF9F456E}" type="pres">
      <dgm:prSet presAssocID="{3F60C0E1-A479-4E3E-ADB2-14B101C19129}" presName="hierChild4" presStyleCnt="0"/>
      <dgm:spPr/>
    </dgm:pt>
    <dgm:pt modelId="{F36FC1D2-D850-4D17-A7CD-F2011259BB42}" type="pres">
      <dgm:prSet presAssocID="{A754F53C-2970-4C83-B21C-54163866CCD8}" presName="Name23" presStyleLbl="parChTrans1D4" presStyleIdx="0" presStyleCnt="1"/>
      <dgm:spPr/>
      <dgm:t>
        <a:bodyPr/>
        <a:lstStyle/>
        <a:p>
          <a:endParaRPr lang="en-US"/>
        </a:p>
      </dgm:t>
    </dgm:pt>
    <dgm:pt modelId="{A1AEF4D8-6317-46BA-837F-84248A66D586}" type="pres">
      <dgm:prSet presAssocID="{3A2FA509-F5B9-42D0-99BD-4F5732E02BDE}" presName="hierRoot4" presStyleCnt="0"/>
      <dgm:spPr/>
    </dgm:pt>
    <dgm:pt modelId="{833D0E04-2EB9-4AD9-9B55-DBE819FB0CCC}" type="pres">
      <dgm:prSet presAssocID="{3A2FA509-F5B9-42D0-99BD-4F5732E02BDE}" presName="composite4" presStyleCnt="0"/>
      <dgm:spPr/>
    </dgm:pt>
    <dgm:pt modelId="{E3DECC05-B3AD-4544-826A-19AE87AEE119}" type="pres">
      <dgm:prSet presAssocID="{3A2FA509-F5B9-42D0-99BD-4F5732E02BDE}" presName="background4" presStyleLbl="node4" presStyleIdx="0" presStyleCnt="1"/>
      <dgm:spPr/>
    </dgm:pt>
    <dgm:pt modelId="{AE047F78-AD85-448E-9498-039DDC57E062}" type="pres">
      <dgm:prSet presAssocID="{3A2FA509-F5B9-42D0-99BD-4F5732E02BDE}" presName="text4" presStyleLbl="fgAcc4" presStyleIdx="0" presStyleCnt="1" custScaleX="192396" custScaleY="128649" custLinFactNeighborX="88928" custLinFactNeighborY="-10722">
        <dgm:presLayoutVars>
          <dgm:chPref val="3"/>
        </dgm:presLayoutVars>
      </dgm:prSet>
      <dgm:spPr/>
      <dgm:t>
        <a:bodyPr/>
        <a:lstStyle/>
        <a:p>
          <a:endParaRPr lang="en-US"/>
        </a:p>
      </dgm:t>
    </dgm:pt>
    <dgm:pt modelId="{858EA7AC-D795-46A2-A6E5-EFC23887417A}" type="pres">
      <dgm:prSet presAssocID="{3A2FA509-F5B9-42D0-99BD-4F5732E02BDE}" presName="hierChild5" presStyleCnt="0"/>
      <dgm:spPr/>
    </dgm:pt>
  </dgm:ptLst>
  <dgm:cxnLst>
    <dgm:cxn modelId="{D3E463D6-1CF7-429B-9388-C816C28134D7}" srcId="{3F60C0E1-A479-4E3E-ADB2-14B101C19129}" destId="{3A2FA509-F5B9-42D0-99BD-4F5732E02BDE}" srcOrd="0" destOrd="0" parTransId="{A754F53C-2970-4C83-B21C-54163866CCD8}" sibTransId="{840A7F4C-9E1F-4377-9B83-57FD1345AADB}"/>
    <dgm:cxn modelId="{AB77A665-E6AD-4521-95B6-D8CCC834CF2E}" type="presOf" srcId="{734AF368-B989-44B4-A8E8-90E465B88775}" destId="{0F681EE3-5CDC-4E12-9AA1-C5E56110E4B3}" srcOrd="0" destOrd="0" presId="urn:microsoft.com/office/officeart/2005/8/layout/hierarchy1"/>
    <dgm:cxn modelId="{4934BC26-07DE-4BC4-9FCC-4899D6B5BAFC}" type="presOf" srcId="{3E3AA47C-4C03-433D-AA0B-8B4391BEB636}" destId="{22E53F03-10B0-4788-B2F4-848366AE313A}" srcOrd="0" destOrd="0" presId="urn:microsoft.com/office/officeart/2005/8/layout/hierarchy1"/>
    <dgm:cxn modelId="{5AC15772-53C6-4BF0-8E29-56F90227FC9E}" type="presOf" srcId="{34889B24-A440-4D06-82E6-6CC7384298B9}" destId="{5C431547-F7C7-40C1-8692-659F5EADE812}" srcOrd="0" destOrd="0" presId="urn:microsoft.com/office/officeart/2005/8/layout/hierarchy1"/>
    <dgm:cxn modelId="{55DAE37B-CDA4-41DF-8C5E-8A20F676E2CF}" type="presOf" srcId="{6962183F-EE61-4722-BF2E-DDB404C33DC4}" destId="{E1492FC6-2B64-4BD6-914E-4D29F7EC2D39}" srcOrd="0" destOrd="0" presId="urn:microsoft.com/office/officeart/2005/8/layout/hierarchy1"/>
    <dgm:cxn modelId="{DFA129A4-3E87-443F-8118-62F974BCFDFA}" srcId="{3E3AA47C-4C03-433D-AA0B-8B4391BEB636}" destId="{F9244F46-8847-4543-91B1-4D0B72FFEFDF}" srcOrd="0" destOrd="0" parTransId="{734AF368-B989-44B4-A8E8-90E465B88775}" sibTransId="{E7F90D1E-FD8F-449E-8D9B-19147451FEA3}"/>
    <dgm:cxn modelId="{F57A22D1-6187-48FB-A024-CC2FE4BD9EEA}" srcId="{3B46FBE6-929E-4992-AEA8-97AAEBFC48A5}" destId="{0794F125-85CF-4E01-88B8-4ADF29B4FB58}" srcOrd="1" destOrd="0" parTransId="{8BB0327E-6118-4604-A95A-BBD23668D9D9}" sibTransId="{498F32F7-E1FE-4B59-BB80-76BECB22CDC6}"/>
    <dgm:cxn modelId="{ED80A796-4DC0-4788-A20E-D5AB990217FF}" type="presOf" srcId="{A754F53C-2970-4C83-B21C-54163866CCD8}" destId="{F36FC1D2-D850-4D17-A7CD-F2011259BB42}" srcOrd="0" destOrd="0" presId="urn:microsoft.com/office/officeart/2005/8/layout/hierarchy1"/>
    <dgm:cxn modelId="{00219FE8-9589-4721-A6AE-57790541FA53}" type="presOf" srcId="{8BB0327E-6118-4604-A95A-BBD23668D9D9}" destId="{9AF24CD8-5B66-4AAA-BCC3-768D2436CB90}" srcOrd="0" destOrd="0" presId="urn:microsoft.com/office/officeart/2005/8/layout/hierarchy1"/>
    <dgm:cxn modelId="{237534AF-61A9-4AEA-90E1-AAC1546A6A40}" srcId="{3B46FBE6-929E-4992-AEA8-97AAEBFC48A5}" destId="{3E3AA47C-4C03-433D-AA0B-8B4391BEB636}" srcOrd="0" destOrd="0" parTransId="{0687EE23-D03C-4627-B729-5FB1CFBBB886}" sibTransId="{C0050EB9-A3EA-4795-B99A-FC47793DC8F1}"/>
    <dgm:cxn modelId="{376028D1-B7E3-4F1E-A403-0FF1CC7BB2F2}" type="presOf" srcId="{3F60C0E1-A479-4E3E-ADB2-14B101C19129}" destId="{1378622B-9513-4196-884E-F514D36AB41B}" srcOrd="0" destOrd="0" presId="urn:microsoft.com/office/officeart/2005/8/layout/hierarchy1"/>
    <dgm:cxn modelId="{33EAFA7F-2DD1-40D1-94BF-6FC4D1A4D759}" srcId="{6962183F-EE61-4722-BF2E-DDB404C33DC4}" destId="{3B46FBE6-929E-4992-AEA8-97AAEBFC48A5}" srcOrd="0" destOrd="0" parTransId="{B91A55F8-4647-4453-8EB3-03207717838C}" sibTransId="{CD9F4391-749F-4751-8213-FBEC6555C4A3}"/>
    <dgm:cxn modelId="{28389E28-F822-49A3-88C7-C0155B4DFECA}" srcId="{0794F125-85CF-4E01-88B8-4ADF29B4FB58}" destId="{3F60C0E1-A479-4E3E-ADB2-14B101C19129}" srcOrd="0" destOrd="0" parTransId="{34889B24-A440-4D06-82E6-6CC7384298B9}" sibTransId="{765F8BCE-81CA-4802-84EA-B788239BB971}"/>
    <dgm:cxn modelId="{D2C57742-C22E-40C4-BEEA-DFF9420B3CBF}" type="presOf" srcId="{3A2FA509-F5B9-42D0-99BD-4F5732E02BDE}" destId="{AE047F78-AD85-448E-9498-039DDC57E062}" srcOrd="0" destOrd="0" presId="urn:microsoft.com/office/officeart/2005/8/layout/hierarchy1"/>
    <dgm:cxn modelId="{99D40BE5-DADF-460C-B919-AE04DCC7EE4E}" type="presOf" srcId="{3B46FBE6-929E-4992-AEA8-97AAEBFC48A5}" destId="{1F6BA39B-B77C-4111-904B-640332D156C4}" srcOrd="0" destOrd="0" presId="urn:microsoft.com/office/officeart/2005/8/layout/hierarchy1"/>
    <dgm:cxn modelId="{D4E882AE-4F69-4EDF-8AEE-125B271CA6C1}" type="presOf" srcId="{0687EE23-D03C-4627-B729-5FB1CFBBB886}" destId="{A1DBB621-3685-4949-91B4-B935997F30F0}" srcOrd="0" destOrd="0" presId="urn:microsoft.com/office/officeart/2005/8/layout/hierarchy1"/>
    <dgm:cxn modelId="{3D7DCEFE-1759-4E4F-94FB-6BA01AB128D2}" type="presOf" srcId="{F9244F46-8847-4543-91B1-4D0B72FFEFDF}" destId="{67C60ECB-F451-4644-8493-87512D0B37D6}" srcOrd="0" destOrd="0" presId="urn:microsoft.com/office/officeart/2005/8/layout/hierarchy1"/>
    <dgm:cxn modelId="{292731CD-BEE2-4767-A0FC-20084FC0AB8F}" type="presOf" srcId="{0794F125-85CF-4E01-88B8-4ADF29B4FB58}" destId="{D110F4F8-FDF1-40C8-A59C-77AAA7D390E9}" srcOrd="0" destOrd="0" presId="urn:microsoft.com/office/officeart/2005/8/layout/hierarchy1"/>
    <dgm:cxn modelId="{4EE52BF3-EDCE-4F56-B971-F44F27226C36}" type="presParOf" srcId="{E1492FC6-2B64-4BD6-914E-4D29F7EC2D39}" destId="{73735C1D-241F-4031-92EE-029DA6DC3A9F}" srcOrd="0" destOrd="0" presId="urn:microsoft.com/office/officeart/2005/8/layout/hierarchy1"/>
    <dgm:cxn modelId="{5025BA4C-E5AC-4922-99DC-0ED9C9E3483D}" type="presParOf" srcId="{73735C1D-241F-4031-92EE-029DA6DC3A9F}" destId="{5E6A7AB8-3185-4689-90F8-943C781E5860}" srcOrd="0" destOrd="0" presId="urn:microsoft.com/office/officeart/2005/8/layout/hierarchy1"/>
    <dgm:cxn modelId="{684261F7-6856-4D75-B609-491D6B4090C7}" type="presParOf" srcId="{5E6A7AB8-3185-4689-90F8-943C781E5860}" destId="{34D9E8C4-795E-40E7-B443-CFA524D4A9C5}" srcOrd="0" destOrd="0" presId="urn:microsoft.com/office/officeart/2005/8/layout/hierarchy1"/>
    <dgm:cxn modelId="{D67ADBBE-4C5E-462E-A87F-A59972734A29}" type="presParOf" srcId="{5E6A7AB8-3185-4689-90F8-943C781E5860}" destId="{1F6BA39B-B77C-4111-904B-640332D156C4}" srcOrd="1" destOrd="0" presId="urn:microsoft.com/office/officeart/2005/8/layout/hierarchy1"/>
    <dgm:cxn modelId="{D17F09D5-761D-4A04-B4AF-67CB938ACF6B}" type="presParOf" srcId="{73735C1D-241F-4031-92EE-029DA6DC3A9F}" destId="{04065323-ECCE-40C5-ACFF-026285EE40BC}" srcOrd="1" destOrd="0" presId="urn:microsoft.com/office/officeart/2005/8/layout/hierarchy1"/>
    <dgm:cxn modelId="{67166D41-1236-4D1B-9FE9-A60FB7E527D0}" type="presParOf" srcId="{04065323-ECCE-40C5-ACFF-026285EE40BC}" destId="{A1DBB621-3685-4949-91B4-B935997F30F0}" srcOrd="0" destOrd="0" presId="urn:microsoft.com/office/officeart/2005/8/layout/hierarchy1"/>
    <dgm:cxn modelId="{1E7AB42C-2F62-4CA4-A325-089EDC4BAE53}" type="presParOf" srcId="{04065323-ECCE-40C5-ACFF-026285EE40BC}" destId="{06EDB7BD-C7E1-42FF-BA14-23DE51A42D43}" srcOrd="1" destOrd="0" presId="urn:microsoft.com/office/officeart/2005/8/layout/hierarchy1"/>
    <dgm:cxn modelId="{61B1CD26-A51E-45BF-9F93-EBD581901FC9}" type="presParOf" srcId="{06EDB7BD-C7E1-42FF-BA14-23DE51A42D43}" destId="{8C7FE09D-BEE7-4C6B-8304-76DE105C51F5}" srcOrd="0" destOrd="0" presId="urn:microsoft.com/office/officeart/2005/8/layout/hierarchy1"/>
    <dgm:cxn modelId="{3798421F-FA4F-42F2-94BF-2BFF932DCD0B}" type="presParOf" srcId="{8C7FE09D-BEE7-4C6B-8304-76DE105C51F5}" destId="{60AEC86E-D621-428A-A9EC-D86D3AD5CF0F}" srcOrd="0" destOrd="0" presId="urn:microsoft.com/office/officeart/2005/8/layout/hierarchy1"/>
    <dgm:cxn modelId="{43EE695A-6179-4671-8F95-30EEA02FB53B}" type="presParOf" srcId="{8C7FE09D-BEE7-4C6B-8304-76DE105C51F5}" destId="{22E53F03-10B0-4788-B2F4-848366AE313A}" srcOrd="1" destOrd="0" presId="urn:microsoft.com/office/officeart/2005/8/layout/hierarchy1"/>
    <dgm:cxn modelId="{D4BAA0D3-844E-4377-9453-B75B40B81F82}" type="presParOf" srcId="{06EDB7BD-C7E1-42FF-BA14-23DE51A42D43}" destId="{3A868439-93C3-41AB-9C3A-50F707203DFB}" srcOrd="1" destOrd="0" presId="urn:microsoft.com/office/officeart/2005/8/layout/hierarchy1"/>
    <dgm:cxn modelId="{2A1CD16E-6AE4-4B2A-AD1E-5E2D532939B2}" type="presParOf" srcId="{3A868439-93C3-41AB-9C3A-50F707203DFB}" destId="{0F681EE3-5CDC-4E12-9AA1-C5E56110E4B3}" srcOrd="0" destOrd="0" presId="urn:microsoft.com/office/officeart/2005/8/layout/hierarchy1"/>
    <dgm:cxn modelId="{4C2313E6-B0D5-484A-A2B4-F3FCE20CE17B}" type="presParOf" srcId="{3A868439-93C3-41AB-9C3A-50F707203DFB}" destId="{6F16B492-A2C5-4D26-8B57-C1A841812B72}" srcOrd="1" destOrd="0" presId="urn:microsoft.com/office/officeart/2005/8/layout/hierarchy1"/>
    <dgm:cxn modelId="{1AD80D28-D52E-495F-ADDD-EE705FCB76DB}" type="presParOf" srcId="{6F16B492-A2C5-4D26-8B57-C1A841812B72}" destId="{8B1DCF85-FD72-43AF-B63F-15F5464FD02A}" srcOrd="0" destOrd="0" presId="urn:microsoft.com/office/officeart/2005/8/layout/hierarchy1"/>
    <dgm:cxn modelId="{05F90C72-9786-4A38-913F-24D5CB73E4C9}" type="presParOf" srcId="{8B1DCF85-FD72-43AF-B63F-15F5464FD02A}" destId="{14C0F7B2-942B-401A-AF05-7C703389F941}" srcOrd="0" destOrd="0" presId="urn:microsoft.com/office/officeart/2005/8/layout/hierarchy1"/>
    <dgm:cxn modelId="{0C51E8F0-92E3-41E9-82F5-675E186D6DEC}" type="presParOf" srcId="{8B1DCF85-FD72-43AF-B63F-15F5464FD02A}" destId="{67C60ECB-F451-4644-8493-87512D0B37D6}" srcOrd="1" destOrd="0" presId="urn:microsoft.com/office/officeart/2005/8/layout/hierarchy1"/>
    <dgm:cxn modelId="{8DAF1A5E-0B2F-4F65-95D3-371E51D729DE}" type="presParOf" srcId="{6F16B492-A2C5-4D26-8B57-C1A841812B72}" destId="{A69A4C03-41F1-41FC-A404-E0A382FC01A0}" srcOrd="1" destOrd="0" presId="urn:microsoft.com/office/officeart/2005/8/layout/hierarchy1"/>
    <dgm:cxn modelId="{E1C32D7B-B701-4518-B329-ACBA023E9353}" type="presParOf" srcId="{04065323-ECCE-40C5-ACFF-026285EE40BC}" destId="{9AF24CD8-5B66-4AAA-BCC3-768D2436CB90}" srcOrd="2" destOrd="0" presId="urn:microsoft.com/office/officeart/2005/8/layout/hierarchy1"/>
    <dgm:cxn modelId="{4DDF7C1E-C600-4AEF-A962-8048E75D5C7F}" type="presParOf" srcId="{04065323-ECCE-40C5-ACFF-026285EE40BC}" destId="{F00850D4-7F4D-46DB-88B9-1978396378C7}" srcOrd="3" destOrd="0" presId="urn:microsoft.com/office/officeart/2005/8/layout/hierarchy1"/>
    <dgm:cxn modelId="{397E80E1-7CC5-46C1-9968-DDFE30DE15A5}" type="presParOf" srcId="{F00850D4-7F4D-46DB-88B9-1978396378C7}" destId="{7E518DEE-FFE3-4B01-8FB9-5230EF1A896A}" srcOrd="0" destOrd="0" presId="urn:microsoft.com/office/officeart/2005/8/layout/hierarchy1"/>
    <dgm:cxn modelId="{D13879FC-F424-4D25-B1A4-E075CBF96D46}" type="presParOf" srcId="{7E518DEE-FFE3-4B01-8FB9-5230EF1A896A}" destId="{5A04F776-FD18-48CB-9A4F-CE2423A66EC0}" srcOrd="0" destOrd="0" presId="urn:microsoft.com/office/officeart/2005/8/layout/hierarchy1"/>
    <dgm:cxn modelId="{CF3175FD-ADB3-4596-A6B5-E9F5DF7F2B1E}" type="presParOf" srcId="{7E518DEE-FFE3-4B01-8FB9-5230EF1A896A}" destId="{D110F4F8-FDF1-40C8-A59C-77AAA7D390E9}" srcOrd="1" destOrd="0" presId="urn:microsoft.com/office/officeart/2005/8/layout/hierarchy1"/>
    <dgm:cxn modelId="{D50BC579-7A39-4E30-89F3-EC050CE3ED28}" type="presParOf" srcId="{F00850D4-7F4D-46DB-88B9-1978396378C7}" destId="{F678C6AF-99CA-4490-940D-CEEBB7DC6B67}" srcOrd="1" destOrd="0" presId="urn:microsoft.com/office/officeart/2005/8/layout/hierarchy1"/>
    <dgm:cxn modelId="{432AED11-C887-4EE6-AC2E-98AE8F4D1AEF}" type="presParOf" srcId="{F678C6AF-99CA-4490-940D-CEEBB7DC6B67}" destId="{5C431547-F7C7-40C1-8692-659F5EADE812}" srcOrd="0" destOrd="0" presId="urn:microsoft.com/office/officeart/2005/8/layout/hierarchy1"/>
    <dgm:cxn modelId="{F269E315-F4F6-40A8-9896-4012A253DDE4}" type="presParOf" srcId="{F678C6AF-99CA-4490-940D-CEEBB7DC6B67}" destId="{29B5C82A-696F-468C-89FD-2A318854C7BD}" srcOrd="1" destOrd="0" presId="urn:microsoft.com/office/officeart/2005/8/layout/hierarchy1"/>
    <dgm:cxn modelId="{6EE09137-8D58-487C-870B-33F256B4FD7A}" type="presParOf" srcId="{29B5C82A-696F-468C-89FD-2A318854C7BD}" destId="{62512776-8916-43EE-9987-30076E9BB417}" srcOrd="0" destOrd="0" presId="urn:microsoft.com/office/officeart/2005/8/layout/hierarchy1"/>
    <dgm:cxn modelId="{61BA174C-067C-458A-8AD8-FA32E790C930}" type="presParOf" srcId="{62512776-8916-43EE-9987-30076E9BB417}" destId="{65D928C6-1C82-48F9-ADBD-4F0C7A5BD55E}" srcOrd="0" destOrd="0" presId="urn:microsoft.com/office/officeart/2005/8/layout/hierarchy1"/>
    <dgm:cxn modelId="{F45B04BF-CF7A-4790-8BDE-8DD78D777B9B}" type="presParOf" srcId="{62512776-8916-43EE-9987-30076E9BB417}" destId="{1378622B-9513-4196-884E-F514D36AB41B}" srcOrd="1" destOrd="0" presId="urn:microsoft.com/office/officeart/2005/8/layout/hierarchy1"/>
    <dgm:cxn modelId="{D707B923-F140-43EA-AA76-07B9F3878E52}" type="presParOf" srcId="{29B5C82A-696F-468C-89FD-2A318854C7BD}" destId="{D741D5CB-62F7-43A4-A905-374DBF9F456E}" srcOrd="1" destOrd="0" presId="urn:microsoft.com/office/officeart/2005/8/layout/hierarchy1"/>
    <dgm:cxn modelId="{5D1EE06C-C058-458D-AE46-F215F5948960}" type="presParOf" srcId="{D741D5CB-62F7-43A4-A905-374DBF9F456E}" destId="{F36FC1D2-D850-4D17-A7CD-F2011259BB42}" srcOrd="0" destOrd="0" presId="urn:microsoft.com/office/officeart/2005/8/layout/hierarchy1"/>
    <dgm:cxn modelId="{7B19B515-8241-421D-AE8B-971984CBB1AB}" type="presParOf" srcId="{D741D5CB-62F7-43A4-A905-374DBF9F456E}" destId="{A1AEF4D8-6317-46BA-837F-84248A66D586}" srcOrd="1" destOrd="0" presId="urn:microsoft.com/office/officeart/2005/8/layout/hierarchy1"/>
    <dgm:cxn modelId="{56588E9A-7EF9-42D2-84EF-03D16AD4A1E0}" type="presParOf" srcId="{A1AEF4D8-6317-46BA-837F-84248A66D586}" destId="{833D0E04-2EB9-4AD9-9B55-DBE819FB0CCC}" srcOrd="0" destOrd="0" presId="urn:microsoft.com/office/officeart/2005/8/layout/hierarchy1"/>
    <dgm:cxn modelId="{F77D598E-33C3-45BA-A655-9371DE42236C}" type="presParOf" srcId="{833D0E04-2EB9-4AD9-9B55-DBE819FB0CCC}" destId="{E3DECC05-B3AD-4544-826A-19AE87AEE119}" srcOrd="0" destOrd="0" presId="urn:microsoft.com/office/officeart/2005/8/layout/hierarchy1"/>
    <dgm:cxn modelId="{CE597728-D1DB-44BC-A7B0-D0DDB58F2FD4}" type="presParOf" srcId="{833D0E04-2EB9-4AD9-9B55-DBE819FB0CCC}" destId="{AE047F78-AD85-448E-9498-039DDC57E062}" srcOrd="1" destOrd="0" presId="urn:microsoft.com/office/officeart/2005/8/layout/hierarchy1"/>
    <dgm:cxn modelId="{C2381789-4341-4D36-8577-019FC08FB82F}" type="presParOf" srcId="{A1AEF4D8-6317-46BA-837F-84248A66D586}" destId="{858EA7AC-D795-46A2-A6E5-EFC23887417A}"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1674</Words>
  <Characters>9546</Characters>
  <Application>Microsoft Office Word</Application>
  <DocSecurity>0</DocSecurity>
  <Lines>79</Lines>
  <Paragraphs>22</Paragraphs>
  <ScaleCrop>false</ScaleCrop>
  <Company>vikashish</Company>
  <LinksUpToDate>false</LinksUpToDate>
  <CharactersWithSpaces>11198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vikashish</dc:creator>
  <cp:keywords/>
  <dc:description/>
  <cp:lastModifiedBy>vikashish</cp:lastModifiedBy>
  <cp:revision>1</cp:revision>
  <dcterms:created xsi:type="dcterms:W3CDTF">2011-07-13T01:53:00Z</dcterms:created>
  <dcterms:modified xsi:type="dcterms:W3CDTF">2011-07-13T01:55:00Z</dcterms:modified>
</cp:coreProperties>
</file>