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4F6228"/>
          <w:sz w:val="27"/>
          <w:szCs w:val="27"/>
        </w:rPr>
      </w:pPr>
      <w:r>
        <w:rPr>
          <w:rFonts w:ascii="Helvetica-Bold" w:hAnsi="Helvetica-Bold" w:cs="Helvetica-Bold"/>
          <w:b/>
          <w:bCs/>
          <w:color w:val="4F6228"/>
          <w:sz w:val="27"/>
          <w:szCs w:val="27"/>
        </w:rPr>
        <w:t>AMENDMENT IN RULE 114B OF THE INCOME-TAX RULES, 1962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4F6228"/>
          <w:sz w:val="27"/>
          <w:szCs w:val="27"/>
        </w:rPr>
      </w:pP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4F6228"/>
          <w:sz w:val="27"/>
          <w:szCs w:val="27"/>
        </w:rPr>
      </w:pPr>
      <w:r>
        <w:rPr>
          <w:rFonts w:ascii="Helvetica-Bold" w:hAnsi="Helvetica-Bold" w:cs="Helvetica-Bold"/>
          <w:b/>
          <w:bCs/>
          <w:color w:val="4F6228"/>
          <w:sz w:val="27"/>
          <w:szCs w:val="27"/>
        </w:rPr>
        <w:t>Income-tax (Fifth) Amendment Rules, 2011 – Amendment in rule 114B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4F6228"/>
          <w:sz w:val="24"/>
          <w:szCs w:val="24"/>
        </w:rPr>
      </w:pP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4F6228"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color w:val="4F6228"/>
          <w:sz w:val="24"/>
          <w:szCs w:val="24"/>
        </w:rPr>
        <w:t>NOTIFICATION NO.</w:t>
      </w:r>
      <w:proofErr w:type="gramEnd"/>
      <w:r>
        <w:rPr>
          <w:rFonts w:ascii="Helvetica-Bold" w:hAnsi="Helvetica-Bold" w:cs="Helvetica-Bold"/>
          <w:b/>
          <w:bCs/>
          <w:color w:val="4F6228"/>
          <w:sz w:val="24"/>
          <w:szCs w:val="24"/>
        </w:rPr>
        <w:t xml:space="preserve"> 27/2011 [F. NO. 149/122/2010-</w:t>
      </w:r>
      <w:proofErr w:type="gramStart"/>
      <w:r>
        <w:rPr>
          <w:rFonts w:ascii="Helvetica-Bold" w:hAnsi="Helvetica-Bold" w:cs="Helvetica-Bold"/>
          <w:b/>
          <w:bCs/>
          <w:color w:val="4F6228"/>
          <w:sz w:val="24"/>
          <w:szCs w:val="24"/>
        </w:rPr>
        <w:t>SO(</w:t>
      </w:r>
      <w:proofErr w:type="gramEnd"/>
      <w:r>
        <w:rPr>
          <w:rFonts w:ascii="Helvetica-Bold" w:hAnsi="Helvetica-Bold" w:cs="Helvetica-Bold"/>
          <w:b/>
          <w:bCs/>
          <w:color w:val="4F6228"/>
          <w:sz w:val="24"/>
          <w:szCs w:val="24"/>
        </w:rPr>
        <w:t>TPL)], DATED 26-5-2011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In exercise of the powers conferred by section 295 of the Income-tax Act, 1961 (43 of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1961), the Central Board of Direct Taxes hereby makes the following rules further to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amend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the Income-tax Rules, 1962, namely :—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Bold" w:hAnsi="Times-Bold" w:cs="Times-Bold"/>
          <w:b/>
          <w:bCs/>
          <w:color w:val="000000"/>
          <w:sz w:val="27"/>
          <w:szCs w:val="27"/>
        </w:rPr>
        <w:t xml:space="preserve">1. </w:t>
      </w:r>
      <w:r>
        <w:rPr>
          <w:rFonts w:ascii="Times-Roman" w:hAnsi="Times-Roman" w:cs="Times-Roman"/>
          <w:color w:val="000000"/>
          <w:sz w:val="27"/>
          <w:szCs w:val="27"/>
        </w:rPr>
        <w:t>(1) These rules may be called the Income-tax (Fifth Amendment) Rules, 2011.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(2) They shall come into force on the 1st day of July, 2011.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Bold" w:hAnsi="Times-Bold" w:cs="Times-Bold"/>
          <w:b/>
          <w:bCs/>
          <w:color w:val="000000"/>
          <w:sz w:val="27"/>
          <w:szCs w:val="27"/>
        </w:rPr>
        <w:t xml:space="preserve">2. </w:t>
      </w:r>
      <w:r>
        <w:rPr>
          <w:rFonts w:ascii="Times-Roman" w:hAnsi="Times-Roman" w:cs="Times-Roman"/>
          <w:color w:val="000000"/>
          <w:sz w:val="27"/>
          <w:szCs w:val="27"/>
        </w:rPr>
        <w:t>In the Income-tax Rules, 1962, in rule 114B,—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</w:t>
      </w:r>
      <w:proofErr w:type="spellStart"/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i</w:t>
      </w:r>
      <w:proofErr w:type="spellEnd"/>
      <w:r>
        <w:rPr>
          <w:rFonts w:ascii="Times-Roman" w:hAnsi="Times-Roman" w:cs="Times-Roman"/>
          <w:color w:val="000000"/>
          <w:sz w:val="27"/>
          <w:szCs w:val="27"/>
        </w:rPr>
        <w:t xml:space="preserve">) </w:t>
      </w: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in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the 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 xml:space="preserve">Explanation (a), </w:t>
      </w:r>
      <w:r>
        <w:rPr>
          <w:rFonts w:ascii="Times-Roman" w:hAnsi="Times-Roman" w:cs="Times-Roman"/>
          <w:color w:val="000000"/>
          <w:sz w:val="27"/>
          <w:szCs w:val="27"/>
        </w:rPr>
        <w:t>in clause 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k</w:t>
      </w:r>
      <w:r>
        <w:rPr>
          <w:rFonts w:ascii="Times-Roman" w:hAnsi="Times-Roman" w:cs="Times-Roman"/>
          <w:color w:val="000000"/>
          <w:sz w:val="27"/>
          <w:szCs w:val="27"/>
        </w:rPr>
        <w:t>), for the words “tour operator” the words “tour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operator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>, or to an authorized person as defined in clause 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c</w:t>
      </w:r>
      <w:r>
        <w:rPr>
          <w:rFonts w:ascii="Times-Roman" w:hAnsi="Times-Roman" w:cs="Times-Roman"/>
          <w:color w:val="000000"/>
          <w:sz w:val="27"/>
          <w:szCs w:val="27"/>
        </w:rPr>
        <w:t>) of section 2 of the Foreign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Exchange Management Act, 1999 (42 of 1999)” shall be substituted.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ii</w:t>
      </w:r>
      <w:r>
        <w:rPr>
          <w:rFonts w:ascii="Times-Roman" w:hAnsi="Times-Roman" w:cs="Times-Roman"/>
          <w:color w:val="000000"/>
          <w:sz w:val="27"/>
          <w:szCs w:val="27"/>
        </w:rPr>
        <w:t xml:space="preserve">) </w:t>
      </w: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in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clause 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l</w:t>
      </w:r>
      <w:r>
        <w:rPr>
          <w:rFonts w:ascii="Times-Roman" w:hAnsi="Times-Roman" w:cs="Times-Roman"/>
          <w:color w:val="000000"/>
          <w:sz w:val="27"/>
          <w:szCs w:val="27"/>
        </w:rPr>
        <w:t>) for the words “for issue of a credit card” the words “for issue of a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credit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or debit card” shall be substituted.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iii</w:t>
      </w:r>
      <w:r>
        <w:rPr>
          <w:rFonts w:ascii="Times-Roman" w:hAnsi="Times-Roman" w:cs="Times-Roman"/>
          <w:color w:val="000000"/>
          <w:sz w:val="27"/>
          <w:szCs w:val="27"/>
        </w:rPr>
        <w:t xml:space="preserve">) </w:t>
      </w: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after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clause 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p</w:t>
      </w:r>
      <w:r>
        <w:rPr>
          <w:rFonts w:ascii="Times-Roman" w:hAnsi="Times-Roman" w:cs="Times-Roman"/>
          <w:color w:val="000000"/>
          <w:sz w:val="27"/>
          <w:szCs w:val="27"/>
        </w:rPr>
        <w:t>) and before the first proviso, the following clauses shall be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inserted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>, namely :—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“(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q</w:t>
      </w:r>
      <w:r>
        <w:rPr>
          <w:rFonts w:ascii="Times-Roman" w:hAnsi="Times-Roman" w:cs="Times-Roman"/>
          <w:color w:val="000000"/>
          <w:sz w:val="27"/>
          <w:szCs w:val="27"/>
        </w:rPr>
        <w:t xml:space="preserve">) </w:t>
      </w: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payment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of an amount aggregating fifty thousand rupees or more in a year as life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insurance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premium to an insurer as defined in clause 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9</w:t>
      </w:r>
      <w:r>
        <w:rPr>
          <w:rFonts w:ascii="Times-Roman" w:hAnsi="Times-Roman" w:cs="Times-Roman"/>
          <w:color w:val="000000"/>
          <w:sz w:val="27"/>
          <w:szCs w:val="27"/>
        </w:rPr>
        <w:t>) of section 2 of the Insurance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Act, 1938 (4 of 1938);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r</w:t>
      </w:r>
      <w:r>
        <w:rPr>
          <w:rFonts w:ascii="Times-Roman" w:hAnsi="Times-Roman" w:cs="Times-Roman"/>
          <w:color w:val="000000"/>
          <w:sz w:val="27"/>
          <w:szCs w:val="27"/>
        </w:rPr>
        <w:t>) Payment to a dealer,—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</w:t>
      </w:r>
      <w:proofErr w:type="spellStart"/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i</w:t>
      </w:r>
      <w:proofErr w:type="spellEnd"/>
      <w:r>
        <w:rPr>
          <w:rFonts w:ascii="Times-Roman" w:hAnsi="Times-Roman" w:cs="Times-Roman"/>
          <w:color w:val="000000"/>
          <w:sz w:val="27"/>
          <w:szCs w:val="27"/>
        </w:rPr>
        <w:t xml:space="preserve">) </w:t>
      </w: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of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an amount of five </w:t>
      </w:r>
      <w:proofErr w:type="spellStart"/>
      <w:r>
        <w:rPr>
          <w:rFonts w:ascii="Times-Roman" w:hAnsi="Times-Roman" w:cs="Times-Roman"/>
          <w:color w:val="000000"/>
          <w:sz w:val="27"/>
          <w:szCs w:val="27"/>
        </w:rPr>
        <w:t>lakh</w:t>
      </w:r>
      <w:proofErr w:type="spellEnd"/>
      <w:r>
        <w:rPr>
          <w:rFonts w:ascii="Times-Roman" w:hAnsi="Times-Roman" w:cs="Times-Roman"/>
          <w:color w:val="000000"/>
          <w:sz w:val="27"/>
          <w:szCs w:val="27"/>
        </w:rPr>
        <w:t xml:space="preserve"> rupees or more at any one time; or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r>
        <w:rPr>
          <w:rFonts w:ascii="Times-Roman" w:hAnsi="Times-Roman" w:cs="Times-Roman"/>
          <w:color w:val="000000"/>
          <w:sz w:val="27"/>
          <w:szCs w:val="27"/>
        </w:rPr>
        <w:t>(</w:t>
      </w:r>
      <w:r>
        <w:rPr>
          <w:rFonts w:ascii="Times-Italic" w:hAnsi="Times-Italic" w:cs="Times-Italic"/>
          <w:i/>
          <w:iCs/>
          <w:color w:val="000000"/>
          <w:sz w:val="27"/>
          <w:szCs w:val="27"/>
        </w:rPr>
        <w:t>ii</w:t>
      </w:r>
      <w:r>
        <w:rPr>
          <w:rFonts w:ascii="Times-Roman" w:hAnsi="Times-Roman" w:cs="Times-Roman"/>
          <w:color w:val="000000"/>
          <w:sz w:val="27"/>
          <w:szCs w:val="27"/>
        </w:rPr>
        <w:t xml:space="preserve">) </w:t>
      </w: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against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a bill for an amount of five </w:t>
      </w:r>
      <w:proofErr w:type="spellStart"/>
      <w:r>
        <w:rPr>
          <w:rFonts w:ascii="Times-Roman" w:hAnsi="Times-Roman" w:cs="Times-Roman"/>
          <w:color w:val="000000"/>
          <w:sz w:val="27"/>
          <w:szCs w:val="27"/>
        </w:rPr>
        <w:t>lakh</w:t>
      </w:r>
      <w:proofErr w:type="spellEnd"/>
      <w:r>
        <w:rPr>
          <w:rFonts w:ascii="Times-Roman" w:hAnsi="Times-Roman" w:cs="Times-Roman"/>
          <w:color w:val="000000"/>
          <w:sz w:val="27"/>
          <w:szCs w:val="27"/>
        </w:rPr>
        <w:t xml:space="preserve"> rupees or more,</w:t>
      </w:r>
    </w:p>
    <w:p w:rsidR="00C92E8E" w:rsidRDefault="00C92E8E" w:rsidP="00C92E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7"/>
          <w:szCs w:val="27"/>
        </w:rPr>
      </w:pPr>
      <w:proofErr w:type="gramStart"/>
      <w:r>
        <w:rPr>
          <w:rFonts w:ascii="Times-Roman" w:hAnsi="Times-Roman" w:cs="Times-Roman"/>
          <w:color w:val="000000"/>
          <w:sz w:val="27"/>
          <w:szCs w:val="27"/>
        </w:rPr>
        <w:t>for</w:t>
      </w:r>
      <w:proofErr w:type="gramEnd"/>
      <w:r>
        <w:rPr>
          <w:rFonts w:ascii="Times-Roman" w:hAnsi="Times-Roman" w:cs="Times-Roman"/>
          <w:color w:val="000000"/>
          <w:sz w:val="27"/>
          <w:szCs w:val="27"/>
        </w:rPr>
        <w:t xml:space="preserve"> purchase of bullion or </w:t>
      </w:r>
      <w:proofErr w:type="spellStart"/>
      <w:r>
        <w:rPr>
          <w:rFonts w:ascii="Times-Roman" w:hAnsi="Times-Roman" w:cs="Times-Roman"/>
          <w:color w:val="000000"/>
          <w:sz w:val="27"/>
          <w:szCs w:val="27"/>
        </w:rPr>
        <w:t>jewellery</w:t>
      </w:r>
      <w:proofErr w:type="spellEnd"/>
      <w:r>
        <w:rPr>
          <w:rFonts w:ascii="Times-Roman" w:hAnsi="Times-Roman" w:cs="Times-Roman"/>
          <w:color w:val="000000"/>
          <w:sz w:val="27"/>
          <w:szCs w:val="27"/>
        </w:rPr>
        <w:t>;”.</w:t>
      </w:r>
    </w:p>
    <w:p w:rsidR="00791D36" w:rsidRDefault="00791D36" w:rsidP="00C92E8E"/>
    <w:sectPr w:rsidR="00791D36" w:rsidSect="00791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E8E"/>
    <w:rsid w:val="00791D36"/>
    <w:rsid w:val="00793A97"/>
    <w:rsid w:val="007E0E93"/>
    <w:rsid w:val="00C9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>LENOVO CUSTOMER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2011-06-30T13:06:00Z</dcterms:created>
  <dcterms:modified xsi:type="dcterms:W3CDTF">2011-06-30T13:07:00Z</dcterms:modified>
</cp:coreProperties>
</file>