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8DA" w:rsidRPr="009E08DA" w:rsidRDefault="009E08DA" w:rsidP="009E08DA">
      <w:pPr>
        <w:spacing w:before="100" w:beforeAutospacing="1" w:after="100" w:afterAutospacing="1" w:line="240" w:lineRule="auto"/>
        <w:jc w:val="both"/>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Notwithstanding anything contained in sub-rule (2), in special cases, the Assessing Officer may, with the prior approval of the Joint Commissioner, permit quarterly payment of the tax deducted under section 192 or section 194A or section 194D or section 194H for the quarters of the financial year specified to in column (2) of the Table below by the date referred to in column (3) of the said Table:-</w:t>
      </w:r>
    </w:p>
    <w:p w:rsidR="009E08DA" w:rsidRPr="009E08DA" w:rsidRDefault="009E08DA" w:rsidP="009E08DA">
      <w:pPr>
        <w:spacing w:before="100" w:beforeAutospacing="1" w:after="100" w:afterAutospacing="1" w:line="240" w:lineRule="auto"/>
        <w:jc w:val="both"/>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 </w:t>
      </w:r>
    </w:p>
    <w:p w:rsidR="009E08DA" w:rsidRPr="009E08DA" w:rsidRDefault="009E08DA" w:rsidP="009E08DA">
      <w:pPr>
        <w:spacing w:before="100" w:beforeAutospacing="1" w:after="100" w:afterAutospacing="1" w:line="240" w:lineRule="auto"/>
        <w:jc w:val="both"/>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Table</w:t>
      </w:r>
    </w:p>
    <w:tbl>
      <w:tblPr>
        <w:tblW w:w="79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4"/>
        <w:gridCol w:w="4079"/>
        <w:gridCol w:w="3182"/>
      </w:tblGrid>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Sl. No.</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Quarter of the Financial Year ended on</w:t>
            </w:r>
          </w:p>
        </w:tc>
        <w:tc>
          <w:tcPr>
            <w:tcW w:w="19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Date for quarterly payment</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(2)</w:t>
            </w:r>
          </w:p>
        </w:tc>
        <w:tc>
          <w:tcPr>
            <w:tcW w:w="19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30</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June</w:t>
            </w:r>
          </w:p>
        </w:tc>
        <w:tc>
          <w:tcPr>
            <w:tcW w:w="19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7</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July</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2.</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30</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September</w:t>
            </w:r>
          </w:p>
        </w:tc>
        <w:tc>
          <w:tcPr>
            <w:tcW w:w="19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7</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October</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31</w:t>
            </w:r>
            <w:r w:rsidRPr="009E08DA">
              <w:rPr>
                <w:rFonts w:ascii="Times New Roman" w:eastAsia="Times New Roman" w:hAnsi="Times New Roman" w:cs="Times New Roman"/>
                <w:sz w:val="24"/>
                <w:szCs w:val="24"/>
                <w:vertAlign w:val="superscript"/>
              </w:rPr>
              <w:t>st</w:t>
            </w:r>
            <w:r w:rsidRPr="009E08DA">
              <w:rPr>
                <w:rFonts w:ascii="Times New Roman" w:eastAsia="Times New Roman" w:hAnsi="Times New Roman" w:cs="Times New Roman"/>
                <w:sz w:val="24"/>
                <w:szCs w:val="24"/>
              </w:rPr>
              <w:t xml:space="preserve"> December</w:t>
            </w:r>
          </w:p>
        </w:tc>
        <w:tc>
          <w:tcPr>
            <w:tcW w:w="19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7</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January</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4.</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31</w:t>
            </w:r>
            <w:r w:rsidRPr="009E08DA">
              <w:rPr>
                <w:rFonts w:ascii="Times New Roman" w:eastAsia="Times New Roman" w:hAnsi="Times New Roman" w:cs="Times New Roman"/>
                <w:sz w:val="24"/>
                <w:szCs w:val="24"/>
                <w:vertAlign w:val="superscript"/>
              </w:rPr>
              <w:t>st</w:t>
            </w:r>
            <w:r w:rsidRPr="009E08DA">
              <w:rPr>
                <w:rFonts w:ascii="Times New Roman" w:eastAsia="Times New Roman" w:hAnsi="Times New Roman" w:cs="Times New Roman"/>
                <w:sz w:val="24"/>
                <w:szCs w:val="24"/>
              </w:rPr>
              <w:t xml:space="preserve"> March</w:t>
            </w:r>
          </w:p>
        </w:tc>
        <w:tc>
          <w:tcPr>
            <w:tcW w:w="19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30</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April.</w:t>
            </w:r>
          </w:p>
        </w:tc>
      </w:tr>
    </w:tbl>
    <w:p w:rsidR="009E08DA" w:rsidRDefault="009E08DA"/>
    <w:p w:rsidR="009E08DA" w:rsidRPr="009E08DA" w:rsidRDefault="009E08DA" w:rsidP="009E08D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E08DA">
        <w:rPr>
          <w:rFonts w:ascii="Times New Roman" w:eastAsia="Times New Roman" w:hAnsi="Times New Roman" w:cs="Times New Roman"/>
          <w:sz w:val="24"/>
          <w:szCs w:val="24"/>
        </w:rPr>
        <w:t>he certificates in Forms specified in column (2) of the Table below shall be furnished to the employee or the payee, as the case may be, as per the periodicity specified in the corresponding entry in column (3) and by the time specified in the corresponding entry in column (4) of the said Table:-</w:t>
      </w:r>
    </w:p>
    <w:p w:rsidR="009E08DA" w:rsidRPr="009E08DA" w:rsidRDefault="009E08DA" w:rsidP="009E08DA">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9E08DA">
        <w:rPr>
          <w:rFonts w:ascii="Times New Roman" w:eastAsia="Times New Roman" w:hAnsi="Times New Roman" w:cs="Times New Roman"/>
          <w:b/>
          <w:bCs/>
          <w:sz w:val="27"/>
          <w:szCs w:val="27"/>
        </w:rPr>
        <w:t>Table</w:t>
      </w:r>
    </w:p>
    <w:tbl>
      <w:tblPr>
        <w:tblW w:w="78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7"/>
        <w:gridCol w:w="1114"/>
        <w:gridCol w:w="1273"/>
        <w:gridCol w:w="4616"/>
      </w:tblGrid>
      <w:tr w:rsidR="009E08DA" w:rsidRPr="009E08DA" w:rsidTr="009E08DA">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Sl. No.</w:t>
            </w:r>
          </w:p>
        </w:tc>
        <w:tc>
          <w:tcPr>
            <w:tcW w:w="7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Form No.</w:t>
            </w:r>
          </w:p>
        </w:tc>
        <w:tc>
          <w:tcPr>
            <w:tcW w:w="8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Periodicity</w:t>
            </w:r>
          </w:p>
        </w:tc>
        <w:tc>
          <w:tcPr>
            <w:tcW w:w="29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Due date</w:t>
            </w:r>
          </w:p>
        </w:tc>
      </w:tr>
      <w:tr w:rsidR="009E08DA" w:rsidRPr="009E08DA" w:rsidTr="009E08DA">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w:t>
            </w:r>
          </w:p>
        </w:tc>
        <w:tc>
          <w:tcPr>
            <w:tcW w:w="7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(2)</w:t>
            </w:r>
          </w:p>
        </w:tc>
        <w:tc>
          <w:tcPr>
            <w:tcW w:w="8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w:t>
            </w:r>
          </w:p>
        </w:tc>
        <w:tc>
          <w:tcPr>
            <w:tcW w:w="29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(4)</w:t>
            </w:r>
          </w:p>
        </w:tc>
      </w:tr>
      <w:tr w:rsidR="009E08DA" w:rsidRPr="009E08DA" w:rsidTr="009E08DA">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w:t>
            </w:r>
          </w:p>
        </w:tc>
        <w:tc>
          <w:tcPr>
            <w:tcW w:w="7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16</w:t>
            </w:r>
          </w:p>
        </w:tc>
        <w:tc>
          <w:tcPr>
            <w:tcW w:w="8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Annual</w:t>
            </w:r>
          </w:p>
        </w:tc>
        <w:tc>
          <w:tcPr>
            <w:tcW w:w="29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By 31</w:t>
            </w:r>
            <w:r w:rsidRPr="009E08DA">
              <w:rPr>
                <w:rFonts w:ascii="Times New Roman" w:eastAsia="Times New Roman" w:hAnsi="Times New Roman" w:cs="Times New Roman"/>
                <w:sz w:val="24"/>
                <w:szCs w:val="24"/>
                <w:vertAlign w:val="superscript"/>
              </w:rPr>
              <w:t>st</w:t>
            </w:r>
            <w:r w:rsidRPr="009E08DA">
              <w:rPr>
                <w:rFonts w:ascii="Times New Roman" w:eastAsia="Times New Roman" w:hAnsi="Times New Roman" w:cs="Times New Roman"/>
                <w:sz w:val="24"/>
                <w:szCs w:val="24"/>
              </w:rPr>
              <w:t xml:space="preserve"> day of May of the financial year immediately following the financial year in which the income was paid and tax deducted</w:t>
            </w:r>
          </w:p>
        </w:tc>
      </w:tr>
      <w:tr w:rsidR="009E08DA" w:rsidRPr="009E08DA" w:rsidTr="009E08DA">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2.</w:t>
            </w:r>
          </w:p>
        </w:tc>
        <w:tc>
          <w:tcPr>
            <w:tcW w:w="7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16A</w:t>
            </w:r>
          </w:p>
        </w:tc>
        <w:tc>
          <w:tcPr>
            <w:tcW w:w="8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Quarterly</w:t>
            </w:r>
          </w:p>
        </w:tc>
        <w:tc>
          <w:tcPr>
            <w:tcW w:w="29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Within fifteen days from the due date for furnishing the statement of tax deducted at source under rule 31A.</w:t>
            </w:r>
          </w:p>
        </w:tc>
      </w:tr>
    </w:tbl>
    <w:p w:rsidR="009E08DA" w:rsidRDefault="009E08DA"/>
    <w:p w:rsidR="009E08DA" w:rsidRDefault="009E08DA"/>
    <w:p w:rsidR="009E08DA" w:rsidRPr="009E08DA" w:rsidRDefault="009E08DA" w:rsidP="009E08D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9E08DA">
        <w:rPr>
          <w:rFonts w:ascii="Times New Roman" w:eastAsia="Times New Roman" w:hAnsi="Times New Roman" w:cs="Times New Roman"/>
          <w:sz w:val="24"/>
          <w:szCs w:val="24"/>
        </w:rPr>
        <w:t>tatements referred to in sub-rule (1) for the quarter of the financial year ending with the date specified in column (2) of the Table below shall be furnished by the due date specified in the corresponding entry in column (3) of the said Table:-</w:t>
      </w:r>
    </w:p>
    <w:p w:rsidR="009E08DA" w:rsidRPr="009E08DA" w:rsidRDefault="009E08DA" w:rsidP="009E08DA">
      <w:pPr>
        <w:spacing w:before="100" w:beforeAutospacing="1" w:after="100" w:afterAutospacing="1" w:line="240" w:lineRule="auto"/>
        <w:jc w:val="both"/>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 </w:t>
      </w:r>
    </w:p>
    <w:p w:rsidR="009E08DA" w:rsidRPr="009E08DA" w:rsidRDefault="009E08DA" w:rsidP="009E08DA">
      <w:pPr>
        <w:spacing w:before="100" w:beforeAutospacing="1" w:after="100" w:afterAutospacing="1" w:line="240" w:lineRule="auto"/>
        <w:jc w:val="both"/>
        <w:rPr>
          <w:rFonts w:ascii="Times New Roman" w:eastAsia="Times New Roman" w:hAnsi="Times New Roman" w:cs="Times New Roman"/>
          <w:sz w:val="24"/>
          <w:szCs w:val="24"/>
        </w:rPr>
      </w:pPr>
      <w:r w:rsidRPr="009E08DA">
        <w:rPr>
          <w:rFonts w:ascii="Times New Roman" w:eastAsia="Times New Roman" w:hAnsi="Times New Roman" w:cs="Times New Roman"/>
          <w:b/>
          <w:bCs/>
          <w:sz w:val="24"/>
          <w:szCs w:val="24"/>
        </w:rPr>
        <w:t>Table</w:t>
      </w:r>
    </w:p>
    <w:tbl>
      <w:tblPr>
        <w:tblW w:w="80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6"/>
        <w:gridCol w:w="3266"/>
        <w:gridCol w:w="4083"/>
      </w:tblGrid>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lastRenderedPageBreak/>
              <w:t>Sl. No.</w:t>
            </w:r>
          </w:p>
        </w:tc>
        <w:tc>
          <w:tcPr>
            <w:tcW w:w="20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Date of  ending of the quarter of the financial year</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Due date</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w:t>
            </w:r>
          </w:p>
        </w:tc>
        <w:tc>
          <w:tcPr>
            <w:tcW w:w="20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(2)</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w:t>
            </w:r>
          </w:p>
        </w:tc>
        <w:tc>
          <w:tcPr>
            <w:tcW w:w="20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30</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June</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15</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July of the financial year</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2.</w:t>
            </w:r>
          </w:p>
        </w:tc>
        <w:tc>
          <w:tcPr>
            <w:tcW w:w="20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30</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September</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15</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October of the financial year</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w:t>
            </w:r>
          </w:p>
        </w:tc>
        <w:tc>
          <w:tcPr>
            <w:tcW w:w="20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31</w:t>
            </w:r>
            <w:r w:rsidRPr="009E08DA">
              <w:rPr>
                <w:rFonts w:ascii="Times New Roman" w:eastAsia="Times New Roman" w:hAnsi="Times New Roman" w:cs="Times New Roman"/>
                <w:sz w:val="24"/>
                <w:szCs w:val="24"/>
                <w:vertAlign w:val="superscript"/>
              </w:rPr>
              <w:t>st</w:t>
            </w:r>
            <w:r w:rsidRPr="009E08DA">
              <w:rPr>
                <w:rFonts w:ascii="Times New Roman" w:eastAsia="Times New Roman" w:hAnsi="Times New Roman" w:cs="Times New Roman"/>
                <w:sz w:val="24"/>
                <w:szCs w:val="24"/>
              </w:rPr>
              <w:t xml:space="preserve"> December</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15</w:t>
            </w:r>
            <w:r w:rsidRPr="009E08DA">
              <w:rPr>
                <w:rFonts w:ascii="Times New Roman" w:eastAsia="Times New Roman" w:hAnsi="Times New Roman" w:cs="Times New Roman"/>
                <w:sz w:val="24"/>
                <w:szCs w:val="24"/>
                <w:vertAlign w:val="superscript"/>
              </w:rPr>
              <w:t>th</w:t>
            </w:r>
            <w:r w:rsidRPr="009E08DA">
              <w:rPr>
                <w:rFonts w:ascii="Times New Roman" w:eastAsia="Times New Roman" w:hAnsi="Times New Roman" w:cs="Times New Roman"/>
                <w:sz w:val="24"/>
                <w:szCs w:val="24"/>
              </w:rPr>
              <w:t xml:space="preserve"> January of the financial year</w:t>
            </w:r>
          </w:p>
        </w:tc>
      </w:tr>
      <w:tr w:rsidR="009E08DA" w:rsidRPr="009E08DA" w:rsidTr="009E08DA">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4.</w:t>
            </w:r>
          </w:p>
        </w:tc>
        <w:tc>
          <w:tcPr>
            <w:tcW w:w="20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31</w:t>
            </w:r>
            <w:r w:rsidRPr="009E08DA">
              <w:rPr>
                <w:rFonts w:ascii="Times New Roman" w:eastAsia="Times New Roman" w:hAnsi="Times New Roman" w:cs="Times New Roman"/>
                <w:sz w:val="24"/>
                <w:szCs w:val="24"/>
                <w:vertAlign w:val="superscript"/>
              </w:rPr>
              <w:t>st</w:t>
            </w:r>
            <w:r w:rsidRPr="009E08DA">
              <w:rPr>
                <w:rFonts w:ascii="Times New Roman" w:eastAsia="Times New Roman" w:hAnsi="Times New Roman" w:cs="Times New Roman"/>
                <w:sz w:val="24"/>
                <w:szCs w:val="24"/>
              </w:rPr>
              <w:t xml:space="preserve"> March</w:t>
            </w:r>
          </w:p>
        </w:tc>
        <w:tc>
          <w:tcPr>
            <w:tcW w:w="2500" w:type="pct"/>
            <w:tcBorders>
              <w:top w:val="outset" w:sz="6" w:space="0" w:color="auto"/>
              <w:left w:val="outset" w:sz="6" w:space="0" w:color="auto"/>
              <w:bottom w:val="outset" w:sz="6" w:space="0" w:color="auto"/>
              <w:right w:val="outset" w:sz="6" w:space="0" w:color="auto"/>
            </w:tcBorders>
            <w:hideMark/>
          </w:tcPr>
          <w:p w:rsidR="009E08DA" w:rsidRPr="009E08DA" w:rsidRDefault="009E08DA" w:rsidP="009E08DA">
            <w:pPr>
              <w:spacing w:after="0" w:line="240" w:lineRule="auto"/>
              <w:rPr>
                <w:rFonts w:ascii="Times New Roman" w:eastAsia="Times New Roman" w:hAnsi="Times New Roman" w:cs="Times New Roman"/>
                <w:sz w:val="24"/>
                <w:szCs w:val="24"/>
              </w:rPr>
            </w:pPr>
            <w:r w:rsidRPr="009E08DA">
              <w:rPr>
                <w:rFonts w:ascii="Times New Roman" w:eastAsia="Times New Roman" w:hAnsi="Times New Roman" w:cs="Times New Roman"/>
                <w:sz w:val="24"/>
                <w:szCs w:val="24"/>
              </w:rPr>
              <w:t>15th May of the financial year immediately following the financial year in which deduction is made</w:t>
            </w:r>
          </w:p>
        </w:tc>
      </w:tr>
    </w:tbl>
    <w:p w:rsidR="009E08DA" w:rsidRDefault="009E08DA"/>
    <w:sectPr w:rsidR="009E08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E08DA"/>
    <w:rsid w:val="009E08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E08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08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9E08DA"/>
  </w:style>
  <w:style w:type="character" w:customStyle="1" w:styleId="Heading3Char">
    <w:name w:val="Heading 3 Char"/>
    <w:basedOn w:val="DefaultParagraphFont"/>
    <w:link w:val="Heading3"/>
    <w:uiPriority w:val="9"/>
    <w:rsid w:val="009E08DA"/>
    <w:rPr>
      <w:rFonts w:ascii="Times New Roman" w:eastAsia="Times New Roman" w:hAnsi="Times New Roman" w:cs="Times New Roman"/>
      <w:b/>
      <w:bCs/>
      <w:sz w:val="27"/>
      <w:szCs w:val="27"/>
    </w:rPr>
  </w:style>
  <w:style w:type="character" w:styleId="Strong">
    <w:name w:val="Strong"/>
    <w:basedOn w:val="DefaultParagraphFont"/>
    <w:uiPriority w:val="22"/>
    <w:qFormat/>
    <w:rsid w:val="009E08DA"/>
    <w:rPr>
      <w:b/>
      <w:bCs/>
    </w:rPr>
  </w:style>
</w:styles>
</file>

<file path=word/webSettings.xml><?xml version="1.0" encoding="utf-8"?>
<w:webSettings xmlns:r="http://schemas.openxmlformats.org/officeDocument/2006/relationships" xmlns:w="http://schemas.openxmlformats.org/wordprocessingml/2006/main">
  <w:divs>
    <w:div w:id="350380361">
      <w:bodyDiv w:val="1"/>
      <w:marLeft w:val="0"/>
      <w:marRight w:val="0"/>
      <w:marTop w:val="0"/>
      <w:marBottom w:val="0"/>
      <w:divBdr>
        <w:top w:val="none" w:sz="0" w:space="0" w:color="auto"/>
        <w:left w:val="none" w:sz="0" w:space="0" w:color="auto"/>
        <w:bottom w:val="none" w:sz="0" w:space="0" w:color="auto"/>
        <w:right w:val="none" w:sz="0" w:space="0" w:color="auto"/>
      </w:divBdr>
    </w:div>
    <w:div w:id="997729423">
      <w:bodyDiv w:val="1"/>
      <w:marLeft w:val="0"/>
      <w:marRight w:val="0"/>
      <w:marTop w:val="0"/>
      <w:marBottom w:val="0"/>
      <w:divBdr>
        <w:top w:val="none" w:sz="0" w:space="0" w:color="auto"/>
        <w:left w:val="none" w:sz="0" w:space="0" w:color="auto"/>
        <w:bottom w:val="none" w:sz="0" w:space="0" w:color="auto"/>
        <w:right w:val="none" w:sz="0" w:space="0" w:color="auto"/>
      </w:divBdr>
    </w:div>
    <w:div w:id="101707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2011-06-13T05:27:00Z</dcterms:created>
  <dcterms:modified xsi:type="dcterms:W3CDTF">2011-06-13T05:33:00Z</dcterms:modified>
</cp:coreProperties>
</file>