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237E" w:rsidRDefault="0058237E" w:rsidP="004E26D5">
      <w:pPr>
        <w:spacing w:after="0" w:line="240" w:lineRule="auto"/>
        <w:rPr>
          <w:rFonts w:ascii="Verdana" w:eastAsia="Times New Roman" w:hAnsi="Verdana" w:cs="Arial"/>
          <w:b/>
          <w:bCs/>
          <w:color w:val="000000"/>
          <w:sz w:val="24"/>
          <w:szCs w:val="24"/>
        </w:rPr>
      </w:pPr>
      <w:r w:rsidRPr="0058237E">
        <w:rPr>
          <w:rFonts w:ascii="Times New Roman" w:eastAsia="Times New Roman" w:hAnsi="Times New Roman" w:cs="Times New Roman"/>
          <w:sz w:val="24"/>
          <w:szCs w:val="24"/>
          <w:lang w:val="en-GB"/>
        </w:rPr>
        <w:t> </w:t>
      </w:r>
    </w:p>
    <w:p w:rsidR="00D16FC8" w:rsidRPr="00D16FC8" w:rsidRDefault="00006511" w:rsidP="00D16FC8">
      <w:pPr>
        <w:spacing w:after="240" w:line="240" w:lineRule="auto"/>
        <w:jc w:val="center"/>
        <w:rPr>
          <w:rFonts w:ascii="Verdana" w:eastAsia="Times New Roman" w:hAnsi="Verdana" w:cs="Arial"/>
          <w:color w:val="000000"/>
          <w:sz w:val="18"/>
          <w:szCs w:val="18"/>
        </w:rPr>
      </w:pPr>
      <w:r>
        <w:rPr>
          <w:rFonts w:ascii="Verdana" w:eastAsia="Times New Roman" w:hAnsi="Verdana" w:cs="Arial"/>
          <w:b/>
          <w:bCs/>
          <w:color w:val="000000"/>
          <w:sz w:val="24"/>
          <w:szCs w:val="24"/>
        </w:rPr>
        <w:t>Consequences of failure to deduct TDS</w:t>
      </w:r>
    </w:p>
    <w:tbl>
      <w:tblPr>
        <w:tblW w:w="3750" w:type="pct"/>
        <w:jc w:val="center"/>
        <w:tblCellSpacing w:w="0" w:type="dxa"/>
        <w:shd w:val="clear" w:color="auto" w:fill="EEEEEE"/>
        <w:tblCellMar>
          <w:left w:w="0" w:type="dxa"/>
          <w:right w:w="0" w:type="dxa"/>
        </w:tblCellMar>
        <w:tblLook w:val="04A0"/>
      </w:tblPr>
      <w:tblGrid>
        <w:gridCol w:w="421"/>
        <w:gridCol w:w="6599"/>
      </w:tblGrid>
      <w:tr w:rsidR="00D16FC8" w:rsidRPr="00D16FC8">
        <w:trPr>
          <w:trHeight w:val="330"/>
          <w:tblCellSpacing w:w="0" w:type="dxa"/>
          <w:jc w:val="center"/>
        </w:trPr>
        <w:tc>
          <w:tcPr>
            <w:tcW w:w="0" w:type="auto"/>
            <w:gridSpan w:val="2"/>
            <w:shd w:val="clear" w:color="auto" w:fill="EEEEEE"/>
            <w:vAlign w:val="center"/>
            <w:hideMark/>
          </w:tcPr>
          <w:p w:rsidR="00D16FC8" w:rsidRPr="00D16FC8" w:rsidRDefault="00D16FC8" w:rsidP="00D16FC8">
            <w:pPr>
              <w:spacing w:after="0" w:line="240" w:lineRule="auto"/>
              <w:jc w:val="center"/>
              <w:rPr>
                <w:rFonts w:ascii="Verdana" w:eastAsia="Times New Roman" w:hAnsi="Verdana" w:cs="Times New Roman"/>
                <w:color w:val="000000"/>
                <w:sz w:val="18"/>
                <w:szCs w:val="18"/>
              </w:rPr>
            </w:pPr>
            <w:r w:rsidRPr="00D16FC8">
              <w:rPr>
                <w:rFonts w:ascii="Arial" w:eastAsia="Times New Roman" w:hAnsi="Arial" w:cs="Arial"/>
                <w:b/>
                <w:bCs/>
                <w:color w:val="333333"/>
                <w:sz w:val="20"/>
                <w:szCs w:val="20"/>
              </w:rPr>
              <w:t>Contents</w:t>
            </w:r>
          </w:p>
        </w:tc>
      </w:tr>
      <w:tr w:rsidR="00D16FC8" w:rsidRPr="00D16FC8">
        <w:trPr>
          <w:trHeight w:val="330"/>
          <w:tblCellSpacing w:w="0" w:type="dxa"/>
          <w:jc w:val="center"/>
        </w:trPr>
        <w:tc>
          <w:tcPr>
            <w:tcW w:w="300" w:type="pct"/>
            <w:shd w:val="clear" w:color="auto" w:fill="E5E5EA"/>
            <w:hideMark/>
          </w:tcPr>
          <w:p w:rsidR="00D16FC8" w:rsidRPr="00D16FC8" w:rsidRDefault="00D16FC8" w:rsidP="00D16FC8">
            <w:pPr>
              <w:spacing w:after="0" w:line="240" w:lineRule="auto"/>
              <w:jc w:val="center"/>
              <w:rPr>
                <w:rFonts w:ascii="Verdana" w:eastAsia="Times New Roman" w:hAnsi="Verdana" w:cs="Times New Roman"/>
                <w:color w:val="000000"/>
                <w:sz w:val="18"/>
                <w:szCs w:val="18"/>
              </w:rPr>
            </w:pPr>
            <w:r w:rsidRPr="00D16FC8">
              <w:rPr>
                <w:rFonts w:ascii="Verdana" w:eastAsia="Times New Roman" w:hAnsi="Verdana" w:cs="Times New Roman"/>
                <w:color w:val="000000"/>
                <w:sz w:val="20"/>
                <w:szCs w:val="20"/>
              </w:rPr>
              <w:t>1</w:t>
            </w:r>
          </w:p>
        </w:tc>
        <w:tc>
          <w:tcPr>
            <w:tcW w:w="0" w:type="auto"/>
            <w:shd w:val="clear" w:color="auto" w:fill="E5E5EA"/>
            <w:hideMark/>
          </w:tcPr>
          <w:p w:rsidR="00D16FC8" w:rsidRPr="00D16FC8" w:rsidRDefault="009076D3" w:rsidP="00D16FC8">
            <w:pPr>
              <w:spacing w:before="100" w:beforeAutospacing="1" w:after="100" w:afterAutospacing="1" w:line="240" w:lineRule="auto"/>
              <w:jc w:val="both"/>
              <w:rPr>
                <w:rFonts w:ascii="Verdana" w:eastAsia="Times New Roman" w:hAnsi="Verdana" w:cs="Times New Roman"/>
                <w:color w:val="000000"/>
                <w:sz w:val="18"/>
                <w:szCs w:val="18"/>
              </w:rPr>
            </w:pPr>
            <w:hyperlink r:id="rId4" w:anchor="Failure" w:history="1">
              <w:r w:rsidR="00D16FC8" w:rsidRPr="00D16FC8">
                <w:rPr>
                  <w:rFonts w:ascii="Verdana" w:eastAsia="Times New Roman" w:hAnsi="Verdana" w:cs="Times New Roman"/>
                  <w:color w:val="000000"/>
                  <w:sz w:val="20"/>
                </w:rPr>
                <w:t>Failure to deduct tax</w:t>
              </w:r>
            </w:hyperlink>
          </w:p>
        </w:tc>
      </w:tr>
      <w:tr w:rsidR="00D16FC8" w:rsidRPr="00D16FC8">
        <w:trPr>
          <w:trHeight w:val="330"/>
          <w:tblCellSpacing w:w="0" w:type="dxa"/>
          <w:jc w:val="center"/>
        </w:trPr>
        <w:tc>
          <w:tcPr>
            <w:tcW w:w="300" w:type="pct"/>
            <w:shd w:val="clear" w:color="auto" w:fill="E5E5EA"/>
            <w:hideMark/>
          </w:tcPr>
          <w:p w:rsidR="00D16FC8" w:rsidRPr="00D16FC8" w:rsidRDefault="00D16FC8" w:rsidP="00D16FC8">
            <w:pPr>
              <w:spacing w:after="0" w:line="240" w:lineRule="auto"/>
              <w:jc w:val="center"/>
              <w:rPr>
                <w:rFonts w:ascii="Verdana" w:eastAsia="Times New Roman" w:hAnsi="Verdana" w:cs="Times New Roman"/>
                <w:color w:val="000000"/>
                <w:sz w:val="18"/>
                <w:szCs w:val="18"/>
              </w:rPr>
            </w:pPr>
            <w:r w:rsidRPr="00D16FC8">
              <w:rPr>
                <w:rFonts w:ascii="Verdana" w:eastAsia="Times New Roman" w:hAnsi="Verdana" w:cs="Times New Roman"/>
                <w:color w:val="000000"/>
                <w:sz w:val="20"/>
                <w:szCs w:val="20"/>
              </w:rPr>
              <w:t>2</w:t>
            </w:r>
          </w:p>
        </w:tc>
        <w:tc>
          <w:tcPr>
            <w:tcW w:w="0" w:type="auto"/>
            <w:shd w:val="clear" w:color="auto" w:fill="E5E5EA"/>
            <w:hideMark/>
          </w:tcPr>
          <w:p w:rsidR="00D16FC8" w:rsidRPr="00D16FC8" w:rsidRDefault="009076D3" w:rsidP="00D16FC8">
            <w:pPr>
              <w:spacing w:before="100" w:beforeAutospacing="1" w:after="100" w:afterAutospacing="1" w:line="240" w:lineRule="auto"/>
              <w:jc w:val="both"/>
              <w:rPr>
                <w:rFonts w:ascii="Verdana" w:eastAsia="Times New Roman" w:hAnsi="Verdana" w:cs="Times New Roman"/>
                <w:color w:val="000000"/>
                <w:sz w:val="18"/>
                <w:szCs w:val="18"/>
              </w:rPr>
            </w:pPr>
            <w:hyperlink r:id="rId5" w:anchor="deposit" w:history="1">
              <w:r w:rsidR="00D16FC8" w:rsidRPr="00D16FC8">
                <w:rPr>
                  <w:rFonts w:ascii="Verdana" w:eastAsia="Times New Roman" w:hAnsi="Verdana" w:cs="Times New Roman"/>
                  <w:color w:val="000000"/>
                  <w:sz w:val="20"/>
                </w:rPr>
                <w:t>Failure to deposit tax in govt. account after deduction</w:t>
              </w:r>
            </w:hyperlink>
          </w:p>
        </w:tc>
      </w:tr>
      <w:tr w:rsidR="00D16FC8" w:rsidRPr="00D16FC8">
        <w:trPr>
          <w:trHeight w:val="330"/>
          <w:tblCellSpacing w:w="0" w:type="dxa"/>
          <w:jc w:val="center"/>
        </w:trPr>
        <w:tc>
          <w:tcPr>
            <w:tcW w:w="300" w:type="pct"/>
            <w:shd w:val="clear" w:color="auto" w:fill="E5E5EA"/>
            <w:hideMark/>
          </w:tcPr>
          <w:p w:rsidR="00D16FC8" w:rsidRPr="00D16FC8" w:rsidRDefault="00D16FC8" w:rsidP="00D16FC8">
            <w:pPr>
              <w:spacing w:after="0" w:line="240" w:lineRule="auto"/>
              <w:jc w:val="center"/>
              <w:rPr>
                <w:rFonts w:ascii="Verdana" w:eastAsia="Times New Roman" w:hAnsi="Verdana" w:cs="Times New Roman"/>
                <w:color w:val="000000"/>
                <w:sz w:val="18"/>
                <w:szCs w:val="18"/>
              </w:rPr>
            </w:pPr>
            <w:r w:rsidRPr="00D16FC8">
              <w:rPr>
                <w:rFonts w:ascii="Verdana" w:eastAsia="Times New Roman" w:hAnsi="Verdana" w:cs="Times New Roman"/>
                <w:color w:val="000000"/>
                <w:sz w:val="20"/>
                <w:szCs w:val="20"/>
              </w:rPr>
              <w:t>3</w:t>
            </w:r>
          </w:p>
        </w:tc>
        <w:tc>
          <w:tcPr>
            <w:tcW w:w="0" w:type="auto"/>
            <w:shd w:val="clear" w:color="auto" w:fill="E5E5EA"/>
            <w:hideMark/>
          </w:tcPr>
          <w:p w:rsidR="00D16FC8" w:rsidRPr="00D16FC8" w:rsidRDefault="009076D3" w:rsidP="00D16FC8">
            <w:pPr>
              <w:spacing w:before="100" w:beforeAutospacing="1" w:after="100" w:afterAutospacing="1" w:line="240" w:lineRule="auto"/>
              <w:jc w:val="both"/>
              <w:rPr>
                <w:rFonts w:ascii="Verdana" w:eastAsia="Times New Roman" w:hAnsi="Verdana" w:cs="Times New Roman"/>
                <w:color w:val="000000"/>
                <w:sz w:val="18"/>
                <w:szCs w:val="18"/>
              </w:rPr>
            </w:pPr>
            <w:hyperlink r:id="rId6" w:anchor="apply" w:history="1">
              <w:r w:rsidR="00D16FC8" w:rsidRPr="00D16FC8">
                <w:rPr>
                  <w:rFonts w:ascii="Verdana" w:eastAsia="Times New Roman" w:hAnsi="Verdana" w:cs="Times New Roman"/>
                  <w:color w:val="000000"/>
                  <w:sz w:val="20"/>
                </w:rPr>
                <w:t xml:space="preserve">Failure to apply for </w:t>
              </w:r>
              <w:proofErr w:type="spellStart"/>
              <w:r w:rsidR="00D16FC8" w:rsidRPr="00D16FC8">
                <w:rPr>
                  <w:rFonts w:ascii="Verdana" w:eastAsia="Times New Roman" w:hAnsi="Verdana" w:cs="Times New Roman"/>
                  <w:color w:val="000000"/>
                  <w:sz w:val="20"/>
                </w:rPr>
                <w:t>T.A.N.or</w:t>
              </w:r>
              <w:proofErr w:type="spellEnd"/>
              <w:r w:rsidR="00D16FC8" w:rsidRPr="00D16FC8">
                <w:rPr>
                  <w:rFonts w:ascii="Verdana" w:eastAsia="Times New Roman" w:hAnsi="Verdana" w:cs="Times New Roman"/>
                  <w:color w:val="000000"/>
                  <w:sz w:val="20"/>
                </w:rPr>
                <w:t xml:space="preserve"> to Quote T.A.N.</w:t>
              </w:r>
            </w:hyperlink>
          </w:p>
        </w:tc>
      </w:tr>
      <w:tr w:rsidR="00D16FC8" w:rsidRPr="00D16FC8">
        <w:trPr>
          <w:trHeight w:val="330"/>
          <w:tblCellSpacing w:w="0" w:type="dxa"/>
          <w:jc w:val="center"/>
        </w:trPr>
        <w:tc>
          <w:tcPr>
            <w:tcW w:w="300" w:type="pct"/>
            <w:shd w:val="clear" w:color="auto" w:fill="E5E5EA"/>
            <w:hideMark/>
          </w:tcPr>
          <w:p w:rsidR="00D16FC8" w:rsidRPr="00D16FC8" w:rsidRDefault="00D16FC8" w:rsidP="00D16FC8">
            <w:pPr>
              <w:spacing w:after="0" w:line="240" w:lineRule="auto"/>
              <w:jc w:val="center"/>
              <w:rPr>
                <w:rFonts w:ascii="Verdana" w:eastAsia="Times New Roman" w:hAnsi="Verdana" w:cs="Times New Roman"/>
                <w:color w:val="000000"/>
                <w:sz w:val="18"/>
                <w:szCs w:val="18"/>
              </w:rPr>
            </w:pPr>
            <w:r w:rsidRPr="00D16FC8">
              <w:rPr>
                <w:rFonts w:ascii="Verdana" w:eastAsia="Times New Roman" w:hAnsi="Verdana" w:cs="Times New Roman"/>
                <w:color w:val="000000"/>
                <w:sz w:val="20"/>
                <w:szCs w:val="20"/>
              </w:rPr>
              <w:t>4</w:t>
            </w:r>
          </w:p>
        </w:tc>
        <w:tc>
          <w:tcPr>
            <w:tcW w:w="0" w:type="auto"/>
            <w:shd w:val="clear" w:color="auto" w:fill="E5E5EA"/>
            <w:hideMark/>
          </w:tcPr>
          <w:p w:rsidR="00D16FC8" w:rsidRPr="00D16FC8" w:rsidRDefault="009076D3" w:rsidP="00D16FC8">
            <w:pPr>
              <w:spacing w:before="100" w:beforeAutospacing="1" w:after="100" w:afterAutospacing="1" w:line="240" w:lineRule="auto"/>
              <w:jc w:val="both"/>
              <w:rPr>
                <w:rFonts w:ascii="Verdana" w:eastAsia="Times New Roman" w:hAnsi="Verdana" w:cs="Times New Roman"/>
                <w:color w:val="000000"/>
                <w:sz w:val="18"/>
                <w:szCs w:val="18"/>
              </w:rPr>
            </w:pPr>
            <w:hyperlink r:id="rId7" w:anchor="certificate" w:history="1">
              <w:r w:rsidR="00D16FC8" w:rsidRPr="00D16FC8">
                <w:rPr>
                  <w:rFonts w:ascii="Verdana" w:eastAsia="Times New Roman" w:hAnsi="Verdana" w:cs="Times New Roman"/>
                  <w:color w:val="000000"/>
                  <w:sz w:val="20"/>
                </w:rPr>
                <w:t>Failure to furnish TDS certificate or returns of tax deduction at source</w:t>
              </w:r>
            </w:hyperlink>
          </w:p>
        </w:tc>
      </w:tr>
      <w:tr w:rsidR="00D16FC8" w:rsidRPr="00D16FC8">
        <w:trPr>
          <w:trHeight w:val="330"/>
          <w:tblCellSpacing w:w="0" w:type="dxa"/>
          <w:jc w:val="center"/>
        </w:trPr>
        <w:tc>
          <w:tcPr>
            <w:tcW w:w="300" w:type="pct"/>
            <w:shd w:val="clear" w:color="auto" w:fill="E5E5EA"/>
            <w:hideMark/>
          </w:tcPr>
          <w:p w:rsidR="00D16FC8" w:rsidRPr="00D16FC8" w:rsidRDefault="00D16FC8" w:rsidP="00D16FC8">
            <w:pPr>
              <w:spacing w:after="0" w:line="240" w:lineRule="auto"/>
              <w:jc w:val="center"/>
              <w:rPr>
                <w:rFonts w:ascii="Verdana" w:eastAsia="Times New Roman" w:hAnsi="Verdana" w:cs="Times New Roman"/>
                <w:color w:val="000000"/>
                <w:sz w:val="18"/>
                <w:szCs w:val="18"/>
              </w:rPr>
            </w:pPr>
            <w:r w:rsidRPr="00D16FC8">
              <w:rPr>
                <w:rFonts w:ascii="Verdana" w:eastAsia="Times New Roman" w:hAnsi="Verdana" w:cs="Times New Roman"/>
                <w:color w:val="000000"/>
                <w:sz w:val="20"/>
                <w:szCs w:val="20"/>
              </w:rPr>
              <w:t>5</w:t>
            </w:r>
          </w:p>
        </w:tc>
        <w:tc>
          <w:tcPr>
            <w:tcW w:w="0" w:type="auto"/>
            <w:shd w:val="clear" w:color="auto" w:fill="E5E5EA"/>
            <w:hideMark/>
          </w:tcPr>
          <w:p w:rsidR="00D16FC8" w:rsidRPr="00D16FC8" w:rsidRDefault="009076D3" w:rsidP="00D16FC8">
            <w:pPr>
              <w:spacing w:before="100" w:beforeAutospacing="1" w:after="100" w:afterAutospacing="1" w:line="240" w:lineRule="auto"/>
              <w:jc w:val="both"/>
              <w:rPr>
                <w:rFonts w:ascii="Verdana" w:eastAsia="Times New Roman" w:hAnsi="Verdana" w:cs="Times New Roman"/>
                <w:color w:val="000000"/>
                <w:sz w:val="18"/>
                <w:szCs w:val="18"/>
              </w:rPr>
            </w:pPr>
            <w:hyperlink r:id="rId8" w:anchor="Prosecution" w:history="1">
              <w:r w:rsidR="00D16FC8" w:rsidRPr="00D16FC8">
                <w:rPr>
                  <w:rFonts w:ascii="Verdana" w:eastAsia="Times New Roman" w:hAnsi="Verdana" w:cs="Times New Roman"/>
                  <w:color w:val="000000"/>
                  <w:sz w:val="20"/>
                </w:rPr>
                <w:t>Prosecution u/s 277</w:t>
              </w:r>
            </w:hyperlink>
            <w:r w:rsidR="00D16FC8" w:rsidRPr="00D16FC8">
              <w:rPr>
                <w:rFonts w:ascii="Verdana" w:eastAsia="Times New Roman" w:hAnsi="Verdana" w:cs="Times New Roman"/>
                <w:color w:val="000000"/>
                <w:sz w:val="20"/>
                <w:szCs w:val="20"/>
              </w:rPr>
              <w:t xml:space="preserve"> </w:t>
            </w:r>
          </w:p>
        </w:tc>
      </w:tr>
    </w:tbl>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color w:val="000000"/>
          <w:sz w:val="18"/>
          <w:szCs w:val="18"/>
        </w:rPr>
        <w:t> </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CC9900"/>
          <w:sz w:val="20"/>
          <w:szCs w:val="20"/>
        </w:rPr>
        <w:t>PENALTIES AND PROSECUTION</w:t>
      </w:r>
      <w:r w:rsidRPr="00D16FC8">
        <w:rPr>
          <w:rFonts w:ascii="Verdana" w:eastAsia="Times New Roman" w:hAnsi="Verdana" w:cs="Arial"/>
          <w:color w:val="000000"/>
          <w:sz w:val="18"/>
          <w:szCs w:val="18"/>
        </w:rPr>
        <w:t xml:space="preserve"> </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color w:val="000000"/>
          <w:sz w:val="20"/>
          <w:szCs w:val="20"/>
        </w:rPr>
        <w:t>The various provisions of TDS as discussed in the preceding chapters are statutorily required to be strictly complied with. Any default in compliance can attract, levy of interest, penalty and in certain cases initiation of prosecution proceedings. In this chapter a brief discussion of the possible defaults and the consequential proceedings is being done.</w:t>
      </w:r>
    </w:p>
    <w:tbl>
      <w:tblPr>
        <w:tblW w:w="5000" w:type="pct"/>
        <w:tblCellSpacing w:w="0" w:type="dxa"/>
        <w:shd w:val="clear" w:color="auto" w:fill="EEEEEE"/>
        <w:tblCellMar>
          <w:left w:w="0" w:type="dxa"/>
          <w:right w:w="0" w:type="dxa"/>
        </w:tblCellMar>
        <w:tblLook w:val="04A0"/>
      </w:tblPr>
      <w:tblGrid>
        <w:gridCol w:w="9360"/>
      </w:tblGrid>
      <w:tr w:rsidR="00D16FC8" w:rsidRPr="00D16FC8">
        <w:trPr>
          <w:trHeight w:val="15"/>
          <w:tblCellSpacing w:w="0" w:type="dxa"/>
        </w:trPr>
        <w:tc>
          <w:tcPr>
            <w:tcW w:w="0" w:type="auto"/>
            <w:shd w:val="clear" w:color="auto" w:fill="CCCCCC"/>
            <w:vAlign w:val="center"/>
            <w:hideMark/>
          </w:tcPr>
          <w:p w:rsidR="00D16FC8" w:rsidRPr="00D16FC8" w:rsidRDefault="00D16FC8" w:rsidP="00D16FC8">
            <w:pPr>
              <w:spacing w:after="0" w:line="15" w:lineRule="atLeast"/>
              <w:jc w:val="both"/>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952500" cy="9525"/>
                  <wp:effectExtent l="0" t="0" r="0" b="0"/>
                  <wp:docPr id="1" name="Picture 1" descr="http://www.incometaxindia.gov.i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ncometaxindia.gov.in/images/spacer.gif"/>
                          <pic:cNvPicPr>
                            <a:picLocks noChangeAspect="1" noChangeArrowheads="1"/>
                          </pic:cNvPicPr>
                        </pic:nvPicPr>
                        <pic:blipFill>
                          <a:blip r:embed="rId9"/>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r>
    </w:tbl>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CC9900"/>
          <w:sz w:val="20"/>
          <w:szCs w:val="20"/>
        </w:rPr>
        <w:t xml:space="preserve">8.1 </w:t>
      </w:r>
      <w:bookmarkStart w:id="0" w:name="Failure"/>
      <w:r w:rsidRPr="00D16FC8">
        <w:rPr>
          <w:rFonts w:ascii="Verdana" w:eastAsia="Times New Roman" w:hAnsi="Verdana" w:cs="Arial"/>
          <w:b/>
          <w:bCs/>
          <w:color w:val="CC9900"/>
          <w:sz w:val="20"/>
          <w:szCs w:val="20"/>
        </w:rPr>
        <w:t>Failure to deduct tax</w:t>
      </w:r>
      <w:bookmarkEnd w:id="0"/>
      <w:r w:rsidRPr="00D16FC8">
        <w:rPr>
          <w:rFonts w:ascii="Verdana" w:eastAsia="Times New Roman" w:hAnsi="Verdana" w:cs="Arial"/>
          <w:color w:val="000000"/>
          <w:sz w:val="20"/>
          <w:szCs w:val="20"/>
        </w:rPr>
        <w:t xml:space="preserve">: Where the employer has failed to deduct tax or when short deduction of tax has been done, following statutory provisions are </w:t>
      </w:r>
      <w:proofErr w:type="gramStart"/>
      <w:r w:rsidRPr="00D16FC8">
        <w:rPr>
          <w:rFonts w:ascii="Verdana" w:eastAsia="Times New Roman" w:hAnsi="Verdana" w:cs="Arial"/>
          <w:color w:val="000000"/>
          <w:sz w:val="20"/>
          <w:szCs w:val="20"/>
        </w:rPr>
        <w:t>attracted :</w:t>
      </w:r>
      <w:proofErr w:type="gramEnd"/>
      <w:r w:rsidRPr="00D16FC8">
        <w:rPr>
          <w:rFonts w:ascii="Verdana" w:eastAsia="Times New Roman" w:hAnsi="Verdana" w:cs="Arial"/>
          <w:color w:val="000000"/>
          <w:sz w:val="20"/>
          <w:szCs w:val="20"/>
        </w:rPr>
        <w:t>-</w:t>
      </w:r>
    </w:p>
    <w:p w:rsidR="00D16FC8" w:rsidRPr="00D16FC8" w:rsidRDefault="00D16FC8" w:rsidP="00D16FC8">
      <w:pPr>
        <w:spacing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000000"/>
          <w:sz w:val="20"/>
          <w:szCs w:val="20"/>
        </w:rPr>
        <w:t xml:space="preserve">a) Charging of interest u/s 201(1A): </w:t>
      </w:r>
      <w:r w:rsidRPr="00D16FC8">
        <w:rPr>
          <w:rFonts w:ascii="Verdana" w:eastAsia="Times New Roman" w:hAnsi="Verdana" w:cs="Arial"/>
          <w:color w:val="000000"/>
          <w:sz w:val="20"/>
          <w:szCs w:val="20"/>
        </w:rPr>
        <w:t xml:space="preserve">The </w:t>
      </w:r>
      <w:proofErr w:type="spellStart"/>
      <w:r w:rsidRPr="00D16FC8">
        <w:rPr>
          <w:rFonts w:ascii="Verdana" w:eastAsia="Times New Roman" w:hAnsi="Verdana" w:cs="Arial"/>
          <w:color w:val="000000"/>
          <w:sz w:val="20"/>
          <w:szCs w:val="20"/>
        </w:rPr>
        <w:t>deductor</w:t>
      </w:r>
      <w:proofErr w:type="spellEnd"/>
      <w:r w:rsidRPr="00D16FC8">
        <w:rPr>
          <w:rFonts w:ascii="Verdana" w:eastAsia="Times New Roman" w:hAnsi="Verdana" w:cs="Arial"/>
          <w:color w:val="000000"/>
          <w:sz w:val="20"/>
          <w:szCs w:val="20"/>
        </w:rPr>
        <w:t xml:space="preserve"> is treated </w:t>
      </w:r>
      <w:proofErr w:type="spellStart"/>
      <w:r w:rsidRPr="00D16FC8">
        <w:rPr>
          <w:rFonts w:ascii="Verdana" w:eastAsia="Times New Roman" w:hAnsi="Verdana" w:cs="Arial"/>
          <w:color w:val="000000"/>
          <w:sz w:val="20"/>
          <w:szCs w:val="20"/>
        </w:rPr>
        <w:t>to'be</w:t>
      </w:r>
      <w:proofErr w:type="spellEnd"/>
      <w:r w:rsidRPr="00D16FC8">
        <w:rPr>
          <w:rFonts w:ascii="Verdana" w:eastAsia="Times New Roman" w:hAnsi="Verdana" w:cs="Arial"/>
          <w:color w:val="000000"/>
          <w:sz w:val="20"/>
          <w:szCs w:val="20"/>
        </w:rPr>
        <w:t xml:space="preserve"> '</w:t>
      </w:r>
      <w:proofErr w:type="spellStart"/>
      <w:r w:rsidRPr="00D16FC8">
        <w:rPr>
          <w:rFonts w:ascii="Verdana" w:eastAsia="Times New Roman" w:hAnsi="Verdana" w:cs="Arial"/>
          <w:color w:val="000000"/>
          <w:sz w:val="20"/>
          <w:szCs w:val="20"/>
        </w:rPr>
        <w:t>assessee</w:t>
      </w:r>
      <w:proofErr w:type="spellEnd"/>
      <w:r w:rsidRPr="00D16FC8">
        <w:rPr>
          <w:rFonts w:ascii="Verdana" w:eastAsia="Times New Roman" w:hAnsi="Verdana" w:cs="Arial"/>
          <w:color w:val="000000"/>
          <w:sz w:val="20"/>
          <w:szCs w:val="20"/>
        </w:rPr>
        <w:t xml:space="preserve"> in default' in respect of the short deduction/non ded</w:t>
      </w:r>
      <w:r>
        <w:rPr>
          <w:rFonts w:ascii="Verdana" w:eastAsia="Times New Roman" w:hAnsi="Verdana" w:cs="Arial"/>
          <w:color w:val="000000"/>
          <w:sz w:val="20"/>
          <w:szCs w:val="20"/>
        </w:rPr>
        <w:t>uction of tax. Under Section 201(1</w:t>
      </w:r>
      <w:r w:rsidRPr="00D16FC8">
        <w:rPr>
          <w:rFonts w:ascii="Verdana" w:eastAsia="Times New Roman" w:hAnsi="Verdana" w:cs="Arial"/>
          <w:color w:val="000000"/>
          <w:sz w:val="20"/>
          <w:szCs w:val="20"/>
        </w:rPr>
        <w:t>A) he is li</w:t>
      </w:r>
      <w:r w:rsidR="00447683">
        <w:rPr>
          <w:rFonts w:ascii="Verdana" w:eastAsia="Times New Roman" w:hAnsi="Verdana" w:cs="Arial"/>
          <w:color w:val="000000"/>
          <w:sz w:val="20"/>
          <w:szCs w:val="20"/>
        </w:rPr>
        <w:t>able to pay simple interest @ 18</w:t>
      </w:r>
      <w:r w:rsidRPr="00D16FC8">
        <w:rPr>
          <w:rFonts w:ascii="Verdana" w:eastAsia="Times New Roman" w:hAnsi="Verdana" w:cs="Arial"/>
          <w:color w:val="000000"/>
          <w:sz w:val="20"/>
          <w:szCs w:val="20"/>
        </w:rPr>
        <w:t xml:space="preserve">% per annum on the amount of tax in arrear from the date on which such tax was deductible to the date on which such tax is actually paid, to the credit of Central </w:t>
      </w:r>
      <w:proofErr w:type="spellStart"/>
      <w:r w:rsidRPr="00D16FC8">
        <w:rPr>
          <w:rFonts w:ascii="Verdana" w:eastAsia="Times New Roman" w:hAnsi="Verdana" w:cs="Arial"/>
          <w:color w:val="000000"/>
          <w:sz w:val="20"/>
          <w:szCs w:val="20"/>
        </w:rPr>
        <w:t>Govt</w:t>
      </w:r>
      <w:proofErr w:type="spellEnd"/>
      <w:r w:rsidRPr="00D16FC8">
        <w:rPr>
          <w:rFonts w:ascii="Verdana" w:eastAsia="Times New Roman" w:hAnsi="Verdana" w:cs="Arial"/>
          <w:color w:val="000000"/>
          <w:sz w:val="20"/>
          <w:szCs w:val="20"/>
        </w:rPr>
        <w:t>, Charging of interest u/s 201(1A) is mandatory and there is no provision for its waiver.</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000000"/>
          <w:sz w:val="20"/>
          <w:szCs w:val="20"/>
        </w:rPr>
        <w:t xml:space="preserve">Procedure for interest calculation: </w:t>
      </w:r>
      <w:r w:rsidRPr="00D16FC8">
        <w:rPr>
          <w:rFonts w:ascii="Verdana" w:eastAsia="Times New Roman" w:hAnsi="Verdana" w:cs="Arial"/>
          <w:color w:val="000000"/>
          <w:sz w:val="20"/>
          <w:szCs w:val="20"/>
        </w:rPr>
        <w:t xml:space="preserve">The calculation of interest is to be done as per Rule 119A and is </w:t>
      </w:r>
      <w:proofErr w:type="spellStart"/>
      <w:r w:rsidRPr="00D16FC8">
        <w:rPr>
          <w:rFonts w:ascii="Verdana" w:eastAsia="Times New Roman" w:hAnsi="Verdana" w:cs="Arial"/>
          <w:color w:val="000000"/>
          <w:sz w:val="20"/>
          <w:szCs w:val="20"/>
        </w:rPr>
        <w:t>summarised</w:t>
      </w:r>
      <w:proofErr w:type="spellEnd"/>
      <w:r w:rsidRPr="00D16FC8">
        <w:rPr>
          <w:rFonts w:ascii="Verdana" w:eastAsia="Times New Roman" w:hAnsi="Verdana" w:cs="Arial"/>
          <w:color w:val="000000"/>
          <w:sz w:val="20"/>
          <w:szCs w:val="20"/>
        </w:rPr>
        <w:t xml:space="preserve"> </w:t>
      </w:r>
      <w:proofErr w:type="gramStart"/>
      <w:r w:rsidRPr="00D16FC8">
        <w:rPr>
          <w:rFonts w:ascii="Verdana" w:eastAsia="Times New Roman" w:hAnsi="Verdana" w:cs="Arial"/>
          <w:color w:val="000000"/>
          <w:sz w:val="20"/>
          <w:szCs w:val="20"/>
        </w:rPr>
        <w:t>below :</w:t>
      </w:r>
      <w:proofErr w:type="gramEnd"/>
    </w:p>
    <w:p w:rsidR="00D16FC8" w:rsidRPr="00D16FC8" w:rsidRDefault="00D16FC8" w:rsidP="00D16FC8">
      <w:pPr>
        <w:spacing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color w:val="000000"/>
          <w:sz w:val="20"/>
          <w:szCs w:val="20"/>
        </w:rPr>
        <w:t>(</w:t>
      </w:r>
      <w:proofErr w:type="spellStart"/>
      <w:r w:rsidRPr="00D16FC8">
        <w:rPr>
          <w:rFonts w:ascii="Verdana" w:eastAsia="Times New Roman" w:hAnsi="Verdana" w:cs="Arial"/>
          <w:color w:val="000000"/>
          <w:sz w:val="20"/>
          <w:szCs w:val="20"/>
        </w:rPr>
        <w:t>i</w:t>
      </w:r>
      <w:proofErr w:type="spellEnd"/>
      <w:r w:rsidRPr="00D16FC8">
        <w:rPr>
          <w:rFonts w:ascii="Verdana" w:eastAsia="Times New Roman" w:hAnsi="Verdana" w:cs="Arial"/>
          <w:color w:val="000000"/>
          <w:sz w:val="20"/>
          <w:szCs w:val="20"/>
        </w:rPr>
        <w:t>) The period for which such interest is to be calculated is to be rounded off to a whole month or months and any fraction of month is to be ignored.</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color w:val="000000"/>
          <w:sz w:val="20"/>
          <w:szCs w:val="20"/>
        </w:rPr>
        <w:t>(ii) The amount of tax in respect of which interest is to be calculated is to be rounded off to nearest multiple of 100 ignoring any fraction of Rs. 100.</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000000"/>
          <w:sz w:val="20"/>
          <w:szCs w:val="20"/>
        </w:rPr>
        <w:t>b) Penalty u/s 221:</w:t>
      </w:r>
      <w:r w:rsidRPr="00D16FC8">
        <w:rPr>
          <w:rFonts w:ascii="Verdana" w:eastAsia="Times New Roman" w:hAnsi="Verdana" w:cs="Arial"/>
          <w:color w:val="000000"/>
          <w:sz w:val="20"/>
          <w:szCs w:val="20"/>
        </w:rPr>
        <w:t xml:space="preserve"> The </w:t>
      </w:r>
      <w:proofErr w:type="spellStart"/>
      <w:r w:rsidRPr="00D16FC8">
        <w:rPr>
          <w:rFonts w:ascii="Verdana" w:eastAsia="Times New Roman" w:hAnsi="Verdana" w:cs="Arial"/>
          <w:color w:val="000000"/>
          <w:sz w:val="20"/>
          <w:szCs w:val="20"/>
        </w:rPr>
        <w:t>assessee</w:t>
      </w:r>
      <w:proofErr w:type="spellEnd"/>
      <w:r w:rsidRPr="00D16FC8">
        <w:rPr>
          <w:rFonts w:ascii="Verdana" w:eastAsia="Times New Roman" w:hAnsi="Verdana" w:cs="Arial"/>
          <w:color w:val="000000"/>
          <w:sz w:val="20"/>
          <w:szCs w:val="20"/>
        </w:rPr>
        <w:t xml:space="preserve"> in default is liable to imposition of penalty where the assessing officer is satisfied that the defaulter has failed to deduct tax as required without good and sufficient reason. The quantum of penalty is not to exceed the amount of tax in </w:t>
      </w:r>
      <w:proofErr w:type="spellStart"/>
      <w:r w:rsidRPr="00D16FC8">
        <w:rPr>
          <w:rFonts w:ascii="Verdana" w:eastAsia="Times New Roman" w:hAnsi="Verdana" w:cs="Arial"/>
          <w:color w:val="000000"/>
          <w:sz w:val="20"/>
          <w:szCs w:val="20"/>
        </w:rPr>
        <w:t>arrear</w:t>
      </w:r>
      <w:proofErr w:type="spellEnd"/>
      <w:r w:rsidRPr="00D16FC8">
        <w:rPr>
          <w:rFonts w:ascii="Verdana" w:eastAsia="Times New Roman" w:hAnsi="Verdana" w:cs="Arial"/>
          <w:color w:val="000000"/>
          <w:sz w:val="20"/>
          <w:szCs w:val="20"/>
        </w:rPr>
        <w:t>.</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000000"/>
          <w:sz w:val="20"/>
          <w:szCs w:val="20"/>
        </w:rPr>
        <w:t xml:space="preserve">c) Penalty u/s </w:t>
      </w:r>
      <w:proofErr w:type="gramStart"/>
      <w:r w:rsidRPr="00D16FC8">
        <w:rPr>
          <w:rFonts w:ascii="Verdana" w:eastAsia="Times New Roman" w:hAnsi="Verdana" w:cs="Arial"/>
          <w:b/>
          <w:bCs/>
          <w:color w:val="000000"/>
          <w:sz w:val="20"/>
          <w:szCs w:val="20"/>
        </w:rPr>
        <w:t>271C :</w:t>
      </w:r>
      <w:proofErr w:type="gramEnd"/>
      <w:r w:rsidRPr="00D16FC8">
        <w:rPr>
          <w:rFonts w:ascii="Verdana" w:eastAsia="Times New Roman" w:hAnsi="Verdana" w:cs="Arial"/>
          <w:b/>
          <w:bCs/>
          <w:color w:val="CC9900"/>
          <w:sz w:val="20"/>
          <w:szCs w:val="20"/>
        </w:rPr>
        <w:t xml:space="preserve"> </w:t>
      </w:r>
      <w:r w:rsidRPr="00D16FC8">
        <w:rPr>
          <w:rFonts w:ascii="Verdana" w:eastAsia="Times New Roman" w:hAnsi="Verdana" w:cs="Arial"/>
          <w:color w:val="000000"/>
          <w:sz w:val="20"/>
          <w:szCs w:val="20"/>
        </w:rPr>
        <w:t xml:space="preserve">A penalty equivalent to the amount of tax the </w:t>
      </w:r>
      <w:proofErr w:type="spellStart"/>
      <w:r w:rsidRPr="00D16FC8">
        <w:rPr>
          <w:rFonts w:ascii="Verdana" w:eastAsia="Times New Roman" w:hAnsi="Verdana" w:cs="Arial"/>
          <w:color w:val="000000"/>
          <w:sz w:val="20"/>
          <w:szCs w:val="20"/>
        </w:rPr>
        <w:t>deductor</w:t>
      </w:r>
      <w:proofErr w:type="spellEnd"/>
      <w:r w:rsidRPr="00D16FC8">
        <w:rPr>
          <w:rFonts w:ascii="Verdana" w:eastAsia="Times New Roman" w:hAnsi="Verdana" w:cs="Arial"/>
          <w:color w:val="000000"/>
          <w:sz w:val="20"/>
          <w:szCs w:val="20"/>
        </w:rPr>
        <w:t xml:space="preserve"> has failed to deduct, is </w:t>
      </w:r>
      <w:proofErr w:type="spellStart"/>
      <w:r w:rsidRPr="00D16FC8">
        <w:rPr>
          <w:rFonts w:ascii="Verdana" w:eastAsia="Times New Roman" w:hAnsi="Verdana" w:cs="Arial"/>
          <w:color w:val="000000"/>
          <w:sz w:val="20"/>
          <w:szCs w:val="20"/>
        </w:rPr>
        <w:t>leviable</w:t>
      </w:r>
      <w:proofErr w:type="spellEnd"/>
      <w:r w:rsidRPr="00D16FC8">
        <w:rPr>
          <w:rFonts w:ascii="Verdana" w:eastAsia="Times New Roman" w:hAnsi="Verdana" w:cs="Arial"/>
          <w:color w:val="000000"/>
          <w:sz w:val="20"/>
          <w:szCs w:val="20"/>
        </w:rPr>
        <w:t xml:space="preserve"> u/s 271C. Such penalty is however only </w:t>
      </w:r>
      <w:proofErr w:type="spellStart"/>
      <w:r w:rsidRPr="00D16FC8">
        <w:rPr>
          <w:rFonts w:ascii="Verdana" w:eastAsia="Times New Roman" w:hAnsi="Verdana" w:cs="Arial"/>
          <w:color w:val="000000"/>
          <w:sz w:val="20"/>
          <w:szCs w:val="20"/>
        </w:rPr>
        <w:t>leviable</w:t>
      </w:r>
      <w:proofErr w:type="spellEnd"/>
      <w:r w:rsidRPr="00D16FC8">
        <w:rPr>
          <w:rFonts w:ascii="Verdana" w:eastAsia="Times New Roman" w:hAnsi="Verdana" w:cs="Arial"/>
          <w:color w:val="000000"/>
          <w:sz w:val="20"/>
          <w:szCs w:val="20"/>
        </w:rPr>
        <w:t xml:space="preserve"> by a Joint Commissioner of Income Tax.</w:t>
      </w:r>
    </w:p>
    <w:tbl>
      <w:tblPr>
        <w:tblW w:w="5000" w:type="pct"/>
        <w:tblCellSpacing w:w="0" w:type="dxa"/>
        <w:shd w:val="clear" w:color="auto" w:fill="EEEEEE"/>
        <w:tblCellMar>
          <w:left w:w="0" w:type="dxa"/>
          <w:right w:w="0" w:type="dxa"/>
        </w:tblCellMar>
        <w:tblLook w:val="04A0"/>
      </w:tblPr>
      <w:tblGrid>
        <w:gridCol w:w="9360"/>
      </w:tblGrid>
      <w:tr w:rsidR="00D16FC8" w:rsidRPr="00D16FC8">
        <w:trPr>
          <w:trHeight w:val="15"/>
          <w:tblCellSpacing w:w="0" w:type="dxa"/>
        </w:trPr>
        <w:tc>
          <w:tcPr>
            <w:tcW w:w="0" w:type="auto"/>
            <w:shd w:val="clear" w:color="auto" w:fill="CCCCCC"/>
            <w:vAlign w:val="center"/>
            <w:hideMark/>
          </w:tcPr>
          <w:p w:rsidR="00D16FC8" w:rsidRPr="00D16FC8" w:rsidRDefault="00D16FC8" w:rsidP="00D16FC8">
            <w:pPr>
              <w:spacing w:after="0" w:line="15" w:lineRule="atLeast"/>
              <w:jc w:val="both"/>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952500" cy="9525"/>
                  <wp:effectExtent l="0" t="0" r="0" b="0"/>
                  <wp:docPr id="2" name="Picture 2" descr="http://www.incometaxindia.gov.i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ncometaxindia.gov.in/images/spacer.gif"/>
                          <pic:cNvPicPr>
                            <a:picLocks noChangeAspect="1" noChangeArrowheads="1"/>
                          </pic:cNvPicPr>
                        </pic:nvPicPr>
                        <pic:blipFill>
                          <a:blip r:embed="rId9"/>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r>
    </w:tbl>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CC9900"/>
          <w:sz w:val="20"/>
          <w:szCs w:val="20"/>
        </w:rPr>
        <w:lastRenderedPageBreak/>
        <w:t xml:space="preserve">8.2 </w:t>
      </w:r>
      <w:bookmarkStart w:id="1" w:name="deposit"/>
      <w:r w:rsidRPr="00D16FC8">
        <w:rPr>
          <w:rFonts w:ascii="Verdana" w:eastAsia="Times New Roman" w:hAnsi="Verdana" w:cs="Arial"/>
          <w:b/>
          <w:bCs/>
          <w:color w:val="CC9900"/>
          <w:sz w:val="20"/>
          <w:szCs w:val="20"/>
        </w:rPr>
        <w:t>Failure to deposit tax in govt. account after deduction</w:t>
      </w:r>
      <w:bookmarkEnd w:id="1"/>
      <w:r w:rsidRPr="00D16FC8">
        <w:rPr>
          <w:rFonts w:ascii="Verdana" w:eastAsia="Times New Roman" w:hAnsi="Verdana" w:cs="Arial"/>
          <w:color w:val="000000"/>
          <w:sz w:val="20"/>
          <w:szCs w:val="20"/>
        </w:rPr>
        <w:t>: Where the employee has deducted the tax at source but failed to deduct wholly or partly, the tax so deducted in government account, the following statutory provisions are attracted:</w:t>
      </w:r>
    </w:p>
    <w:p w:rsidR="00D16FC8" w:rsidRPr="00D16FC8" w:rsidRDefault="00D16FC8" w:rsidP="00D16FC8">
      <w:pPr>
        <w:spacing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000000"/>
          <w:sz w:val="20"/>
          <w:szCs w:val="20"/>
        </w:rPr>
        <w:t>a)</w:t>
      </w:r>
      <w:r w:rsidRPr="00D16FC8">
        <w:rPr>
          <w:rFonts w:ascii="Verdana" w:eastAsia="Times New Roman" w:hAnsi="Verdana" w:cs="Arial"/>
          <w:color w:val="000000"/>
          <w:sz w:val="20"/>
          <w:szCs w:val="20"/>
        </w:rPr>
        <w:t> </w:t>
      </w:r>
      <w:r w:rsidRPr="00D16FC8">
        <w:rPr>
          <w:rFonts w:ascii="Verdana" w:eastAsia="Times New Roman" w:hAnsi="Verdana" w:cs="Arial"/>
          <w:b/>
          <w:bCs/>
          <w:color w:val="000000"/>
          <w:sz w:val="20"/>
          <w:szCs w:val="20"/>
        </w:rPr>
        <w:t>Interest u/s 201(1 A)</w:t>
      </w:r>
      <w:r w:rsidRPr="00D16FC8">
        <w:rPr>
          <w:rFonts w:ascii="Verdana" w:eastAsia="Times New Roman" w:hAnsi="Verdana" w:cs="Arial"/>
          <w:color w:val="000000"/>
          <w:sz w:val="20"/>
          <w:szCs w:val="20"/>
        </w:rPr>
        <w:t xml:space="preserve">: The </w:t>
      </w:r>
      <w:proofErr w:type="spellStart"/>
      <w:r w:rsidRPr="00D16FC8">
        <w:rPr>
          <w:rFonts w:ascii="Verdana" w:eastAsia="Times New Roman" w:hAnsi="Verdana" w:cs="Arial"/>
          <w:color w:val="000000"/>
          <w:sz w:val="20"/>
          <w:szCs w:val="20"/>
        </w:rPr>
        <w:t>deductor</w:t>
      </w:r>
      <w:proofErr w:type="spellEnd"/>
      <w:r w:rsidRPr="00D16FC8">
        <w:rPr>
          <w:rFonts w:ascii="Verdana" w:eastAsia="Times New Roman" w:hAnsi="Verdana" w:cs="Arial"/>
          <w:color w:val="000000"/>
          <w:sz w:val="20"/>
          <w:szCs w:val="20"/>
        </w:rPr>
        <w:t xml:space="preserve"> is treated as an </w:t>
      </w:r>
      <w:proofErr w:type="spellStart"/>
      <w:r w:rsidRPr="00D16FC8">
        <w:rPr>
          <w:rFonts w:ascii="Verdana" w:eastAsia="Times New Roman" w:hAnsi="Verdana" w:cs="Arial"/>
          <w:color w:val="000000"/>
          <w:sz w:val="20"/>
          <w:szCs w:val="20"/>
        </w:rPr>
        <w:t>assessee</w:t>
      </w:r>
      <w:proofErr w:type="spellEnd"/>
      <w:r w:rsidRPr="00D16FC8">
        <w:rPr>
          <w:rFonts w:ascii="Verdana" w:eastAsia="Times New Roman" w:hAnsi="Verdana" w:cs="Arial"/>
          <w:color w:val="000000"/>
          <w:sz w:val="20"/>
          <w:szCs w:val="20"/>
        </w:rPr>
        <w:t xml:space="preserve"> in defau</w:t>
      </w:r>
      <w:r w:rsidR="00447683">
        <w:rPr>
          <w:rFonts w:ascii="Verdana" w:eastAsia="Times New Roman" w:hAnsi="Verdana" w:cs="Arial"/>
          <w:color w:val="000000"/>
          <w:sz w:val="20"/>
          <w:szCs w:val="20"/>
        </w:rPr>
        <w:t>lt and interest u/s 20K.1A) @ 18</w:t>
      </w:r>
      <w:r w:rsidRPr="00D16FC8">
        <w:rPr>
          <w:rFonts w:ascii="Verdana" w:eastAsia="Times New Roman" w:hAnsi="Verdana" w:cs="Arial"/>
          <w:color w:val="000000"/>
          <w:sz w:val="20"/>
          <w:szCs w:val="20"/>
        </w:rPr>
        <w:t xml:space="preserve">% as explained above is </w:t>
      </w:r>
      <w:proofErr w:type="spellStart"/>
      <w:r w:rsidRPr="00D16FC8">
        <w:rPr>
          <w:rFonts w:ascii="Verdana" w:eastAsia="Times New Roman" w:hAnsi="Verdana" w:cs="Arial"/>
          <w:color w:val="000000"/>
          <w:sz w:val="20"/>
          <w:szCs w:val="20"/>
        </w:rPr>
        <w:t>leviable</w:t>
      </w:r>
      <w:proofErr w:type="spellEnd"/>
      <w:r w:rsidRPr="00D16FC8">
        <w:rPr>
          <w:rFonts w:ascii="Verdana" w:eastAsia="Times New Roman" w:hAnsi="Verdana" w:cs="Arial"/>
          <w:color w:val="000000"/>
          <w:sz w:val="20"/>
          <w:szCs w:val="20"/>
        </w:rPr>
        <w:t xml:space="preserve">. Further, the tax along with the simple interest u/s 201(1 A) becomes a charge upon all the assets of the </w:t>
      </w:r>
      <w:proofErr w:type="spellStart"/>
      <w:r w:rsidRPr="00D16FC8">
        <w:rPr>
          <w:rFonts w:ascii="Verdana" w:eastAsia="Times New Roman" w:hAnsi="Verdana" w:cs="Arial"/>
          <w:color w:val="000000"/>
          <w:sz w:val="20"/>
          <w:szCs w:val="20"/>
        </w:rPr>
        <w:t>deductor</w:t>
      </w:r>
      <w:proofErr w:type="spellEnd"/>
      <w:r w:rsidRPr="00D16FC8">
        <w:rPr>
          <w:rFonts w:ascii="Verdana" w:eastAsia="Times New Roman" w:hAnsi="Verdana" w:cs="Arial"/>
          <w:color w:val="000000"/>
          <w:sz w:val="20"/>
          <w:szCs w:val="20"/>
        </w:rPr>
        <w:t>.</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000000"/>
          <w:sz w:val="20"/>
          <w:szCs w:val="20"/>
        </w:rPr>
        <w:t>b)</w:t>
      </w:r>
      <w:r w:rsidRPr="00D16FC8">
        <w:rPr>
          <w:rFonts w:ascii="Verdana" w:eastAsia="Times New Roman" w:hAnsi="Verdana" w:cs="Arial"/>
          <w:color w:val="000000"/>
          <w:sz w:val="20"/>
          <w:szCs w:val="20"/>
        </w:rPr>
        <w:t> </w:t>
      </w:r>
      <w:r w:rsidRPr="00D16FC8">
        <w:rPr>
          <w:rFonts w:ascii="Verdana" w:eastAsia="Times New Roman" w:hAnsi="Verdana" w:cs="Arial"/>
          <w:b/>
          <w:bCs/>
          <w:color w:val="000000"/>
          <w:sz w:val="20"/>
          <w:szCs w:val="20"/>
        </w:rPr>
        <w:t xml:space="preserve">Penalty u/s </w:t>
      </w:r>
      <w:proofErr w:type="gramStart"/>
      <w:r w:rsidRPr="00D16FC8">
        <w:rPr>
          <w:rFonts w:ascii="Verdana" w:eastAsia="Times New Roman" w:hAnsi="Verdana" w:cs="Arial"/>
          <w:b/>
          <w:bCs/>
          <w:color w:val="000000"/>
          <w:sz w:val="20"/>
          <w:szCs w:val="20"/>
        </w:rPr>
        <w:t xml:space="preserve">221 </w:t>
      </w:r>
      <w:r w:rsidRPr="00D16FC8">
        <w:rPr>
          <w:rFonts w:ascii="Verdana" w:eastAsia="Times New Roman" w:hAnsi="Verdana" w:cs="Arial"/>
          <w:color w:val="000000"/>
          <w:sz w:val="20"/>
          <w:szCs w:val="20"/>
        </w:rPr>
        <w:t>:</w:t>
      </w:r>
      <w:proofErr w:type="gramEnd"/>
      <w:r w:rsidRPr="00D16FC8">
        <w:rPr>
          <w:rFonts w:ascii="Verdana" w:eastAsia="Times New Roman" w:hAnsi="Verdana" w:cs="Arial"/>
          <w:color w:val="000000"/>
          <w:sz w:val="20"/>
          <w:szCs w:val="20"/>
        </w:rPr>
        <w:t xml:space="preserve"> Penalty to the extent of tax not deposited is </w:t>
      </w:r>
      <w:proofErr w:type="spellStart"/>
      <w:r w:rsidRPr="00D16FC8">
        <w:rPr>
          <w:rFonts w:ascii="Verdana" w:eastAsia="Times New Roman" w:hAnsi="Verdana" w:cs="Arial"/>
          <w:color w:val="000000"/>
          <w:sz w:val="20"/>
          <w:szCs w:val="20"/>
        </w:rPr>
        <w:t>leviable</w:t>
      </w:r>
      <w:proofErr w:type="spellEnd"/>
      <w:r w:rsidRPr="00D16FC8">
        <w:rPr>
          <w:rFonts w:ascii="Verdana" w:eastAsia="Times New Roman" w:hAnsi="Verdana" w:cs="Arial"/>
          <w:color w:val="000000"/>
          <w:sz w:val="20"/>
          <w:szCs w:val="20"/>
        </w:rPr>
        <w:t xml:space="preserve"> by the A.O. as discussed earlier.</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000000"/>
          <w:sz w:val="20"/>
          <w:szCs w:val="20"/>
        </w:rPr>
        <w:t>c)</w:t>
      </w:r>
      <w:r w:rsidRPr="00D16FC8">
        <w:rPr>
          <w:rFonts w:ascii="Verdana" w:eastAsia="Times New Roman" w:hAnsi="Verdana" w:cs="Arial"/>
          <w:color w:val="000000"/>
          <w:sz w:val="20"/>
          <w:szCs w:val="20"/>
        </w:rPr>
        <w:t> </w:t>
      </w:r>
      <w:r w:rsidRPr="00D16FC8">
        <w:rPr>
          <w:rFonts w:ascii="Verdana" w:eastAsia="Times New Roman" w:hAnsi="Verdana" w:cs="Arial"/>
          <w:b/>
          <w:bCs/>
          <w:color w:val="000000"/>
          <w:sz w:val="20"/>
          <w:szCs w:val="20"/>
        </w:rPr>
        <w:t xml:space="preserve">Penalty u/s </w:t>
      </w:r>
      <w:proofErr w:type="gramStart"/>
      <w:r w:rsidRPr="00D16FC8">
        <w:rPr>
          <w:rFonts w:ascii="Verdana" w:eastAsia="Times New Roman" w:hAnsi="Verdana" w:cs="Arial"/>
          <w:b/>
          <w:bCs/>
          <w:color w:val="000000"/>
          <w:sz w:val="20"/>
          <w:szCs w:val="20"/>
        </w:rPr>
        <w:t xml:space="preserve">271C </w:t>
      </w:r>
      <w:r w:rsidRPr="00D16FC8">
        <w:rPr>
          <w:rFonts w:ascii="Verdana" w:eastAsia="Times New Roman" w:hAnsi="Verdana" w:cs="Arial"/>
          <w:color w:val="000000"/>
          <w:sz w:val="20"/>
          <w:szCs w:val="20"/>
        </w:rPr>
        <w:t>:</w:t>
      </w:r>
      <w:proofErr w:type="gramEnd"/>
      <w:r w:rsidRPr="00D16FC8">
        <w:rPr>
          <w:rFonts w:ascii="Verdana" w:eastAsia="Times New Roman" w:hAnsi="Verdana" w:cs="Arial"/>
          <w:color w:val="000000"/>
          <w:sz w:val="20"/>
          <w:szCs w:val="20"/>
        </w:rPr>
        <w:t xml:space="preserve"> </w:t>
      </w:r>
      <w:proofErr w:type="spellStart"/>
      <w:r w:rsidRPr="00D16FC8">
        <w:rPr>
          <w:rFonts w:ascii="Verdana" w:eastAsia="Times New Roman" w:hAnsi="Verdana" w:cs="Arial"/>
          <w:color w:val="000000"/>
          <w:sz w:val="20"/>
          <w:szCs w:val="20"/>
        </w:rPr>
        <w:t>W.e.f</w:t>
      </w:r>
      <w:proofErr w:type="spellEnd"/>
      <w:r w:rsidRPr="00D16FC8">
        <w:rPr>
          <w:rFonts w:ascii="Verdana" w:eastAsia="Times New Roman" w:hAnsi="Verdana" w:cs="Arial"/>
          <w:color w:val="000000"/>
          <w:sz w:val="20"/>
          <w:szCs w:val="20"/>
        </w:rPr>
        <w:t xml:space="preserve">. 1.6.97 penalty u/s 271C as described above is </w:t>
      </w:r>
      <w:proofErr w:type="spellStart"/>
      <w:r w:rsidRPr="00D16FC8">
        <w:rPr>
          <w:rFonts w:ascii="Verdana" w:eastAsia="Times New Roman" w:hAnsi="Verdana" w:cs="Arial"/>
          <w:color w:val="000000"/>
          <w:sz w:val="20"/>
          <w:szCs w:val="20"/>
        </w:rPr>
        <w:t>leviable</w:t>
      </w:r>
      <w:proofErr w:type="spellEnd"/>
      <w:r w:rsidRPr="00D16FC8">
        <w:rPr>
          <w:rFonts w:ascii="Verdana" w:eastAsia="Times New Roman" w:hAnsi="Verdana" w:cs="Arial"/>
          <w:color w:val="000000"/>
          <w:sz w:val="20"/>
          <w:szCs w:val="20"/>
        </w:rPr>
        <w:t xml:space="preserve"> by Joint Commissioner of Income tax in case of failure of deposition of tax in govt. a/c.</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000000"/>
          <w:sz w:val="20"/>
          <w:szCs w:val="20"/>
        </w:rPr>
        <w:t>d)</w:t>
      </w:r>
      <w:r w:rsidRPr="00D16FC8">
        <w:rPr>
          <w:rFonts w:ascii="Verdana" w:eastAsia="Times New Roman" w:hAnsi="Verdana" w:cs="Arial"/>
          <w:color w:val="000000"/>
          <w:sz w:val="20"/>
          <w:szCs w:val="20"/>
        </w:rPr>
        <w:t> </w:t>
      </w:r>
      <w:r w:rsidRPr="00D16FC8">
        <w:rPr>
          <w:rFonts w:ascii="Verdana" w:eastAsia="Times New Roman" w:hAnsi="Verdana" w:cs="Arial"/>
          <w:b/>
          <w:bCs/>
          <w:color w:val="000000"/>
          <w:sz w:val="20"/>
          <w:szCs w:val="20"/>
        </w:rPr>
        <w:t>Prosecution   proceedings   u/s</w:t>
      </w:r>
      <w:proofErr w:type="gramStart"/>
      <w:r w:rsidRPr="00D16FC8">
        <w:rPr>
          <w:rFonts w:ascii="Verdana" w:eastAsia="Times New Roman" w:hAnsi="Verdana" w:cs="Arial"/>
          <w:b/>
          <w:bCs/>
          <w:color w:val="000000"/>
          <w:sz w:val="20"/>
          <w:szCs w:val="20"/>
        </w:rPr>
        <w:t>  276B</w:t>
      </w:r>
      <w:proofErr w:type="gramEnd"/>
      <w:r w:rsidRPr="00D16FC8">
        <w:rPr>
          <w:rFonts w:ascii="Verdana" w:eastAsia="Times New Roman" w:hAnsi="Verdana" w:cs="Arial"/>
          <w:b/>
          <w:bCs/>
          <w:color w:val="000000"/>
          <w:sz w:val="20"/>
          <w:szCs w:val="20"/>
        </w:rPr>
        <w:t xml:space="preserve">:   </w:t>
      </w:r>
      <w:r w:rsidRPr="00D16FC8">
        <w:rPr>
          <w:rFonts w:ascii="Verdana" w:eastAsia="Times New Roman" w:hAnsi="Verdana" w:cs="Arial"/>
          <w:color w:val="000000"/>
          <w:sz w:val="20"/>
          <w:szCs w:val="20"/>
        </w:rPr>
        <w:t xml:space="preserve">Where  the </w:t>
      </w:r>
      <w:proofErr w:type="spellStart"/>
      <w:r w:rsidRPr="00D16FC8">
        <w:rPr>
          <w:rFonts w:ascii="Verdana" w:eastAsia="Times New Roman" w:hAnsi="Verdana" w:cs="Arial"/>
          <w:color w:val="000000"/>
          <w:sz w:val="20"/>
          <w:szCs w:val="20"/>
        </w:rPr>
        <w:t>deductor</w:t>
      </w:r>
      <w:proofErr w:type="spellEnd"/>
      <w:r w:rsidRPr="00D16FC8">
        <w:rPr>
          <w:rFonts w:ascii="Verdana" w:eastAsia="Times New Roman" w:hAnsi="Verdana" w:cs="Arial"/>
          <w:color w:val="000000"/>
          <w:sz w:val="20"/>
          <w:szCs w:val="20"/>
        </w:rPr>
        <w:t xml:space="preserve"> has failed to deposit tax deducted at source, in </w:t>
      </w:r>
      <w:proofErr w:type="spellStart"/>
      <w:r w:rsidRPr="00D16FC8">
        <w:rPr>
          <w:rFonts w:ascii="Verdana" w:eastAsia="Times New Roman" w:hAnsi="Verdana" w:cs="Arial"/>
          <w:color w:val="000000"/>
          <w:sz w:val="20"/>
          <w:szCs w:val="20"/>
        </w:rPr>
        <w:t>govt</w:t>
      </w:r>
      <w:proofErr w:type="spellEnd"/>
      <w:r w:rsidRPr="00D16FC8">
        <w:rPr>
          <w:rFonts w:ascii="Verdana" w:eastAsia="Times New Roman" w:hAnsi="Verdana" w:cs="Arial"/>
          <w:color w:val="000000"/>
          <w:sz w:val="20"/>
          <w:szCs w:val="20"/>
        </w:rPr>
        <w:t>,  a/c without a reasonable cause then he is punishable with rigorous imprisonment for a term which shall not be less than 3 months but which may extend to 7 years and with fine.</w:t>
      </w:r>
    </w:p>
    <w:tbl>
      <w:tblPr>
        <w:tblW w:w="5000" w:type="pct"/>
        <w:tblCellSpacing w:w="0" w:type="dxa"/>
        <w:shd w:val="clear" w:color="auto" w:fill="EEEEEE"/>
        <w:tblCellMar>
          <w:left w:w="0" w:type="dxa"/>
          <w:right w:w="0" w:type="dxa"/>
        </w:tblCellMar>
        <w:tblLook w:val="04A0"/>
      </w:tblPr>
      <w:tblGrid>
        <w:gridCol w:w="9360"/>
      </w:tblGrid>
      <w:tr w:rsidR="00D16FC8" w:rsidRPr="00D16FC8">
        <w:trPr>
          <w:trHeight w:val="15"/>
          <w:tblCellSpacing w:w="0" w:type="dxa"/>
        </w:trPr>
        <w:tc>
          <w:tcPr>
            <w:tcW w:w="0" w:type="auto"/>
            <w:shd w:val="clear" w:color="auto" w:fill="CCCCCC"/>
            <w:vAlign w:val="center"/>
            <w:hideMark/>
          </w:tcPr>
          <w:p w:rsidR="00D16FC8" w:rsidRPr="00D16FC8" w:rsidRDefault="00D16FC8" w:rsidP="00D16FC8">
            <w:pPr>
              <w:spacing w:after="0" w:line="15" w:lineRule="atLeast"/>
              <w:jc w:val="both"/>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952500" cy="9525"/>
                  <wp:effectExtent l="0" t="0" r="0" b="0"/>
                  <wp:docPr id="3" name="Picture 3" descr="http://www.incometaxindia.gov.i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ncometaxindia.gov.in/images/spacer.gif"/>
                          <pic:cNvPicPr>
                            <a:picLocks noChangeAspect="1" noChangeArrowheads="1"/>
                          </pic:cNvPicPr>
                        </pic:nvPicPr>
                        <pic:blipFill>
                          <a:blip r:embed="rId9"/>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r>
    </w:tbl>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CC9900"/>
          <w:sz w:val="20"/>
          <w:szCs w:val="20"/>
        </w:rPr>
        <w:t xml:space="preserve">8.3   </w:t>
      </w:r>
      <w:bookmarkStart w:id="2" w:name="apply"/>
      <w:r w:rsidRPr="00D16FC8">
        <w:rPr>
          <w:rFonts w:ascii="Verdana" w:eastAsia="Times New Roman" w:hAnsi="Verdana" w:cs="Arial"/>
          <w:b/>
          <w:bCs/>
          <w:color w:val="CC9900"/>
          <w:sz w:val="20"/>
          <w:szCs w:val="20"/>
        </w:rPr>
        <w:t xml:space="preserve">Failure to apply for </w:t>
      </w:r>
      <w:proofErr w:type="spellStart"/>
      <w:r w:rsidRPr="00D16FC8">
        <w:rPr>
          <w:rFonts w:ascii="Verdana" w:eastAsia="Times New Roman" w:hAnsi="Verdana" w:cs="Arial"/>
          <w:b/>
          <w:bCs/>
          <w:color w:val="CC9900"/>
          <w:sz w:val="20"/>
          <w:szCs w:val="20"/>
        </w:rPr>
        <w:t>T.A.N.or</w:t>
      </w:r>
      <w:proofErr w:type="spellEnd"/>
      <w:r w:rsidRPr="00D16FC8">
        <w:rPr>
          <w:rFonts w:ascii="Verdana" w:eastAsia="Times New Roman" w:hAnsi="Verdana" w:cs="Arial"/>
          <w:b/>
          <w:bCs/>
          <w:color w:val="CC9900"/>
          <w:sz w:val="20"/>
          <w:szCs w:val="20"/>
        </w:rPr>
        <w:t xml:space="preserve"> to Quote T.A.N.</w:t>
      </w:r>
      <w:bookmarkEnd w:id="2"/>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color w:val="000000"/>
          <w:sz w:val="20"/>
          <w:szCs w:val="20"/>
        </w:rPr>
        <w:t xml:space="preserve">Where a person who is responsible to deduct tax at source has failed, without reasonable </w:t>
      </w:r>
      <w:proofErr w:type="gramStart"/>
      <w:r w:rsidRPr="00D16FC8">
        <w:rPr>
          <w:rFonts w:ascii="Verdana" w:eastAsia="Times New Roman" w:hAnsi="Verdana" w:cs="Arial"/>
          <w:color w:val="000000"/>
          <w:sz w:val="20"/>
          <w:szCs w:val="20"/>
        </w:rPr>
        <w:t>cause :</w:t>
      </w:r>
      <w:proofErr w:type="gramEnd"/>
    </w:p>
    <w:p w:rsidR="00D16FC8" w:rsidRPr="00D16FC8" w:rsidRDefault="00D16FC8" w:rsidP="00D16FC8">
      <w:pPr>
        <w:spacing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color w:val="000000"/>
          <w:sz w:val="20"/>
          <w:szCs w:val="20"/>
        </w:rPr>
        <w:t>a) To apply for T.A.N. within prescribed period; or</w:t>
      </w: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color w:val="000000"/>
          <w:sz w:val="20"/>
          <w:szCs w:val="20"/>
        </w:rPr>
        <w:t xml:space="preserve">b) After allotment, failed to quote such TAN in </w:t>
      </w:r>
      <w:proofErr w:type="spellStart"/>
      <w:r w:rsidRPr="00D16FC8">
        <w:rPr>
          <w:rFonts w:ascii="Verdana" w:eastAsia="Times New Roman" w:hAnsi="Verdana" w:cs="Arial"/>
          <w:color w:val="000000"/>
          <w:sz w:val="20"/>
          <w:szCs w:val="20"/>
        </w:rPr>
        <w:t>challans</w:t>
      </w:r>
      <w:proofErr w:type="spellEnd"/>
      <w:r w:rsidRPr="00D16FC8">
        <w:rPr>
          <w:rFonts w:ascii="Verdana" w:eastAsia="Times New Roman" w:hAnsi="Verdana" w:cs="Arial"/>
          <w:color w:val="000000"/>
          <w:sz w:val="20"/>
          <w:szCs w:val="20"/>
        </w:rPr>
        <w:t xml:space="preserve"> for payment of tax or TDS certificate or returns of TDS (as required u/s 206). Then a penalty u/s 272BB of a sum of Rs. 10,000 is impossible by the assessing officer.</w:t>
      </w:r>
    </w:p>
    <w:tbl>
      <w:tblPr>
        <w:tblW w:w="5000" w:type="pct"/>
        <w:tblCellSpacing w:w="0" w:type="dxa"/>
        <w:shd w:val="clear" w:color="auto" w:fill="EEEEEE"/>
        <w:tblCellMar>
          <w:left w:w="0" w:type="dxa"/>
          <w:right w:w="0" w:type="dxa"/>
        </w:tblCellMar>
        <w:tblLook w:val="04A0"/>
      </w:tblPr>
      <w:tblGrid>
        <w:gridCol w:w="9360"/>
      </w:tblGrid>
      <w:tr w:rsidR="00D16FC8" w:rsidRPr="00D16FC8">
        <w:trPr>
          <w:trHeight w:val="15"/>
          <w:tblCellSpacing w:w="0" w:type="dxa"/>
        </w:trPr>
        <w:tc>
          <w:tcPr>
            <w:tcW w:w="0" w:type="auto"/>
            <w:shd w:val="clear" w:color="auto" w:fill="CCCCCC"/>
            <w:vAlign w:val="center"/>
            <w:hideMark/>
          </w:tcPr>
          <w:p w:rsidR="00D16FC8" w:rsidRPr="00D16FC8" w:rsidRDefault="00D16FC8" w:rsidP="00D16FC8">
            <w:pPr>
              <w:spacing w:after="0" w:line="15" w:lineRule="atLeast"/>
              <w:jc w:val="both"/>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952500" cy="9525"/>
                  <wp:effectExtent l="0" t="0" r="0" b="0"/>
                  <wp:docPr id="4" name="Picture 4" descr="http://www.incometaxindia.gov.i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incometaxindia.gov.in/images/spacer.gif"/>
                          <pic:cNvPicPr>
                            <a:picLocks noChangeAspect="1" noChangeArrowheads="1"/>
                          </pic:cNvPicPr>
                        </pic:nvPicPr>
                        <pic:blipFill>
                          <a:blip r:embed="rId9"/>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r>
    </w:tbl>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CC9900"/>
          <w:sz w:val="20"/>
          <w:szCs w:val="20"/>
        </w:rPr>
        <w:t xml:space="preserve">8.4   </w:t>
      </w:r>
      <w:bookmarkStart w:id="3" w:name="certificate"/>
      <w:r w:rsidRPr="00D16FC8">
        <w:rPr>
          <w:rFonts w:ascii="Verdana" w:eastAsia="Times New Roman" w:hAnsi="Verdana" w:cs="Arial"/>
          <w:b/>
          <w:bCs/>
          <w:color w:val="CC9900"/>
          <w:sz w:val="20"/>
          <w:szCs w:val="20"/>
        </w:rPr>
        <w:t>Failure to furnish TDS certificate or returns of tax deduction at source</w:t>
      </w:r>
      <w:bookmarkEnd w:id="3"/>
      <w:r w:rsidRPr="00D16FC8">
        <w:rPr>
          <w:rFonts w:ascii="Verdana" w:eastAsia="Times New Roman" w:hAnsi="Verdana" w:cs="Arial"/>
          <w:b/>
          <w:bCs/>
          <w:color w:val="CC9900"/>
          <w:sz w:val="20"/>
          <w:szCs w:val="20"/>
        </w:rPr>
        <w:t xml:space="preserve">: </w:t>
      </w:r>
      <w:r w:rsidRPr="00D16FC8">
        <w:rPr>
          <w:rFonts w:ascii="Verdana" w:eastAsia="Times New Roman" w:hAnsi="Verdana" w:cs="Arial"/>
          <w:color w:val="000000"/>
          <w:sz w:val="20"/>
          <w:szCs w:val="20"/>
        </w:rPr>
        <w:t xml:space="preserve">Where the employer has failed to issue TDS certificate (form 16) within one month of the end of financial year or has failed to file the return of tax deducted in form No. 24 by 31st May after the end of financial year then a penalty of Rs. 100 is </w:t>
      </w:r>
      <w:proofErr w:type="spellStart"/>
      <w:r w:rsidRPr="00D16FC8">
        <w:rPr>
          <w:rFonts w:ascii="Verdana" w:eastAsia="Times New Roman" w:hAnsi="Verdana" w:cs="Arial"/>
          <w:color w:val="000000"/>
          <w:sz w:val="20"/>
          <w:szCs w:val="20"/>
        </w:rPr>
        <w:t>leviable</w:t>
      </w:r>
      <w:proofErr w:type="spellEnd"/>
      <w:r w:rsidRPr="00D16FC8">
        <w:rPr>
          <w:rFonts w:ascii="Verdana" w:eastAsia="Times New Roman" w:hAnsi="Verdana" w:cs="Arial"/>
          <w:color w:val="000000"/>
          <w:sz w:val="20"/>
          <w:szCs w:val="20"/>
        </w:rPr>
        <w:t xml:space="preserve"> for each day during the period for which default continues. The quantum of penalty is not to exceed the tax deductible and it is to be levied only by a Joint Commissioner or Joint D.I.T. after giving the </w:t>
      </w:r>
      <w:proofErr w:type="spellStart"/>
      <w:r w:rsidRPr="00D16FC8">
        <w:rPr>
          <w:rFonts w:ascii="Verdana" w:eastAsia="Times New Roman" w:hAnsi="Verdana" w:cs="Arial"/>
          <w:color w:val="000000"/>
          <w:sz w:val="20"/>
          <w:szCs w:val="20"/>
        </w:rPr>
        <w:t>assessee</w:t>
      </w:r>
      <w:proofErr w:type="spellEnd"/>
      <w:r w:rsidRPr="00D16FC8">
        <w:rPr>
          <w:rFonts w:ascii="Verdana" w:eastAsia="Times New Roman" w:hAnsi="Verdana" w:cs="Arial"/>
          <w:color w:val="000000"/>
          <w:sz w:val="20"/>
          <w:szCs w:val="20"/>
        </w:rPr>
        <w:t xml:space="preserve"> an opportunity of being heard.</w:t>
      </w:r>
    </w:p>
    <w:tbl>
      <w:tblPr>
        <w:tblW w:w="5000" w:type="pct"/>
        <w:tblCellSpacing w:w="0" w:type="dxa"/>
        <w:shd w:val="clear" w:color="auto" w:fill="EEEEEE"/>
        <w:tblCellMar>
          <w:left w:w="0" w:type="dxa"/>
          <w:right w:w="0" w:type="dxa"/>
        </w:tblCellMar>
        <w:tblLook w:val="04A0"/>
      </w:tblPr>
      <w:tblGrid>
        <w:gridCol w:w="9360"/>
      </w:tblGrid>
      <w:tr w:rsidR="00D16FC8" w:rsidRPr="00D16FC8">
        <w:trPr>
          <w:trHeight w:val="15"/>
          <w:tblCellSpacing w:w="0" w:type="dxa"/>
        </w:trPr>
        <w:tc>
          <w:tcPr>
            <w:tcW w:w="0" w:type="auto"/>
            <w:shd w:val="clear" w:color="auto" w:fill="CCCCCC"/>
            <w:vAlign w:val="center"/>
            <w:hideMark/>
          </w:tcPr>
          <w:p w:rsidR="00D16FC8" w:rsidRPr="00D16FC8" w:rsidRDefault="00D16FC8" w:rsidP="00D16FC8">
            <w:pPr>
              <w:spacing w:after="0" w:line="15" w:lineRule="atLeast"/>
              <w:jc w:val="both"/>
              <w:rPr>
                <w:rFonts w:ascii="Verdana" w:eastAsia="Times New Roman" w:hAnsi="Verdana" w:cs="Times New Roman"/>
                <w:color w:val="000000"/>
                <w:sz w:val="18"/>
                <w:szCs w:val="18"/>
              </w:rPr>
            </w:pPr>
            <w:r>
              <w:rPr>
                <w:rFonts w:ascii="Verdana" w:eastAsia="Times New Roman" w:hAnsi="Verdana" w:cs="Times New Roman"/>
                <w:noProof/>
                <w:color w:val="000000"/>
                <w:sz w:val="18"/>
                <w:szCs w:val="18"/>
              </w:rPr>
              <w:drawing>
                <wp:inline distT="0" distB="0" distL="0" distR="0">
                  <wp:extent cx="952500" cy="9525"/>
                  <wp:effectExtent l="0" t="0" r="0" b="0"/>
                  <wp:docPr id="5" name="Picture 5" descr="http://www.incometaxindia.gov.in/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incometaxindia.gov.in/images/spacer.gif"/>
                          <pic:cNvPicPr>
                            <a:picLocks noChangeAspect="1" noChangeArrowheads="1"/>
                          </pic:cNvPicPr>
                        </pic:nvPicPr>
                        <pic:blipFill>
                          <a:blip r:embed="rId9"/>
                          <a:srcRect/>
                          <a:stretch>
                            <a:fillRect/>
                          </a:stretch>
                        </pic:blipFill>
                        <pic:spPr bwMode="auto">
                          <a:xfrm>
                            <a:off x="0" y="0"/>
                            <a:ext cx="952500" cy="9525"/>
                          </a:xfrm>
                          <a:prstGeom prst="rect">
                            <a:avLst/>
                          </a:prstGeom>
                          <a:noFill/>
                          <a:ln w="9525">
                            <a:noFill/>
                            <a:miter lim="800000"/>
                            <a:headEnd/>
                            <a:tailEnd/>
                          </a:ln>
                        </pic:spPr>
                      </pic:pic>
                    </a:graphicData>
                  </a:graphic>
                </wp:inline>
              </w:drawing>
            </w:r>
          </w:p>
        </w:tc>
      </w:tr>
    </w:tbl>
    <w:p w:rsid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b/>
          <w:bCs/>
          <w:color w:val="CC9900"/>
          <w:sz w:val="20"/>
          <w:szCs w:val="20"/>
        </w:rPr>
        <w:t>8.5  </w:t>
      </w:r>
      <w:bookmarkStart w:id="4" w:name="Prosecution"/>
      <w:r w:rsidRPr="00D16FC8">
        <w:rPr>
          <w:rFonts w:ascii="Verdana" w:eastAsia="Times New Roman" w:hAnsi="Verdana" w:cs="Arial"/>
          <w:b/>
          <w:bCs/>
          <w:color w:val="CC9900"/>
          <w:sz w:val="20"/>
          <w:szCs w:val="20"/>
        </w:rPr>
        <w:t>Prosecution   u/s 277</w:t>
      </w:r>
      <w:r w:rsidRPr="00D16FC8">
        <w:rPr>
          <w:rFonts w:ascii="Verdana" w:eastAsia="Times New Roman" w:hAnsi="Verdana" w:cs="Arial"/>
          <w:color w:val="000000"/>
          <w:sz w:val="20"/>
          <w:szCs w:val="20"/>
        </w:rPr>
        <w:t>:</w:t>
      </w:r>
      <w:bookmarkEnd w:id="4"/>
      <w:r w:rsidRPr="00D16FC8">
        <w:rPr>
          <w:rFonts w:ascii="Verdana" w:eastAsia="Times New Roman" w:hAnsi="Verdana" w:cs="Arial"/>
          <w:color w:val="000000"/>
          <w:sz w:val="20"/>
          <w:szCs w:val="20"/>
        </w:rPr>
        <w:t xml:space="preserve"> </w:t>
      </w:r>
      <w:r w:rsidRPr="00D16FC8">
        <w:rPr>
          <w:rFonts w:ascii="Verdana" w:eastAsia="Times New Roman" w:hAnsi="Verdana" w:cs="Arial"/>
          <w:color w:val="000000"/>
          <w:sz w:val="18"/>
          <w:szCs w:val="18"/>
        </w:rPr>
        <w:t> Where  a  person,   who  is required to make a statement in verification in return furnished u/s 206 (Annual return of TDS) makes a false statement   in   verification   or,   delivers   an   account   or statement which is false and which the person knows or believes to be false or does not believe to be true, then he is   punishable   with   rigorous   imprisonment   for   a   term which shall  not be less than 3 months but which may extend to 7 years along with fine.</w:t>
      </w:r>
    </w:p>
    <w:p w:rsidR="00F55DAD" w:rsidRDefault="00F55DAD" w:rsidP="00D16FC8">
      <w:pPr>
        <w:spacing w:before="100" w:beforeAutospacing="1" w:after="100" w:afterAutospacing="1" w:line="240" w:lineRule="auto"/>
        <w:jc w:val="both"/>
        <w:rPr>
          <w:rFonts w:ascii="Verdana" w:eastAsia="Times New Roman" w:hAnsi="Verdana" w:cs="Arial"/>
          <w:color w:val="000000"/>
          <w:sz w:val="18"/>
          <w:szCs w:val="18"/>
        </w:rPr>
      </w:pPr>
    </w:p>
    <w:p w:rsidR="00F55DAD" w:rsidRDefault="00F55DAD" w:rsidP="00D16FC8">
      <w:pPr>
        <w:spacing w:before="100" w:beforeAutospacing="1" w:after="100" w:afterAutospacing="1" w:line="240" w:lineRule="auto"/>
        <w:jc w:val="both"/>
        <w:rPr>
          <w:rFonts w:ascii="Verdana" w:eastAsia="Times New Roman" w:hAnsi="Verdana" w:cs="Arial"/>
          <w:color w:val="000000"/>
          <w:sz w:val="18"/>
          <w:szCs w:val="18"/>
        </w:rPr>
      </w:pPr>
    </w:p>
    <w:p w:rsidR="00F55DAD" w:rsidRPr="004E26D5" w:rsidRDefault="00F55DAD" w:rsidP="00F55DAD">
      <w:pPr>
        <w:adjustRightInd w:val="0"/>
        <w:spacing w:after="80" w:line="240" w:lineRule="auto"/>
        <w:jc w:val="center"/>
        <w:rPr>
          <w:rFonts w:ascii="Times New Roman" w:eastAsia="Times New Roman" w:hAnsi="Times New Roman" w:cs="Times New Roman"/>
          <w:b/>
          <w:bCs/>
          <w:sz w:val="28"/>
          <w:szCs w:val="28"/>
          <w:lang w:bidi="hi-IN"/>
        </w:rPr>
      </w:pPr>
      <w:r>
        <w:rPr>
          <w:rFonts w:ascii="Times New Roman" w:eastAsia="Times New Roman" w:hAnsi="Times New Roman" w:cs="Times New Roman"/>
          <w:b/>
          <w:bCs/>
          <w:sz w:val="28"/>
          <w:szCs w:val="28"/>
          <w:lang w:bidi="hi-IN"/>
        </w:rPr>
        <w:lastRenderedPageBreak/>
        <w:t xml:space="preserve">Amendment to </w:t>
      </w:r>
      <w:r w:rsidRPr="004E26D5">
        <w:rPr>
          <w:rFonts w:ascii="Times New Roman" w:eastAsia="Times New Roman" w:hAnsi="Times New Roman" w:cs="Times New Roman"/>
          <w:b/>
          <w:bCs/>
          <w:sz w:val="28"/>
          <w:szCs w:val="28"/>
          <w:lang w:bidi="hi-IN"/>
        </w:rPr>
        <w:t>Section 201</w:t>
      </w:r>
    </w:p>
    <w:p w:rsidR="00F55DAD" w:rsidRPr="0058237E" w:rsidRDefault="00F55DAD" w:rsidP="00F55DAD">
      <w:pPr>
        <w:adjustRightInd w:val="0"/>
        <w:spacing w:after="80" w:line="240" w:lineRule="auto"/>
        <w:jc w:val="both"/>
        <w:rPr>
          <w:rFonts w:ascii="Times New Roman" w:eastAsia="Times New Roman" w:hAnsi="Times New Roman" w:cs="Times New Roman"/>
          <w:sz w:val="24"/>
          <w:szCs w:val="19"/>
          <w:lang w:bidi="hi-IN"/>
        </w:rPr>
      </w:pPr>
      <w:r w:rsidRPr="0058237E">
        <w:rPr>
          <w:rFonts w:ascii="Times New Roman" w:eastAsia="Times New Roman" w:hAnsi="Times New Roman" w:cs="Times New Roman"/>
          <w:b/>
          <w:bCs/>
          <w:sz w:val="24"/>
          <w:szCs w:val="19"/>
          <w:lang w:bidi="hi-IN"/>
        </w:rPr>
        <w:t>42.</w:t>
      </w:r>
      <w:r w:rsidRPr="0058237E">
        <w:rPr>
          <w:rFonts w:ascii="Times New Roman" w:eastAsia="Times New Roman" w:hAnsi="Times New Roman" w:cs="Times New Roman"/>
          <w:sz w:val="24"/>
          <w:szCs w:val="19"/>
          <w:lang w:bidi="hi-IN"/>
        </w:rPr>
        <w:t xml:space="preserve"> In section 201 of the Income-tax Act, for sub-section (1A), the following sub-section shall be substituted with effect from the 1st day of July, 2010, namely:—</w:t>
      </w:r>
    </w:p>
    <w:p w:rsidR="00F55DAD" w:rsidRPr="0058237E" w:rsidRDefault="00F55DAD" w:rsidP="00F55DAD">
      <w:pPr>
        <w:tabs>
          <w:tab w:val="right" w:pos="360"/>
          <w:tab w:val="left" w:pos="480"/>
        </w:tabs>
        <w:adjustRightInd w:val="0"/>
        <w:spacing w:after="80" w:line="240" w:lineRule="auto"/>
        <w:ind w:left="480"/>
        <w:jc w:val="both"/>
        <w:rPr>
          <w:rFonts w:ascii="Times New Roman" w:eastAsia="Times New Roman" w:hAnsi="Times New Roman" w:cs="Times New Roman"/>
          <w:sz w:val="24"/>
          <w:szCs w:val="19"/>
          <w:lang w:bidi="hi-IN"/>
        </w:rPr>
      </w:pPr>
      <w:r w:rsidRPr="0058237E">
        <w:rPr>
          <w:rFonts w:ascii="Times New Roman" w:eastAsia="Times New Roman" w:hAnsi="Times New Roman" w:cs="Times New Roman"/>
          <w:sz w:val="24"/>
          <w:szCs w:val="19"/>
          <w:lang w:bidi="hi-IN"/>
        </w:rPr>
        <w:t>“(1A) Without prejudice to the provisions of sub-section (1), if any such person, principal officer or company as is referred to in that sub-section does not deduct the whole or any part of the tax or after deducting fails to pay the tax as required by or under this Act, he or it shall be liable to pay simple interest,—</w:t>
      </w:r>
    </w:p>
    <w:p w:rsidR="00F55DAD" w:rsidRPr="0058237E" w:rsidRDefault="00F55DAD" w:rsidP="00F55DAD">
      <w:pPr>
        <w:tabs>
          <w:tab w:val="right" w:pos="840"/>
          <w:tab w:val="left" w:pos="960"/>
        </w:tabs>
        <w:adjustRightInd w:val="0"/>
        <w:spacing w:after="80" w:line="240" w:lineRule="auto"/>
        <w:ind w:left="960" w:hanging="960"/>
        <w:jc w:val="both"/>
        <w:rPr>
          <w:rFonts w:ascii="Times New Roman" w:eastAsia="Times New Roman" w:hAnsi="Times New Roman" w:cs="Times New Roman"/>
          <w:sz w:val="24"/>
          <w:szCs w:val="19"/>
          <w:lang w:bidi="hi-IN"/>
        </w:rPr>
      </w:pPr>
      <w:r w:rsidRPr="0058237E">
        <w:rPr>
          <w:rFonts w:ascii="Times New Roman" w:eastAsia="Times New Roman" w:hAnsi="Times New Roman" w:cs="Times New Roman"/>
          <w:sz w:val="24"/>
          <w:szCs w:val="19"/>
          <w:lang w:bidi="hi-IN"/>
        </w:rPr>
        <w:tab/>
        <w:t>(</w:t>
      </w:r>
      <w:proofErr w:type="spellStart"/>
      <w:r w:rsidRPr="0058237E">
        <w:rPr>
          <w:rFonts w:ascii="Times New Roman" w:eastAsia="Times New Roman" w:hAnsi="Times New Roman" w:cs="Times New Roman"/>
          <w:i/>
          <w:iCs/>
          <w:sz w:val="24"/>
          <w:szCs w:val="19"/>
          <w:lang w:bidi="hi-IN"/>
        </w:rPr>
        <w:t>i</w:t>
      </w:r>
      <w:proofErr w:type="spellEnd"/>
      <w:r w:rsidRPr="0058237E">
        <w:rPr>
          <w:rFonts w:ascii="Times New Roman" w:eastAsia="Times New Roman" w:hAnsi="Times New Roman" w:cs="Times New Roman"/>
          <w:sz w:val="24"/>
          <w:szCs w:val="19"/>
          <w:lang w:bidi="hi-IN"/>
        </w:rPr>
        <w:t>)</w:t>
      </w:r>
      <w:r w:rsidRPr="0058237E">
        <w:rPr>
          <w:rFonts w:ascii="Times New Roman" w:eastAsia="Times New Roman" w:hAnsi="Times New Roman" w:cs="Times New Roman"/>
          <w:sz w:val="24"/>
          <w:szCs w:val="19"/>
          <w:lang w:bidi="hi-IN"/>
        </w:rPr>
        <w:tab/>
        <w:t>at one per cent for every month or part of a month on the amount of such tax from the date on which such tax was deductible to the date on which such tax is deducted; and</w:t>
      </w:r>
    </w:p>
    <w:p w:rsidR="00F55DAD" w:rsidRPr="0058237E" w:rsidRDefault="00F55DAD" w:rsidP="00F55DAD">
      <w:pPr>
        <w:tabs>
          <w:tab w:val="right" w:pos="840"/>
          <w:tab w:val="left" w:pos="960"/>
        </w:tabs>
        <w:adjustRightInd w:val="0"/>
        <w:spacing w:after="80" w:line="240" w:lineRule="auto"/>
        <w:ind w:left="960" w:hanging="960"/>
        <w:jc w:val="both"/>
        <w:rPr>
          <w:rFonts w:ascii="Times New Roman" w:eastAsia="Times New Roman" w:hAnsi="Times New Roman" w:cs="Times New Roman"/>
          <w:sz w:val="24"/>
          <w:szCs w:val="19"/>
          <w:lang w:bidi="hi-IN"/>
        </w:rPr>
      </w:pPr>
      <w:r w:rsidRPr="0058237E">
        <w:rPr>
          <w:rFonts w:ascii="Times New Roman" w:eastAsia="Times New Roman" w:hAnsi="Times New Roman" w:cs="Times New Roman"/>
          <w:sz w:val="24"/>
          <w:szCs w:val="19"/>
          <w:lang w:bidi="hi-IN"/>
        </w:rPr>
        <w:tab/>
        <w:t>(</w:t>
      </w:r>
      <w:r w:rsidRPr="0058237E">
        <w:rPr>
          <w:rFonts w:ascii="Times New Roman" w:eastAsia="Times New Roman" w:hAnsi="Times New Roman" w:cs="Times New Roman"/>
          <w:i/>
          <w:iCs/>
          <w:sz w:val="24"/>
          <w:szCs w:val="19"/>
          <w:lang w:bidi="hi-IN"/>
        </w:rPr>
        <w:t>ii</w:t>
      </w:r>
      <w:r w:rsidRPr="0058237E">
        <w:rPr>
          <w:rFonts w:ascii="Times New Roman" w:eastAsia="Times New Roman" w:hAnsi="Times New Roman" w:cs="Times New Roman"/>
          <w:sz w:val="24"/>
          <w:szCs w:val="19"/>
          <w:lang w:bidi="hi-IN"/>
        </w:rPr>
        <w:t>)</w:t>
      </w:r>
      <w:r w:rsidRPr="0058237E">
        <w:rPr>
          <w:rFonts w:ascii="Times New Roman" w:eastAsia="Times New Roman" w:hAnsi="Times New Roman" w:cs="Times New Roman"/>
          <w:sz w:val="24"/>
          <w:szCs w:val="19"/>
          <w:lang w:bidi="hi-IN"/>
        </w:rPr>
        <w:tab/>
      </w:r>
      <w:proofErr w:type="gramStart"/>
      <w:r w:rsidRPr="0058237E">
        <w:rPr>
          <w:rFonts w:ascii="Times New Roman" w:eastAsia="Times New Roman" w:hAnsi="Times New Roman" w:cs="Times New Roman"/>
          <w:sz w:val="24"/>
          <w:szCs w:val="19"/>
          <w:lang w:bidi="hi-IN"/>
        </w:rPr>
        <w:t>at</w:t>
      </w:r>
      <w:proofErr w:type="gramEnd"/>
      <w:r w:rsidRPr="0058237E">
        <w:rPr>
          <w:rFonts w:ascii="Times New Roman" w:eastAsia="Times New Roman" w:hAnsi="Times New Roman" w:cs="Times New Roman"/>
          <w:sz w:val="24"/>
          <w:szCs w:val="19"/>
          <w:lang w:bidi="hi-IN"/>
        </w:rPr>
        <w:t xml:space="preserve"> one and one-half per cent for every month or part of a month on the amount of such tax from the date on which such tax was deducted to the date on which such tax is actually paid, </w:t>
      </w:r>
    </w:p>
    <w:p w:rsidR="00F55DAD" w:rsidRPr="0058237E" w:rsidRDefault="00F55DAD" w:rsidP="00F55DAD">
      <w:pPr>
        <w:tabs>
          <w:tab w:val="right" w:pos="840"/>
          <w:tab w:val="left" w:pos="960"/>
        </w:tabs>
        <w:adjustRightInd w:val="0"/>
        <w:spacing w:after="80" w:line="240" w:lineRule="auto"/>
        <w:ind w:left="960" w:hanging="960"/>
        <w:jc w:val="both"/>
        <w:rPr>
          <w:rFonts w:ascii="Times New Roman" w:eastAsia="Times New Roman" w:hAnsi="Times New Roman" w:cs="Times New Roman"/>
          <w:sz w:val="24"/>
          <w:szCs w:val="19"/>
          <w:lang w:bidi="hi-IN"/>
        </w:rPr>
      </w:pPr>
      <w:proofErr w:type="gramStart"/>
      <w:r w:rsidRPr="0058237E">
        <w:rPr>
          <w:rFonts w:ascii="Times New Roman" w:eastAsia="Times New Roman" w:hAnsi="Times New Roman" w:cs="Times New Roman"/>
          <w:sz w:val="24"/>
          <w:szCs w:val="19"/>
          <w:lang w:bidi="hi-IN"/>
        </w:rPr>
        <w:t>and</w:t>
      </w:r>
      <w:proofErr w:type="gramEnd"/>
      <w:r w:rsidRPr="0058237E">
        <w:rPr>
          <w:rFonts w:ascii="Times New Roman" w:eastAsia="Times New Roman" w:hAnsi="Times New Roman" w:cs="Times New Roman"/>
          <w:sz w:val="24"/>
          <w:szCs w:val="19"/>
          <w:lang w:bidi="hi-IN"/>
        </w:rPr>
        <w:t xml:space="preserve"> such interest shall be paid before furnishing the statement in accordance with the provisions of sub-section (3) of section 200.”.</w:t>
      </w:r>
    </w:p>
    <w:p w:rsidR="00F55DAD" w:rsidRPr="00D16FC8" w:rsidRDefault="00F55DAD" w:rsidP="00D16FC8">
      <w:pPr>
        <w:spacing w:before="100" w:beforeAutospacing="1" w:after="100" w:afterAutospacing="1" w:line="240" w:lineRule="auto"/>
        <w:jc w:val="both"/>
        <w:rPr>
          <w:rFonts w:ascii="Verdana" w:eastAsia="Times New Roman" w:hAnsi="Verdana" w:cs="Arial"/>
          <w:color w:val="000000"/>
          <w:sz w:val="18"/>
          <w:szCs w:val="18"/>
        </w:rPr>
      </w:pPr>
    </w:p>
    <w:p w:rsidR="00D16FC8" w:rsidRPr="00D16FC8" w:rsidRDefault="00D16FC8" w:rsidP="00D16FC8">
      <w:pPr>
        <w:spacing w:before="100" w:beforeAutospacing="1" w:after="100" w:afterAutospacing="1" w:line="240" w:lineRule="auto"/>
        <w:jc w:val="both"/>
        <w:rPr>
          <w:rFonts w:ascii="Verdana" w:eastAsia="Times New Roman" w:hAnsi="Verdana" w:cs="Arial"/>
          <w:color w:val="000000"/>
          <w:sz w:val="18"/>
          <w:szCs w:val="18"/>
        </w:rPr>
      </w:pPr>
      <w:r w:rsidRPr="00D16FC8">
        <w:rPr>
          <w:rFonts w:ascii="Verdana" w:eastAsia="Times New Roman" w:hAnsi="Verdana" w:cs="Arial"/>
          <w:color w:val="000000"/>
          <w:sz w:val="18"/>
          <w:szCs w:val="18"/>
        </w:rPr>
        <w:t> </w:t>
      </w:r>
    </w:p>
    <w:p w:rsidR="00CA7ACE" w:rsidRDefault="00CA7ACE"/>
    <w:sectPr w:rsidR="00CA7ACE" w:rsidSect="00E724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16FC8"/>
    <w:rsid w:val="00006511"/>
    <w:rsid w:val="00122860"/>
    <w:rsid w:val="00447683"/>
    <w:rsid w:val="004E26D5"/>
    <w:rsid w:val="00556FC8"/>
    <w:rsid w:val="0058237E"/>
    <w:rsid w:val="009076D3"/>
    <w:rsid w:val="00CA7ACE"/>
    <w:rsid w:val="00D16FC8"/>
    <w:rsid w:val="00E72411"/>
    <w:rsid w:val="00F55D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4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16FC8"/>
    <w:rPr>
      <w:strike w:val="0"/>
      <w:dstrike w:val="0"/>
      <w:color w:val="0000FF"/>
      <w:u w:val="none"/>
      <w:effect w:val="none"/>
    </w:rPr>
  </w:style>
  <w:style w:type="paragraph" w:styleId="NormalWeb">
    <w:name w:val="Normal (Web)"/>
    <w:basedOn w:val="Normal"/>
    <w:uiPriority w:val="99"/>
    <w:unhideWhenUsed/>
    <w:rsid w:val="00D16FC8"/>
    <w:pPr>
      <w:spacing w:before="100" w:beforeAutospacing="1" w:after="100" w:afterAutospacing="1" w:line="240" w:lineRule="auto"/>
      <w:jc w:val="both"/>
    </w:pPr>
    <w:rPr>
      <w:rFonts w:ascii="Verdana" w:eastAsia="Times New Roman" w:hAnsi="Verdana" w:cs="Times New Roman"/>
      <w:color w:val="000000"/>
      <w:sz w:val="18"/>
      <w:szCs w:val="18"/>
    </w:rPr>
  </w:style>
  <w:style w:type="paragraph" w:styleId="BalloonText">
    <w:name w:val="Balloon Text"/>
    <w:basedOn w:val="Normal"/>
    <w:link w:val="BalloonTextChar"/>
    <w:uiPriority w:val="99"/>
    <w:semiHidden/>
    <w:unhideWhenUsed/>
    <w:rsid w:val="00D16F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F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7413424">
      <w:bodyDiv w:val="1"/>
      <w:marLeft w:val="0"/>
      <w:marRight w:val="0"/>
      <w:marTop w:val="0"/>
      <w:marBottom w:val="0"/>
      <w:divBdr>
        <w:top w:val="none" w:sz="0" w:space="0" w:color="auto"/>
        <w:left w:val="none" w:sz="0" w:space="0" w:color="auto"/>
        <w:bottom w:val="none" w:sz="0" w:space="0" w:color="auto"/>
        <w:right w:val="none" w:sz="0" w:space="0" w:color="auto"/>
      </w:divBdr>
    </w:div>
    <w:div w:id="1991904107">
      <w:bodyDiv w:val="1"/>
      <w:marLeft w:val="0"/>
      <w:marRight w:val="0"/>
      <w:marTop w:val="0"/>
      <w:marBottom w:val="0"/>
      <w:divBdr>
        <w:top w:val="none" w:sz="0" w:space="0" w:color="auto"/>
        <w:left w:val="none" w:sz="0" w:space="0" w:color="auto"/>
        <w:bottom w:val="none" w:sz="0" w:space="0" w:color="auto"/>
        <w:right w:val="none" w:sz="0" w:space="0" w:color="auto"/>
      </w:divBdr>
      <w:divsChild>
        <w:div w:id="7237158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2176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345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769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cometaxindia.gov.in/publications/2_TDS_On_Salaries/Chapter08.asp" TargetMode="External"/><Relationship Id="rId3" Type="http://schemas.openxmlformats.org/officeDocument/2006/relationships/webSettings" Target="webSettings.xml"/><Relationship Id="rId7" Type="http://schemas.openxmlformats.org/officeDocument/2006/relationships/hyperlink" Target="http://www.incometaxindia.gov.in/publications/2_TDS_On_Salaries/Chapter08.as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ncometaxindia.gov.in/publications/2_TDS_On_Salaries/Chapter08.asp" TargetMode="External"/><Relationship Id="rId11" Type="http://schemas.openxmlformats.org/officeDocument/2006/relationships/theme" Target="theme/theme1.xml"/><Relationship Id="rId5" Type="http://schemas.openxmlformats.org/officeDocument/2006/relationships/hyperlink" Target="http://www.incometaxindia.gov.in/publications/2_TDS_On_Salaries/Chapter08.asp" TargetMode="External"/><Relationship Id="rId10" Type="http://schemas.openxmlformats.org/officeDocument/2006/relationships/fontTable" Target="fontTable.xml"/><Relationship Id="rId4" Type="http://schemas.openxmlformats.org/officeDocument/2006/relationships/hyperlink" Target="http://www.incometaxindia.gov.in/publications/2_TDS_On_Salaries/Chapter08.asp" TargetMode="Externa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948</Words>
  <Characters>5407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capl</dc:creator>
  <cp:keywords/>
  <dc:description/>
  <cp:lastModifiedBy>capl</cp:lastModifiedBy>
  <cp:revision>7</cp:revision>
  <dcterms:created xsi:type="dcterms:W3CDTF">2010-12-29T10:39:00Z</dcterms:created>
  <dcterms:modified xsi:type="dcterms:W3CDTF">2011-01-20T06:28:00Z</dcterms:modified>
</cp:coreProperties>
</file>