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98D" w:rsidRPr="00A9298D" w:rsidRDefault="00A9298D" w:rsidP="00A9298D">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r w:rsidRPr="00A9298D">
        <w:rPr>
          <w:rFonts w:ascii="Times New Roman" w:eastAsia="Times New Roman" w:hAnsi="Times New Roman" w:cs="Times New Roman"/>
          <w:b/>
          <w:bCs/>
          <w:caps/>
          <w:sz w:val="24"/>
          <w:szCs w:val="18"/>
          <w:lang w:val="en-US" w:eastAsia="en-GB" w:bidi="mr-IN"/>
        </w:rPr>
        <w:t>Turkmenistan</w:t>
      </w:r>
    </w:p>
    <w:p w:rsidR="00A9298D" w:rsidRPr="00A9298D" w:rsidRDefault="00A9298D" w:rsidP="00A9298D">
      <w:pPr>
        <w:adjustRightInd w:val="0"/>
        <w:spacing w:before="120" w:after="60" w:line="240" w:lineRule="auto"/>
        <w:ind w:left="720"/>
        <w:jc w:val="both"/>
        <w:rPr>
          <w:rFonts w:ascii="Times New Roman" w:eastAsia="Times New Roman" w:hAnsi="Times New Roman" w:cs="Times New Roman"/>
          <w:b/>
          <w:bCs/>
          <w:sz w:val="24"/>
          <w:szCs w:val="16"/>
          <w:lang w:val="en-US" w:eastAsia="en-GB" w:bidi="mr-IN"/>
        </w:rPr>
      </w:pPr>
      <w:r w:rsidRPr="00A9298D">
        <w:rPr>
          <w:rFonts w:ascii="Times New Roman" w:eastAsia="Times New Roman" w:hAnsi="Times New Roman" w:cs="Times New Roman"/>
          <w:b/>
          <w:bCs/>
          <w:caps/>
          <w:sz w:val="24"/>
          <w:szCs w:val="16"/>
          <w:lang w:val="en-US" w:eastAsia="en-GB" w:bidi="mr-IN"/>
        </w:rPr>
        <w:t xml:space="preserve">51. </w:t>
      </w:r>
      <w:r w:rsidRPr="00A9298D">
        <w:rPr>
          <w:rFonts w:ascii="Times New Roman" w:eastAsia="Times New Roman" w:hAnsi="Times New Roman" w:cs="Times New Roman"/>
          <w:b/>
          <w:bCs/>
          <w:sz w:val="24"/>
          <w:szCs w:val="16"/>
          <w:lang w:val="en-US" w:eastAsia="en-GB" w:bidi="mr-IN"/>
        </w:rPr>
        <w:t>Agreement for avoidance of double taxation and the prevention of fiscal evasion with Turkmenistan</w:t>
      </w:r>
    </w:p>
    <w:p w:rsidR="00A9298D" w:rsidRPr="00A9298D" w:rsidRDefault="00A9298D" w:rsidP="00A9298D">
      <w:pPr>
        <w:adjustRightInd w:val="0"/>
        <w:spacing w:after="60" w:line="240" w:lineRule="auto"/>
        <w:jc w:val="both"/>
        <w:rPr>
          <w:rFonts w:ascii="Times New Roman" w:eastAsia="Times New Roman" w:hAnsi="Times New Roman" w:cs="Times New Roman"/>
          <w:i/>
          <w:iCs/>
          <w:sz w:val="24"/>
          <w:szCs w:val="16"/>
          <w:lang w:val="en-US" w:eastAsia="en-GB" w:bidi="mr-IN"/>
        </w:rPr>
      </w:pPr>
      <w:r w:rsidRPr="00A9298D">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Turkmenistan for the avoidance of double taxation and the prevention of fiscal evasion with respect to taxes on income and on capital has entered into force on the seventh day of July, 1997 after the notification by the Contracting States to each other of the completion of procedures required by its law for bringing into force of the said Convention in accordance with Article 30 of the said Convention ;</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and section 44A of the Wealth-tax Act, 1957 (27 of 1957), the Central Government hereby directs that all the provisions of the said Convention shall be given effect to in the Union of India.</w:t>
      </w:r>
    </w:p>
    <w:p w:rsidR="00A9298D" w:rsidRPr="00A9298D" w:rsidRDefault="00A9298D" w:rsidP="00A9298D">
      <w:pPr>
        <w:adjustRightInd w:val="0"/>
        <w:spacing w:after="180" w:line="240" w:lineRule="auto"/>
        <w:ind w:left="72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b/>
          <w:bCs/>
          <w:sz w:val="24"/>
          <w:szCs w:val="16"/>
          <w:lang w:val="en-US" w:eastAsia="en-GB" w:bidi="mr-IN"/>
        </w:rPr>
        <w:t xml:space="preserve">Notification : </w:t>
      </w:r>
      <w:r w:rsidRPr="00A9298D">
        <w:rPr>
          <w:rFonts w:ascii="Times New Roman" w:eastAsia="Times New Roman" w:hAnsi="Times New Roman" w:cs="Times New Roman"/>
          <w:i/>
          <w:iCs/>
          <w:sz w:val="24"/>
          <w:szCs w:val="16"/>
          <w:lang w:val="en-US" w:eastAsia="en-GB" w:bidi="mr-IN"/>
        </w:rPr>
        <w:t>No. GSR 567(E), dated 25-9-1997.</w:t>
      </w:r>
    </w:p>
    <w:p w:rsidR="00A9298D" w:rsidRPr="00A9298D" w:rsidRDefault="00A9298D" w:rsidP="00A9298D">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A9298D">
        <w:rPr>
          <w:rFonts w:ascii="Times New Roman" w:eastAsia="Times New Roman" w:hAnsi="Times New Roman" w:cs="Times New Roman"/>
          <w:i/>
          <w:iCs/>
          <w:sz w:val="24"/>
          <w:szCs w:val="14"/>
          <w:lang w:val="en-US" w:eastAsia="en-GB" w:bidi="mr-IN"/>
        </w:rPr>
        <w:t>ANNEXURE</w:t>
      </w:r>
    </w:p>
    <w:p w:rsidR="00A9298D" w:rsidRPr="00A9298D" w:rsidRDefault="00A9298D" w:rsidP="00A9298D">
      <w:pPr>
        <w:tabs>
          <w:tab w:val="left" w:pos="576"/>
          <w:tab w:val="decimal" w:pos="2016"/>
          <w:tab w:val="left" w:pos="2736"/>
          <w:tab w:val="decimal" w:pos="6624"/>
          <w:tab w:val="decimal" w:pos="7776"/>
        </w:tabs>
        <w:adjustRightInd w:val="0"/>
        <w:spacing w:after="120" w:line="240" w:lineRule="auto"/>
        <w:jc w:val="center"/>
        <w:rPr>
          <w:rFonts w:ascii="Times New Roman" w:eastAsia="Times New Roman" w:hAnsi="Times New Roman" w:cs="Times New Roman"/>
          <w:sz w:val="24"/>
          <w:szCs w:val="14"/>
          <w:lang w:val="en-US" w:eastAsia="en-GB" w:bidi="mr-IN"/>
        </w:rPr>
      </w:pPr>
      <w:r w:rsidRPr="00A9298D">
        <w:rPr>
          <w:rFonts w:ascii="Times New Roman" w:eastAsia="Times New Roman" w:hAnsi="Times New Roman" w:cs="Times New Roman"/>
          <w:caps/>
          <w:sz w:val="24"/>
          <w:szCs w:val="14"/>
          <w:lang w:val="en-US" w:eastAsia="en-GB" w:bidi="mr-IN"/>
        </w:rPr>
        <w:t>Convention between the Government of Republic of India and the Government of Turkmenistan for the avoidance of double taxation and the prevention of fiscal evasion with respect to taxes on income and on capital</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The Government of the Republic of India and the Government of Turkmenistan desiring to conclude a Convention for the avoidance of double taxation and the prevention of fiscal evasion with respect to taxes on income and on capital and with a view to promoting economic co-operation between the two countries.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Have agreed as follows :</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1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Personal scope </w:t>
      </w:r>
      <w:r w:rsidRPr="00A9298D">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2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Taxes covered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This Convention shall apply to taxes on income and on capital imposed on behalf of a Contracting State or of its political sub-divisions or local authorities, irrespective of the manner in which they are levied.</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the alienation of movable or immovable property, taxes on the total amounts of wages or salaries paid by enterprises, as well as taxes on capital appreciation.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The taxes to which the Convention shall apply are in particular :</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In Turkmenistan :</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profits (income) tax ;</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personal income-tax from the individuals ;</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iii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tax on natural resources ;</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iv</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tax on the property of the enterprises ;</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v</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payment for the lands ;</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r>
      <w:r w:rsidRPr="00A9298D">
        <w:rPr>
          <w:rFonts w:ascii="Times New Roman" w:eastAsia="Times New Roman" w:hAnsi="Times New Roman" w:cs="Times New Roman"/>
          <w:sz w:val="24"/>
          <w:szCs w:val="16"/>
          <w:lang w:val="en-US" w:eastAsia="en-GB" w:bidi="mr-IN"/>
        </w:rPr>
        <w:tab/>
        <w:t>(hereinafter referred to as “Turkmen tax”) ;</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A9298D">
            <w:rPr>
              <w:rFonts w:ascii="Times New Roman" w:eastAsia="Times New Roman" w:hAnsi="Times New Roman" w:cs="Times New Roman"/>
              <w:sz w:val="24"/>
              <w:szCs w:val="16"/>
              <w:lang w:val="en-US" w:eastAsia="en-GB" w:bidi="mr-IN"/>
            </w:rPr>
            <w:t>India</w:t>
          </w:r>
        </w:smartTag>
      </w:smartTag>
      <w:r w:rsidRPr="00A9298D">
        <w:rPr>
          <w:rFonts w:ascii="Times New Roman" w:eastAsia="Times New Roman" w:hAnsi="Times New Roman" w:cs="Times New Roman"/>
          <w:sz w:val="24"/>
          <w:szCs w:val="16"/>
          <w:lang w:val="en-US" w:eastAsia="en-GB" w:bidi="mr-IN"/>
        </w:rPr>
        <w:t xml:space="preserve"> :</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income-tax including any surcharge thereon ;</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lastRenderedPageBreak/>
        <w:tab/>
        <w:t>(</w:t>
      </w:r>
      <w:r w:rsidRPr="00A9298D">
        <w:rPr>
          <w:rFonts w:ascii="Times New Roman" w:eastAsia="Times New Roman" w:hAnsi="Times New Roman" w:cs="Times New Roman"/>
          <w:i/>
          <w:iCs/>
          <w:sz w:val="24"/>
          <w:szCs w:val="16"/>
          <w:lang w:val="en-US" w:eastAsia="en-GB" w:bidi="mr-IN"/>
        </w:rPr>
        <w:t>ii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wealth-tax ;</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r>
      <w:r w:rsidRPr="00A9298D">
        <w:rPr>
          <w:rFonts w:ascii="Times New Roman" w:eastAsia="Times New Roman" w:hAnsi="Times New Roman" w:cs="Times New Roman"/>
          <w:sz w:val="24"/>
          <w:szCs w:val="16"/>
          <w:lang w:val="en-US" w:eastAsia="en-GB" w:bidi="mr-IN"/>
        </w:rPr>
        <w:tab/>
        <w:t>(hereinafter referred to as “Indian tax”).</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the Convention in addition to, or in place of, the taxes referred to in paragraph 3. The competent authorities of the Contracting States shall notify each other of significant changes which have been made in their respective taxation laws.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3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General definitions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 xml:space="preserve">the term “Turkmenistan” means Turkmenistan and, when used in a geographical sense, includes any area beyond the territorial waters of Turkmenistan which in accordance with international law and the laws of Turkmenistan is an area within which Turkmenistan may exercise rights with respect to the seabed and subsoil and their natural resources; </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term “India” means—the territory of India and includes the territorial sea and airspace above it, and other maritime zones in which India has sovereign rights, other rights and jurisdiction, according to the Indian law and in accordance with international law, including the UN Convention on the law of the Sea;</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c</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d</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e</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f</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A9298D">
          <w:rPr>
            <w:rFonts w:ascii="Times New Roman" w:eastAsia="Times New Roman" w:hAnsi="Times New Roman" w:cs="Times New Roman"/>
            <w:sz w:val="24"/>
            <w:szCs w:val="16"/>
            <w:lang w:val="en-US" w:eastAsia="en-GB" w:bidi="mr-IN"/>
          </w:rPr>
          <w:t>Contracting</w:t>
        </w:r>
      </w:smartTag>
      <w:r w:rsidRPr="00A9298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9298D">
          <w:rPr>
            <w:rFonts w:ascii="Times New Roman" w:eastAsia="Times New Roman" w:hAnsi="Times New Roman" w:cs="Times New Roman"/>
            <w:sz w:val="24"/>
            <w:szCs w:val="16"/>
            <w:lang w:val="en-US" w:eastAsia="en-GB" w:bidi="mr-IN"/>
          </w:rPr>
          <w:t>State</w:t>
        </w:r>
      </w:smartTag>
      <w:r w:rsidRPr="00A9298D">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A9298D">
            <w:rPr>
              <w:rFonts w:ascii="Times New Roman" w:eastAsia="Times New Roman" w:hAnsi="Times New Roman" w:cs="Times New Roman"/>
              <w:sz w:val="24"/>
              <w:szCs w:val="16"/>
              <w:lang w:val="en-US" w:eastAsia="en-GB" w:bidi="mr-IN"/>
            </w:rPr>
            <w:t>Contracting</w:t>
          </w:r>
        </w:smartTag>
        <w:r w:rsidRPr="00A9298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9298D">
            <w:rPr>
              <w:rFonts w:ascii="Times New Roman" w:eastAsia="Times New Roman" w:hAnsi="Times New Roman" w:cs="Times New Roman"/>
              <w:sz w:val="24"/>
              <w:szCs w:val="16"/>
              <w:lang w:val="en-US" w:eastAsia="en-GB" w:bidi="mr-IN"/>
            </w:rPr>
            <w:t>State</w:t>
          </w:r>
        </w:smartTag>
      </w:smartTag>
      <w:r w:rsidRPr="00A9298D">
        <w:rPr>
          <w:rFonts w:ascii="Times New Roman" w:eastAsia="Times New Roman" w:hAnsi="Times New Roman" w:cs="Times New Roman"/>
          <w:sz w:val="24"/>
          <w:szCs w:val="16"/>
          <w:lang w:val="en-US" w:eastAsia="en-GB" w:bidi="mr-IN"/>
        </w:rPr>
        <w:t>;</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g</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term “competent authority” means :—</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A9298D">
            <w:rPr>
              <w:rFonts w:ascii="Times New Roman" w:eastAsia="Times New Roman" w:hAnsi="Times New Roman" w:cs="Times New Roman"/>
              <w:sz w:val="24"/>
              <w:szCs w:val="16"/>
              <w:lang w:val="en-US" w:eastAsia="en-GB" w:bidi="mr-IN"/>
            </w:rPr>
            <w:t>Turkmenistan</w:t>
          </w:r>
        </w:smartTag>
      </w:smartTag>
      <w:r w:rsidRPr="00A9298D">
        <w:rPr>
          <w:rFonts w:ascii="Times New Roman" w:eastAsia="Times New Roman" w:hAnsi="Times New Roman" w:cs="Times New Roman"/>
          <w:sz w:val="24"/>
          <w:szCs w:val="16"/>
          <w:lang w:val="en-US" w:eastAsia="en-GB" w:bidi="mr-IN"/>
        </w:rPr>
        <w:t>, the Head of the Main State Tax Inspectorate or his authorised representative;</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A9298D">
            <w:rPr>
              <w:rFonts w:ascii="Times New Roman" w:eastAsia="Times New Roman" w:hAnsi="Times New Roman" w:cs="Times New Roman"/>
              <w:sz w:val="24"/>
              <w:szCs w:val="16"/>
              <w:lang w:val="en-US" w:eastAsia="en-GB" w:bidi="mr-IN"/>
            </w:rPr>
            <w:t>India</w:t>
          </w:r>
        </w:smartTag>
      </w:smartTag>
      <w:r w:rsidRPr="00A9298D">
        <w:rPr>
          <w:rFonts w:ascii="Times New Roman" w:eastAsia="Times New Roman" w:hAnsi="Times New Roman" w:cs="Times New Roman"/>
          <w:sz w:val="24"/>
          <w:szCs w:val="16"/>
          <w:lang w:val="en-US" w:eastAsia="en-GB" w:bidi="mr-IN"/>
        </w:rPr>
        <w:t>, the Central Government in the Ministry of Finance (Department of Revenue) or their authorised representative;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h</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term “national” means :</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A9298D">
            <w:rPr>
              <w:rFonts w:ascii="Times New Roman" w:eastAsia="Times New Roman" w:hAnsi="Times New Roman" w:cs="Times New Roman"/>
              <w:sz w:val="24"/>
              <w:szCs w:val="16"/>
              <w:lang w:val="en-US" w:eastAsia="en-GB" w:bidi="mr-IN"/>
            </w:rPr>
            <w:t>Contracting</w:t>
          </w:r>
        </w:smartTag>
        <w:r w:rsidRPr="00A9298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9298D">
            <w:rPr>
              <w:rFonts w:ascii="Times New Roman" w:eastAsia="Times New Roman" w:hAnsi="Times New Roman" w:cs="Times New Roman"/>
              <w:sz w:val="24"/>
              <w:szCs w:val="16"/>
              <w:lang w:val="en-US" w:eastAsia="en-GB" w:bidi="mr-IN"/>
            </w:rPr>
            <w:t>State</w:t>
          </w:r>
        </w:smartTag>
      </w:smartTag>
      <w:r w:rsidRPr="00A9298D">
        <w:rPr>
          <w:rFonts w:ascii="Times New Roman" w:eastAsia="Times New Roman" w:hAnsi="Times New Roman" w:cs="Times New Roman"/>
          <w:sz w:val="24"/>
          <w:szCs w:val="16"/>
          <w:lang w:val="en-US" w:eastAsia="en-GB" w:bidi="mr-IN"/>
        </w:rPr>
        <w:t>;</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A9298D">
            <w:rPr>
              <w:rFonts w:ascii="Times New Roman" w:eastAsia="Times New Roman" w:hAnsi="Times New Roman" w:cs="Times New Roman"/>
              <w:sz w:val="24"/>
              <w:szCs w:val="16"/>
              <w:lang w:val="en-US" w:eastAsia="en-GB" w:bidi="mr-IN"/>
            </w:rPr>
            <w:t>Contracting</w:t>
          </w:r>
        </w:smartTag>
        <w:r w:rsidRPr="00A9298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9298D">
            <w:rPr>
              <w:rFonts w:ascii="Times New Roman" w:eastAsia="Times New Roman" w:hAnsi="Times New Roman" w:cs="Times New Roman"/>
              <w:sz w:val="24"/>
              <w:szCs w:val="16"/>
              <w:lang w:val="en-US" w:eastAsia="en-GB" w:bidi="mr-IN"/>
            </w:rPr>
            <w:t>State</w:t>
          </w:r>
        </w:smartTag>
      </w:smartTag>
      <w:r w:rsidRPr="00A9298D">
        <w:rPr>
          <w:rFonts w:ascii="Times New Roman" w:eastAsia="Times New Roman" w:hAnsi="Times New Roman" w:cs="Times New Roman"/>
          <w:sz w:val="24"/>
          <w:szCs w:val="16"/>
          <w:lang w:val="en-US" w:eastAsia="en-GB" w:bidi="mr-IN"/>
        </w:rPr>
        <w:t>;</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term “fiscal year” means :</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A9298D">
            <w:rPr>
              <w:rFonts w:ascii="Times New Roman" w:eastAsia="Times New Roman" w:hAnsi="Times New Roman" w:cs="Times New Roman"/>
              <w:sz w:val="24"/>
              <w:szCs w:val="16"/>
              <w:lang w:val="en-US" w:eastAsia="en-GB" w:bidi="mr-IN"/>
            </w:rPr>
            <w:t>Turkmenistan</w:t>
          </w:r>
        </w:smartTag>
      </w:smartTag>
      <w:r w:rsidRPr="00A9298D">
        <w:rPr>
          <w:rFonts w:ascii="Times New Roman" w:eastAsia="Times New Roman" w:hAnsi="Times New Roman" w:cs="Times New Roman"/>
          <w:sz w:val="24"/>
          <w:szCs w:val="16"/>
          <w:lang w:val="en-US" w:eastAsia="en-GB" w:bidi="mr-IN"/>
        </w:rPr>
        <w:t>, the calendar year from 1st of January to 31st of December of the year under review;</w:t>
      </w:r>
    </w:p>
    <w:p w:rsidR="00A9298D" w:rsidRPr="00A9298D" w:rsidRDefault="00A9298D" w:rsidP="00A9298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A9298D">
            <w:rPr>
              <w:rFonts w:ascii="Times New Roman" w:eastAsia="Times New Roman" w:hAnsi="Times New Roman" w:cs="Times New Roman"/>
              <w:sz w:val="24"/>
              <w:szCs w:val="16"/>
              <w:lang w:val="en-US" w:eastAsia="en-GB" w:bidi="mr-IN"/>
            </w:rPr>
            <w:t>India</w:t>
          </w:r>
        </w:smartTag>
      </w:smartTag>
      <w:r w:rsidRPr="00A9298D">
        <w:rPr>
          <w:rFonts w:ascii="Times New Roman" w:eastAsia="Times New Roman" w:hAnsi="Times New Roman" w:cs="Times New Roman"/>
          <w:sz w:val="24"/>
          <w:szCs w:val="16"/>
          <w:lang w:val="en-US" w:eastAsia="en-GB" w:bidi="mr-IN"/>
        </w:rPr>
        <w:t>, the “previous year” as defined under section 3 of the Income-tax Act, 1961;</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j</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term “tax” means Indian tax or Turkmen tax as the context requires, but shall not include any amount which is payable in respect of any default or omission in relation to the taxes to which this Convention applies or which represents a penalty imposed relating to those taxes.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lastRenderedPageBreak/>
        <w:t>2.</w:t>
      </w:r>
      <w:r w:rsidRPr="00A9298D">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State concerning the taxes to which the Convention applies.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4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Resident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 But this term does not include any person who is liable to tax in that State in respect only of income from sources in that State or capital situated therein.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c</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d</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5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Permanent establishment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The term “permanent establishment” includes especially :</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a place of management;</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a branch;</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c</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an office;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d</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a factory;</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e</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a workshop;</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f</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g</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sales outlet;</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h</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warehouse in relation to a person providing storage facilities for others.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The term “permanent establishment” likewise encompasses a building site, a construction, assembly or installation project or supervisory activities in connection therewith, but only when such site, project, or activities continue for a period of more than six months.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lastRenderedPageBreak/>
        <w:tab/>
        <w:t>(</w:t>
      </w:r>
      <w:r w:rsidRPr="00A9298D">
        <w:rPr>
          <w:rFonts w:ascii="Times New Roman" w:eastAsia="Times New Roman" w:hAnsi="Times New Roman" w:cs="Times New Roman"/>
          <w:i/>
          <w:iCs/>
          <w:sz w:val="24"/>
          <w:szCs w:val="16"/>
          <w:lang w:val="en-US" w:eastAsia="en-GB" w:bidi="mr-IN"/>
        </w:rPr>
        <w:t>c</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d</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e</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f</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 to (</w:t>
      </w:r>
      <w:r w:rsidRPr="00A9298D">
        <w:rPr>
          <w:rFonts w:ascii="Times New Roman" w:eastAsia="Times New Roman" w:hAnsi="Times New Roman" w:cs="Times New Roman"/>
          <w:i/>
          <w:iCs/>
          <w:sz w:val="24"/>
          <w:szCs w:val="16"/>
          <w:lang w:val="en-US" w:eastAsia="en-GB" w:bidi="mr-IN"/>
        </w:rPr>
        <w:t>e</w:t>
      </w:r>
      <w:r w:rsidRPr="00A9298D">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5.</w:t>
      </w:r>
      <w:r w:rsidRPr="00A9298D">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7 applies - is acting in a Contracting State on behalf of an enterprise of the other Contracting State, that enterprise shall be deemed to have a permanent establishment in the first mentioned Contracting State in respect of any activities which that person undertakes for the enterprise, if such a person:—</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6.</w:t>
      </w:r>
      <w:r w:rsidRPr="00A9298D">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7.</w:t>
      </w:r>
      <w:r w:rsidRPr="00A9298D">
        <w:rPr>
          <w:rFonts w:ascii="Times New Roman" w:eastAsia="Times New Roman" w:hAnsi="Times New Roman" w:cs="Times New Roman"/>
          <w:sz w:val="24"/>
          <w:szCs w:val="16"/>
          <w:lang w:val="en-US" w:eastAsia="en-GB" w:bidi="mr-I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8.</w:t>
      </w:r>
      <w:r w:rsidRPr="00A9298D">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6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Income from immovable property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also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lastRenderedPageBreak/>
        <w:t>3.</w:t>
      </w:r>
      <w:r w:rsidRPr="00A9298D">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7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Business profits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5.</w:t>
      </w:r>
      <w:r w:rsidRPr="00A9298D">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6.</w:t>
      </w:r>
      <w:r w:rsidRPr="00A9298D">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8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Shipping and air transport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Profits derived by an enterprise of a Contracting State from the operation of ships or aircraft in international traffic shall be taxable only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shall be taxable only in that Contracting State unless the containers are used solely within the other Contracting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Article 9</w:t>
      </w:r>
      <w:r w:rsidRPr="00A9298D">
        <w:rPr>
          <w:rFonts w:ascii="Times New Roman" w:eastAsia="Times New Roman" w:hAnsi="Times New Roman" w:cs="Times New Roman"/>
          <w:sz w:val="24"/>
          <w:szCs w:val="14"/>
          <w:lang w:val="en-US" w:eastAsia="en-GB" w:bidi="mr-IN"/>
        </w:rPr>
        <w:t xml:space="preserve">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Associated enterprises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Where,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 xml:space="preserve">and in either case conditions are made or imposed between the two enterprises in their commercial or financial relations which differ from those which would be made between independent enterprises, then any profits which would, but for those conditions, have accrued </w:t>
      </w:r>
      <w:r w:rsidRPr="00A9298D">
        <w:rPr>
          <w:rFonts w:ascii="Times New Roman" w:eastAsia="Times New Roman" w:hAnsi="Times New Roman" w:cs="Times New Roman"/>
          <w:sz w:val="24"/>
          <w:szCs w:val="16"/>
          <w:lang w:val="en-US" w:eastAsia="en-GB" w:bidi="mr-IN"/>
        </w:rPr>
        <w:lastRenderedPageBreak/>
        <w:t>to one of the enterprises, but, by reason of those conditions, have not so accrued, may be included in the profits of that enterprise and taxed accordingly.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10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Dividends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10 per cent of the gross amount of the dividends. The competent authorities of the Contracting States shall by mutual agreement settle the mode of application of this limitation. This paragraph shall not affect the taxation of the company in respect of the profits out of which the dividends are paid.</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5.</w:t>
      </w:r>
      <w:r w:rsidRPr="00A9298D">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11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Interest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of the interest. The competent authorities of the Contracting States shall by mutual agreement settle the mode of application of this limitation.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Notwithstanding the provisions of paragraph 2, interest arising in a Contracting State shall be exempt from tax in that State provided it is derived and beneficially owned by:</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lastRenderedPageBreak/>
        <w:tab/>
        <w:t>(</w:t>
      </w:r>
      <w:r w:rsidRPr="00A9298D">
        <w:rPr>
          <w:rFonts w:ascii="Times New Roman" w:eastAsia="Times New Roman" w:hAnsi="Times New Roman" w:cs="Times New Roman"/>
          <w:i/>
          <w:iCs/>
          <w:sz w:val="24"/>
          <w:szCs w:val="16"/>
          <w:lang w:val="en-US" w:eastAsia="en-GB" w:bidi="mr-IN"/>
        </w:rPr>
        <w:t>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Central Bank of the other Contracting State, or any other bank that may be mutually agreed upon between the two Contracting States.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5.</w:t>
      </w:r>
      <w:r w:rsidRPr="00A9298D">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6.</w:t>
      </w:r>
      <w:r w:rsidRPr="00A9298D">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7.</w:t>
      </w:r>
      <w:r w:rsidRPr="00A9298D">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 mentioned amount. In such case, the excess part of the payments shall remain taxable according to the laws of each Contracting State, due regard being had to the other provisions of this Convention.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12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Royalties and fees for technical services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Royalties or fees for technical services arising in a Contracting State and paid to a resident of the other Contracting State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recipient is the beneficial owner of the royalties or fees for technical services the tax so charged shall not exceed 10 per cent of the gross amount of the royalties or fees for technical services.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or recordings on any means of reproduction for use in connection with radio or television broadcasting, computer software, any patent, trade mark, design or model, plan, secret formula or process, or for the use of, or the right to use, industrial, commercial or scientific equipment, or for information concerning industrial, commercial or scientific experience;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 xml:space="preserve">) The term “fees for technical services” means payments of any kind in consideration for the rendering of any managerial, technical or consultancy services including the provision of </w:t>
      </w:r>
      <w:r w:rsidRPr="00A9298D">
        <w:rPr>
          <w:rFonts w:ascii="Times New Roman" w:eastAsia="Times New Roman" w:hAnsi="Times New Roman" w:cs="Times New Roman"/>
          <w:sz w:val="24"/>
          <w:szCs w:val="16"/>
          <w:lang w:val="en-US" w:eastAsia="en-GB" w:bidi="mr-IN"/>
        </w:rPr>
        <w:lastRenderedPageBreak/>
        <w:t>services by technical or other personnel but does not include payments for services mentioned in Articles 14 and 15 of this Convention.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5.</w:t>
      </w:r>
      <w:r w:rsidRPr="00A9298D">
        <w:rPr>
          <w:rFonts w:ascii="Times New Roman" w:eastAsia="Times New Roman" w:hAnsi="Times New Roman" w:cs="Times New Roman"/>
          <w:sz w:val="24"/>
          <w:szCs w:val="16"/>
          <w:lang w:val="en-US" w:eastAsia="en-GB" w:bidi="mr-IN"/>
        </w:rPr>
        <w:t xml:space="preserve"> Royalties or fees for technical services shall be deemed to arise in a Contracting State when the payer is that State itself, a political sub-division, or local authority or a resident of that State. Where, however, the person paying the royalties or fees for technical services, whether he is a resident of a Contracting State or not, has in any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6.</w:t>
      </w:r>
      <w:r w:rsidRPr="00A9298D">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13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Capital gains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Gains derived by an enterprise of a Contracting State from the alienation of ships or aircraft operated in international traffic, or movable property pertaining to the operation of such ships or aircraft shall be taxable only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5.</w:t>
      </w:r>
      <w:r w:rsidRPr="00A9298D">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6.</w:t>
      </w:r>
      <w:r w:rsidRPr="00A9298D">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Contracting State of which the alienator is a resident.</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14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Independent personal services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w:t>
      </w:r>
      <w:r w:rsidRPr="00A9298D">
        <w:rPr>
          <w:rFonts w:ascii="Times New Roman" w:eastAsia="Times New Roman" w:hAnsi="Times New Roman" w:cs="Times New Roman"/>
          <w:sz w:val="24"/>
          <w:szCs w:val="16"/>
          <w:lang w:val="en-US" w:eastAsia="en-GB" w:bidi="mr-IN"/>
        </w:rPr>
        <w:lastRenderedPageBreak/>
        <w:t>character shall be taxable only in that State except in the following circumstances, when such income may also be taxed in the other Contracting State: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if his stay in the other Contracting State is for a period or periods aggregating 183 days or more in any 12-month period commencing or ending in the fiscal year concerned; in that case only so much of the income as is derived from his activities performed in that other State in the year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15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Dependent personal services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Subject to the provisions of Articles 16, 18 and 19,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12-month period commencing or ending in the fiscal year concerned, and</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c</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 aboard a ship or aircraft operated in international traffic by an enterprise of a Contracting State may be taxed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16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Directors’ fees </w:t>
      </w:r>
      <w:r w:rsidRPr="00A9298D">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of a company which is a resident of the other Contracting State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17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Artistes and sportsmen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sportsman, from his personal activities as such exercised in the other Contracting State,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Where income in respect of personal activities exercised by an entertainer or a sportsman in his capacity as such accrues not to the entertainer or sportsman himself but to another person, that income may, notwithstanding the provisions of Articles 7, 14 and 15, be taxed in the Contracting State in which the activities of the entertainer or sportsman are exercised.</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The provisions of paragraphs 1 and 2 shall not apply to income derived from activities performed in a Contracting State by entertainers or sportsmen if the visit to that State is substantially supported by public funds of one or both of the Contracting States or of political sub-divisions or local authorities thereof. In such a case, the income is taxable only in the Contracting State of which the entertainer or sportsman is a resident.</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lastRenderedPageBreak/>
        <w:t xml:space="preserve">Article 18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Pensions </w:t>
      </w:r>
      <w:r w:rsidRPr="00A9298D">
        <w:rPr>
          <w:rFonts w:ascii="Times New Roman" w:eastAsia="Times New Roman" w:hAnsi="Times New Roman" w:cs="Times New Roman"/>
          <w:sz w:val="24"/>
          <w:szCs w:val="16"/>
          <w:lang w:val="en-US" w:eastAsia="en-GB" w:bidi="mr-IN"/>
        </w:rPr>
        <w:t>- Subject to the provisions of paragraph 2 of Article 19, pensions and other similar remuneration paid to a resident of a Contracting State in consideration of past employment shall be taxable only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19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Government service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is a national of that State; or</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ii</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The provisions of Articles 15, 16 and 18 shall apply to remuneration and pensions in respect of services rendered in connection with a business carried on by a Contracting State or a political sub-division or a local authority thereof.</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Article 20</w:t>
      </w:r>
      <w:r w:rsidRPr="00A9298D">
        <w:rPr>
          <w:rFonts w:ascii="Times New Roman" w:eastAsia="Times New Roman" w:hAnsi="Times New Roman" w:cs="Times New Roman"/>
          <w:sz w:val="24"/>
          <w:szCs w:val="16"/>
          <w:lang w:val="en-US" w:eastAsia="en-GB" w:bidi="mr-IN"/>
        </w:rPr>
        <w:t xml:space="preserve"> : </w:t>
      </w:r>
      <w:r w:rsidRPr="00A9298D">
        <w:rPr>
          <w:rFonts w:ascii="Times New Roman" w:eastAsia="Times New Roman" w:hAnsi="Times New Roman" w:cs="Times New Roman"/>
          <w:i/>
          <w:iCs/>
          <w:sz w:val="24"/>
          <w:szCs w:val="16"/>
          <w:lang w:val="en-US" w:eastAsia="en-GB" w:bidi="mr-IN"/>
        </w:rPr>
        <w:t xml:space="preserve">Students and apprentices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A student or business apprentice who is or was a resident of a Contracting state immediately before visiting the other Contracting State and who is present in that other Contracting State solely for the purpose of his education or training shall be exempt from tax in that other State on:</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remuneration from employment in that other State, in an amount not exceeding US $ 500 or its equivalent amount during any fiscal year,</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as the case may be, provided that such employment is directly related to his studies or is undertaken for the purpose of his maintenance.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Contracting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21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Professors, teachers and research scholars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A professor or teacher who is or was a resident of the Contracting </w:t>
      </w:r>
      <w:r w:rsidRPr="00A9298D">
        <w:rPr>
          <w:rFonts w:ascii="Times New Roman" w:eastAsia="Times New Roman" w:hAnsi="Times New Roman" w:cs="Times New Roman"/>
          <w:caps/>
          <w:sz w:val="24"/>
          <w:szCs w:val="16"/>
          <w:lang w:val="en-US" w:eastAsia="en-GB" w:bidi="mr-IN"/>
        </w:rPr>
        <w:t>s</w:t>
      </w:r>
      <w:r w:rsidRPr="00A9298D">
        <w:rPr>
          <w:rFonts w:ascii="Times New Roman" w:eastAsia="Times New Roman" w:hAnsi="Times New Roman" w:cs="Times New Roman"/>
          <w:sz w:val="24"/>
          <w:szCs w:val="16"/>
          <w:lang w:val="en-US" w:eastAsia="en-GB" w:bidi="mr-IN"/>
        </w:rPr>
        <w:t>tate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Contracting State if he is a resident in that State in the fiscal year in which he visits the other Contracting State or in the immediately preceding fiscal year.</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Contracting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lastRenderedPageBreak/>
        <w:t xml:space="preserve">Article 22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Other income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Convention, shall be taxable only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Convention and arising in the other Contracting State may also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Article 23</w:t>
      </w:r>
      <w:r w:rsidRPr="00A9298D">
        <w:rPr>
          <w:rFonts w:ascii="Times New Roman" w:eastAsia="Times New Roman" w:hAnsi="Times New Roman" w:cs="Times New Roman"/>
          <w:sz w:val="24"/>
          <w:szCs w:val="16"/>
          <w:lang w:val="en-US" w:eastAsia="en-GB" w:bidi="mr-IN"/>
        </w:rPr>
        <w:t xml:space="preserve"> : </w:t>
      </w:r>
      <w:r w:rsidRPr="00A9298D">
        <w:rPr>
          <w:rFonts w:ascii="Times New Roman" w:eastAsia="Times New Roman" w:hAnsi="Times New Roman" w:cs="Times New Roman"/>
          <w:i/>
          <w:iCs/>
          <w:sz w:val="24"/>
          <w:szCs w:val="16"/>
          <w:lang w:val="en-US" w:eastAsia="en-GB" w:bidi="mr-IN"/>
        </w:rPr>
        <w:t xml:space="preserve">Capital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Contracting State and situated in the other Contracting State,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Capital owned by an enterprise of a Contracting State and represented by ships and aircraft operated in international traffic, and by movable property pertaining to the operations of such ships and aircraft, shall be taxable only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All other elements of capital of a resident of a Contracting State shall be taxable only in that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24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Elimination of double taxation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and capital in the respective Contracting States, except where provisions to the contrary are made in this Convention.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Where a resident of India derives income or owns capital which, in accordance with the provisions of this Convention, may be taxed in Turkmenistan, India shall allow as a deduction from the tax on the income of that resident, an amount equal to the income-tax paid in Turkmenistan, whether directly or by deduction; and as a deduction from the tax on the capital of that resident, an amount equal to the capital tax paid in Turkmenistan. Such deduction in either case shall not, however, exceed that part of income-tax or tax on capital (as paid before the deduction is given), which is attributable to the income or the capital which may be taxed in Turkmenistan.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In the case of Turkmenistan, the double taxation shall be avoided by a method which is identical to that mentioned in paragraph 2.</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For the purposes of paragraphs 2 and 3 of this Article, the tax payable in the Contracting State shall be deemed to include the tax which would have been payable but for the tax incentives according to which such tax is not payable under the laws of the Contracting State and which are designed to promote economic development.</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5.</w:t>
      </w:r>
      <w:r w:rsidRPr="00A9298D">
        <w:rPr>
          <w:rFonts w:ascii="Times New Roman" w:eastAsia="Times New Roman" w:hAnsi="Times New Roman" w:cs="Times New Roman"/>
          <w:sz w:val="24"/>
          <w:szCs w:val="16"/>
          <w:lang w:val="en-US" w:eastAsia="en-GB" w:bidi="mr-IN"/>
        </w:rPr>
        <w:t xml:space="preserve"> Income which in accordance with the provisions of this Convention, is not to be subjected to tax in a Contracting State, may be taken into account for calculating the rate of tax to be imposed in that Contracting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lastRenderedPageBreak/>
        <w:t xml:space="preserve">Article 25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Non-discrimination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 This provision shall not be construed as preventing a Contracting State from charging the profits of a permanent establishment which an enterprise of the other Contracting State has in the first-mentioned Contracting state at a rate higher than that imposed on the profits of similar enterprise of the first-mentioned State, nor as being in conflict with the provisions of paragraph 3 of Article 7 of this Convention.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Except where the provisions of paragraph 1 of Article 9, paragraph 6 of Article 11, or paragraph 6 of Article 12, apply, interest, royalties, fees for technical services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 mentioned State.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 mentioned State are or may be subjected.</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5.</w:t>
      </w:r>
      <w:r w:rsidRPr="00A9298D">
        <w:rPr>
          <w:rFonts w:ascii="Times New Roman" w:eastAsia="Times New Roman" w:hAnsi="Times New Roman" w:cs="Times New Roman"/>
          <w:sz w:val="24"/>
          <w:szCs w:val="16"/>
          <w:lang w:val="en-US" w:eastAsia="en-GB" w:bidi="mr-IN"/>
        </w:rPr>
        <w:t xml:space="preserve"> The provisions of this Article shall, notwithstanding the provisions of Article 2, apply to taxes of every kind and description.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26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Mutual agreement procedure</w:t>
      </w:r>
      <w:r w:rsidRPr="00A9298D">
        <w:rPr>
          <w:rFonts w:ascii="Times New Roman" w:eastAsia="Times New Roman" w:hAnsi="Times New Roman" w:cs="Times New Roman"/>
          <w:sz w:val="24"/>
          <w:szCs w:val="16"/>
          <w:lang w:val="en-US" w:eastAsia="en-GB" w:bidi="mr-IN"/>
        </w:rPr>
        <w:t xml:space="preserve"> -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25, to that of the Contracting State of which he is a national. The case must be presented within three years from the first notification of the action resulting in taxation not in accordance with the provisions of the Convention.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Convention. Any agreement reached shall be implemented notwithstanding any time-limits in the domestic law of the Contracting States.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w:t>
      </w:r>
      <w:r w:rsidRPr="00A9298D">
        <w:rPr>
          <w:rFonts w:ascii="Times New Roman" w:eastAsia="Times New Roman" w:hAnsi="Times New Roman" w:cs="Times New Roman"/>
          <w:sz w:val="24"/>
          <w:szCs w:val="16"/>
          <w:lang w:val="en-US" w:eastAsia="en-GB" w:bidi="mr-IN"/>
        </w:rPr>
        <w:lastRenderedPageBreak/>
        <w:t>Convention. They may also consult together for the elimination of double taxation in cases not provided for in the Convention.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27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Exchange of information</w:t>
      </w:r>
      <w:r w:rsidRPr="00A9298D">
        <w:rPr>
          <w:rFonts w:ascii="Times New Roman" w:eastAsia="Times New Roman" w:hAnsi="Times New Roman" w:cs="Times New Roman"/>
          <w:sz w:val="24"/>
          <w:szCs w:val="16"/>
          <w:lang w:val="en-US" w:eastAsia="en-GB" w:bidi="mr-IN"/>
        </w:rPr>
        <w:t xml:space="preserve"> -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c</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28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Collection assistance</w:t>
      </w:r>
      <w:r w:rsidRPr="00A9298D">
        <w:rPr>
          <w:rFonts w:ascii="Times New Roman" w:eastAsia="Times New Roman" w:hAnsi="Times New Roman" w:cs="Times New Roman"/>
          <w:sz w:val="24"/>
          <w:szCs w:val="16"/>
          <w:lang w:val="en-US" w:eastAsia="en-GB" w:bidi="mr-IN"/>
        </w:rPr>
        <w:t xml:space="preserve"> -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The Contracting States undertake to lend assistance to each other in the collection of taxes to which this Convention relates, together with interest, costs and civil penalties relating to such taxes, referred to in this Article as a “revenue claim”.</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2.</w:t>
      </w:r>
      <w:r w:rsidRPr="00A9298D">
        <w:rPr>
          <w:rFonts w:ascii="Times New Roman" w:eastAsia="Times New Roman" w:hAnsi="Times New Roman" w:cs="Times New Roman"/>
          <w:sz w:val="24"/>
          <w:szCs w:val="16"/>
          <w:lang w:val="en-US" w:eastAsia="en-GB" w:bidi="mr-IN"/>
        </w:rPr>
        <w:t xml:space="preserve"> Request for assistance by the competent authority of a Contracting State in the collection of a revenue claim shall include a certification by such authority that, under the laws of that State, the revenue claim has been finally determined. For the purposes of this Article, a revenue claim is finally determined when a Contracting State has the right under its internal law to collect the revenue claim and the taxpayer has no further rights to restrain collection.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3.</w:t>
      </w:r>
      <w:r w:rsidRPr="00A9298D">
        <w:rPr>
          <w:rFonts w:ascii="Times New Roman" w:eastAsia="Times New Roman" w:hAnsi="Times New Roman" w:cs="Times New Roman"/>
          <w:sz w:val="24"/>
          <w:szCs w:val="16"/>
          <w:lang w:val="en-US" w:eastAsia="en-GB" w:bidi="mr-IN"/>
        </w:rPr>
        <w:t xml:space="preserve"> Amounts collected by the competent authority of a Contracting State pursuant to this Article shall be forwarded to the competent authority of the other Contracting State. However, the first-mentioned Contracting State shall be entitled to reimbursement of costs, if any, incurred in the course of rendering of such assistance to the extent mutually agreed between the competent authorities of the two States.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4.</w:t>
      </w:r>
      <w:r w:rsidRPr="00A9298D">
        <w:rPr>
          <w:rFonts w:ascii="Times New Roman" w:eastAsia="Times New Roman" w:hAnsi="Times New Roman" w:cs="Times New Roman"/>
          <w:sz w:val="24"/>
          <w:szCs w:val="16"/>
          <w:lang w:val="en-US" w:eastAsia="en-GB" w:bidi="mr-IN"/>
        </w:rPr>
        <w:t xml:space="preserve"> Nothing in this Article shall be construed as imposing on either Contracting State the obligation to carry out administrative measures of a different nature from those used in the collection of its own taxes or those which would be contrary to its public policy.</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29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Diplomatic agents and consular officers </w:t>
      </w:r>
      <w:r w:rsidRPr="00A9298D">
        <w:rPr>
          <w:rFonts w:ascii="Times New Roman" w:eastAsia="Times New Roman" w:hAnsi="Times New Roman" w:cs="Times New Roman"/>
          <w:sz w:val="24"/>
          <w:szCs w:val="16"/>
          <w:lang w:val="en-US" w:eastAsia="en-GB" w:bidi="mr-IN"/>
        </w:rPr>
        <w:t>- Nothing in this Convention shall affect the fiscal privileges of diplomatic agents or consular officers under the general rules of international law or under the provisions of special agreements.</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lastRenderedPageBreak/>
        <w:t xml:space="preserve">Article 30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Entry into force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1.</w:t>
      </w:r>
      <w:r w:rsidRPr="00A9298D">
        <w:rPr>
          <w:rFonts w:ascii="Times New Roman" w:eastAsia="Times New Roman" w:hAnsi="Times New Roman" w:cs="Times New Roman"/>
          <w:sz w:val="24"/>
          <w:szCs w:val="16"/>
          <w:lang w:val="en-US" w:eastAsia="en-GB" w:bidi="mr-IN"/>
        </w:rPr>
        <w:t xml:space="preserve"> Each of the Contracting States shall notify to the other the completion of the procedures required by its law for the bringing into force of this Convention. This Convention shall enter into force on the date of the later of these notifications and shall thereupon have effect:</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in India, in respect of income or capital arising in any fiscal year beginning on or after the first day of April next following the calendar year in which the Convention enters into force; and</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in Turkmenistan, in respect of income or capital arising in any fiscal year beginning on or after the first day of January next following the calendar year in which the Convention enters into force.</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 xml:space="preserve">Article 31 </w:t>
      </w:r>
      <w:r w:rsidRPr="00A9298D">
        <w:rPr>
          <w:rFonts w:ascii="Times New Roman" w:eastAsia="Times New Roman" w:hAnsi="Times New Roman" w:cs="Times New Roman"/>
          <w:sz w:val="24"/>
          <w:szCs w:val="16"/>
          <w:lang w:val="en-US" w:eastAsia="en-GB" w:bidi="mr-IN"/>
        </w:rPr>
        <w:t xml:space="preserve">: </w:t>
      </w:r>
      <w:r w:rsidRPr="00A9298D">
        <w:rPr>
          <w:rFonts w:ascii="Times New Roman" w:eastAsia="Times New Roman" w:hAnsi="Times New Roman" w:cs="Times New Roman"/>
          <w:i/>
          <w:iCs/>
          <w:sz w:val="24"/>
          <w:szCs w:val="16"/>
          <w:lang w:val="en-US" w:eastAsia="en-GB" w:bidi="mr-IN"/>
        </w:rPr>
        <w:t xml:space="preserve">Termination </w:t>
      </w:r>
      <w:r w:rsidRPr="00A9298D">
        <w:rPr>
          <w:rFonts w:ascii="Times New Roman" w:eastAsia="Times New Roman" w:hAnsi="Times New Roman" w:cs="Times New Roman"/>
          <w:sz w:val="24"/>
          <w:szCs w:val="16"/>
          <w:lang w:val="en-US" w:eastAsia="en-GB" w:bidi="mr-IN"/>
        </w:rPr>
        <w:t>- This Convention shall remain in force indefinitely until terminated by a Contracting State. Either Contracting State may terminate the Convention, through diplomatic channels, by giving notice of termination at least six months before the end of any calendar year beginning after the expiration of five years from the date of entry into force of the Convention. In such event, the Convention shall cease to have effect:</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a</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in India, in respect of income arising in any previous year beginning on or after the 1st April next following the calendar year in which the notice is given in respect of capital which is held at the expiry of any previous year beginning on or after the 1st April next following the calendar year in which the notice of termination is given;</w:t>
      </w:r>
    </w:p>
    <w:p w:rsidR="00A9298D" w:rsidRPr="00A9298D" w:rsidRDefault="00A9298D" w:rsidP="00A9298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b/>
        <w:t>(</w:t>
      </w:r>
      <w:r w:rsidRPr="00A9298D">
        <w:rPr>
          <w:rFonts w:ascii="Times New Roman" w:eastAsia="Times New Roman" w:hAnsi="Times New Roman" w:cs="Times New Roman"/>
          <w:i/>
          <w:iCs/>
          <w:sz w:val="24"/>
          <w:szCs w:val="16"/>
          <w:lang w:val="en-US" w:eastAsia="en-GB" w:bidi="mr-IN"/>
        </w:rPr>
        <w:t>b</w:t>
      </w:r>
      <w:r w:rsidRPr="00A9298D">
        <w:rPr>
          <w:rFonts w:ascii="Times New Roman" w:eastAsia="Times New Roman" w:hAnsi="Times New Roman" w:cs="Times New Roman"/>
          <w:sz w:val="24"/>
          <w:szCs w:val="16"/>
          <w:lang w:val="en-US" w:eastAsia="en-GB" w:bidi="mr-IN"/>
        </w:rPr>
        <w:t>)</w:t>
      </w:r>
      <w:r w:rsidRPr="00A9298D">
        <w:rPr>
          <w:rFonts w:ascii="Times New Roman" w:eastAsia="Times New Roman" w:hAnsi="Times New Roman" w:cs="Times New Roman"/>
          <w:sz w:val="24"/>
          <w:szCs w:val="16"/>
          <w:lang w:val="en-US" w:eastAsia="en-GB" w:bidi="mr-IN"/>
        </w:rPr>
        <w:tab/>
        <w:t>in Turkmenistan, in respect of income arising in any year of income beginning on or after the 1st January next following the calendar year in which the notice is given and in respect of capital which is held at the expiry of any year of income next following the calendar year in which the notice of termination is given.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In witness whereof,</w:t>
      </w:r>
      <w:r w:rsidRPr="00A9298D">
        <w:rPr>
          <w:rFonts w:ascii="Times New Roman" w:eastAsia="Times New Roman" w:hAnsi="Times New Roman" w:cs="Times New Roman"/>
          <w:sz w:val="24"/>
          <w:szCs w:val="16"/>
          <w:lang w:val="en-US" w:eastAsia="en-GB" w:bidi="mr-IN"/>
        </w:rPr>
        <w:t xml:space="preserve"> the undersigned, being duly authorised thereto, have signed this Convention.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Done</w:t>
      </w:r>
      <w:r w:rsidRPr="00A9298D">
        <w:rPr>
          <w:rFonts w:ascii="Times New Roman" w:eastAsia="Times New Roman" w:hAnsi="Times New Roman" w:cs="Times New Roman"/>
          <w:sz w:val="24"/>
          <w:szCs w:val="16"/>
          <w:lang w:val="en-US" w:eastAsia="en-GB" w:bidi="mr-IN"/>
        </w:rPr>
        <w:t xml:space="preserve"> in duplicate at New Delhi this 25th day of February, 1997 in the Turkmen, Hindi and English Languages, all three texts being equally authentic. In case of divergence between the texts, the English text shall be the operative one.</w:t>
      </w:r>
    </w:p>
    <w:p w:rsidR="00A9298D" w:rsidRPr="00A9298D" w:rsidRDefault="00A9298D" w:rsidP="00A9298D">
      <w:pPr>
        <w:tabs>
          <w:tab w:val="left" w:pos="576"/>
          <w:tab w:val="decimal" w:pos="2016"/>
          <w:tab w:val="left" w:pos="2736"/>
          <w:tab w:val="decimal" w:pos="6624"/>
          <w:tab w:val="decimal" w:pos="7776"/>
        </w:tabs>
        <w:adjustRightInd w:val="0"/>
        <w:spacing w:before="80" w:after="60" w:line="240" w:lineRule="auto"/>
        <w:jc w:val="center"/>
        <w:rPr>
          <w:rFonts w:ascii="Times New Roman" w:eastAsia="Times New Roman" w:hAnsi="Times New Roman" w:cs="Times New Roman"/>
          <w:sz w:val="24"/>
          <w:szCs w:val="14"/>
          <w:lang w:val="en-US" w:eastAsia="en-GB" w:bidi="mr-IN"/>
        </w:rPr>
      </w:pPr>
      <w:r w:rsidRPr="00A9298D">
        <w:rPr>
          <w:rFonts w:ascii="Times New Roman" w:eastAsia="Times New Roman" w:hAnsi="Times New Roman" w:cs="Times New Roman"/>
          <w:i/>
          <w:iCs/>
          <w:caps/>
          <w:sz w:val="24"/>
          <w:szCs w:val="16"/>
          <w:lang w:val="en-US" w:eastAsia="en-GB" w:bidi="mr-IN"/>
        </w:rPr>
        <w:t>Protocol</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At the signing of the Convention between the Government of the Republic of India and the Government of Turkmenistan for the Avoidance of Double Taxation and the Prevention of Fiscal Evasion with respect to taxes on income and on capital, the undersigned have agreed the following shall form an integral part of the Convention.</w:t>
      </w:r>
    </w:p>
    <w:p w:rsidR="00A9298D" w:rsidRPr="00A9298D" w:rsidRDefault="00A9298D" w:rsidP="00A9298D">
      <w:pPr>
        <w:adjustRightInd w:val="0"/>
        <w:spacing w:after="6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i/>
          <w:iCs/>
          <w:sz w:val="24"/>
          <w:szCs w:val="16"/>
          <w:lang w:val="en-US" w:eastAsia="en-GB" w:bidi="mr-IN"/>
        </w:rPr>
        <w:t>With reference of Article 7:</w:t>
      </w:r>
    </w:p>
    <w:p w:rsidR="00A9298D" w:rsidRPr="00A9298D" w:rsidRDefault="00A9298D" w:rsidP="00A9298D">
      <w:pPr>
        <w:adjustRightInd w:val="0"/>
        <w:spacing w:after="4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6"/>
          <w:lang w:val="en-US" w:eastAsia="en-GB" w:bidi="mr-IN"/>
        </w:rPr>
        <w:t>In respect of paragraphs 1 and 2 of Article 7, where an enterprise of one of the Contracting States sells goods or merchandise or carries on business in the other Contracting State through a permanent establishment situated therein, the profits of that permanent establishment shall not be determined on the basis of the total amount received by the enterprise, but shall be determined only on the basis of the remuneration which is attributed to the actual activity of the permanent establishment for such sales or business. For instance, in the case of contracts for the survey, supply, installation or construction of industrial, commercial or scientific equipment or premises, or of public works, when the enterprise has a permanent establishment, the profits of such permanent establishment shall not be determined on the basis of the total amount of the contract, but shall be determined only on the basis of that part of the contract which is effectively carried out by the permanent establishment in the Contracting State where the permanent establishment is situated.</w:t>
      </w:r>
    </w:p>
    <w:p w:rsidR="00A9298D" w:rsidRPr="00A9298D" w:rsidRDefault="00A9298D" w:rsidP="00A9298D">
      <w:pPr>
        <w:adjustRightInd w:val="0"/>
        <w:spacing w:after="4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sz w:val="24"/>
          <w:szCs w:val="14"/>
          <w:lang w:val="en-US" w:eastAsia="en-GB" w:bidi="mr-IN"/>
        </w:rPr>
        <w:lastRenderedPageBreak/>
        <w:t>IN WITNESS WHEREOF</w:t>
      </w:r>
      <w:r w:rsidRPr="00A9298D">
        <w:rPr>
          <w:rFonts w:ascii="Times New Roman" w:eastAsia="Times New Roman" w:hAnsi="Times New Roman" w:cs="Times New Roman"/>
          <w:sz w:val="24"/>
          <w:szCs w:val="16"/>
          <w:lang w:val="en-US" w:eastAsia="en-GB" w:bidi="mr-IN"/>
        </w:rPr>
        <w:t>, the undersigned, being duly authorised thereto, have signed this Protocol.</w:t>
      </w:r>
    </w:p>
    <w:p w:rsidR="00A9298D" w:rsidRPr="00A9298D" w:rsidRDefault="00A9298D" w:rsidP="00A9298D">
      <w:pPr>
        <w:adjustRightInd w:val="0"/>
        <w:spacing w:after="40" w:line="240" w:lineRule="auto"/>
        <w:jc w:val="both"/>
        <w:rPr>
          <w:rFonts w:ascii="Times New Roman" w:eastAsia="Times New Roman" w:hAnsi="Times New Roman" w:cs="Times New Roman"/>
          <w:sz w:val="24"/>
          <w:szCs w:val="16"/>
          <w:lang w:val="en-US" w:eastAsia="en-GB" w:bidi="mr-IN"/>
        </w:rPr>
      </w:pPr>
      <w:r w:rsidRPr="00A9298D">
        <w:rPr>
          <w:rFonts w:ascii="Times New Roman" w:eastAsia="Times New Roman" w:hAnsi="Times New Roman" w:cs="Times New Roman"/>
          <w:caps/>
          <w:sz w:val="24"/>
          <w:szCs w:val="14"/>
          <w:lang w:val="en-US" w:eastAsia="en-GB" w:bidi="mr-IN"/>
        </w:rPr>
        <w:t>Done</w:t>
      </w:r>
      <w:r w:rsidRPr="00A9298D">
        <w:rPr>
          <w:rFonts w:ascii="Times New Roman" w:eastAsia="Times New Roman" w:hAnsi="Times New Roman" w:cs="Times New Roman"/>
          <w:sz w:val="24"/>
          <w:szCs w:val="16"/>
          <w:lang w:val="en-US" w:eastAsia="en-GB" w:bidi="mr-IN"/>
        </w:rPr>
        <w:t xml:space="preserve"> in duplicate at New Delhi this 25th day of February, 1997 in Turkmen, Hindi and English languages, all texts being equally authentic. In case of divergence between the texts,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A9298D"/>
    <w:rsid w:val="00824899"/>
    <w:rsid w:val="00981922"/>
    <w:rsid w:val="00A9298D"/>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383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7739</Words>
  <Characters>44118</Characters>
  <Application>Microsoft Office Word</Application>
  <DocSecurity>0</DocSecurity>
  <Lines>367</Lines>
  <Paragraphs>103</Paragraphs>
  <ScaleCrop>false</ScaleCrop>
  <Company/>
  <LinksUpToDate>false</LinksUpToDate>
  <CharactersWithSpaces>51754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2010-07-16T18:01:00Z</dcterms:created>
  <dcterms:modified xsi:type="dcterms:W3CDTF">2010-07-16T18:01:00Z</dcterms:modified>
</cp:coreProperties>
</file>