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D8" w:rsidRPr="007527D8" w:rsidRDefault="007527D8" w:rsidP="007527D8">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7527D8">
        <w:rPr>
          <w:rFonts w:ascii="Times New Roman" w:eastAsia="Times New Roman" w:hAnsi="Times New Roman" w:cs="Times New Roman"/>
          <w:b/>
          <w:bCs/>
          <w:caps/>
          <w:sz w:val="24"/>
          <w:szCs w:val="18"/>
          <w:lang w:val="en-US" w:eastAsia="en-GB" w:bidi="mr-IN"/>
        </w:rPr>
        <w:t>THAILAND</w:t>
      </w:r>
    </w:p>
    <w:p w:rsidR="007527D8" w:rsidRPr="007527D8" w:rsidRDefault="007527D8" w:rsidP="007527D8">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7527D8">
        <w:rPr>
          <w:rFonts w:ascii="Times New Roman" w:eastAsia="Times New Roman" w:hAnsi="Times New Roman" w:cs="Times New Roman"/>
          <w:b/>
          <w:bCs/>
          <w:sz w:val="24"/>
          <w:szCs w:val="16"/>
          <w:lang w:val="en-US" w:eastAsia="en-GB" w:bidi="mr-IN"/>
        </w:rPr>
        <w:t xml:space="preserve">49. </w:t>
      </w:r>
      <w:hyperlink r:id="rId4" w:history="1">
        <w:r w:rsidRPr="007527D8">
          <w:rPr>
            <w:rFonts w:ascii="Times New Roman" w:eastAsia="Times New Roman" w:hAnsi="Times New Roman" w:cs="Times New Roman"/>
            <w:b/>
            <w:bCs/>
            <w:color w:val="0000FF"/>
            <w:sz w:val="24"/>
            <w:u w:val="single"/>
            <w:vertAlign w:val="superscript"/>
            <w:lang w:val="en-US" w:eastAsia="en-GB" w:bidi="mr-IN"/>
          </w:rPr>
          <w:t>2</w:t>
        </w:r>
      </w:hyperlink>
      <w:r w:rsidRPr="007527D8">
        <w:rPr>
          <w:rFonts w:ascii="Times New Roman" w:eastAsia="Times New Roman" w:hAnsi="Times New Roman" w:cs="Times New Roman"/>
          <w:b/>
          <w:bCs/>
          <w:sz w:val="24"/>
          <w:szCs w:val="16"/>
          <w:lang w:val="en-US" w:eastAsia="en-GB" w:bidi="mr-IN"/>
        </w:rPr>
        <w:t>Agreement for avoidance of double taxation of income and the prevention of fiscal evasion with Thailand</w:t>
      </w:r>
    </w:p>
    <w:p w:rsidR="007527D8" w:rsidRPr="007527D8" w:rsidRDefault="007527D8" w:rsidP="007527D8">
      <w:pPr>
        <w:adjustRightInd w:val="0"/>
        <w:spacing w:after="60" w:line="240" w:lineRule="auto"/>
        <w:jc w:val="both"/>
        <w:rPr>
          <w:rFonts w:ascii="Times New Roman" w:eastAsia="Times New Roman" w:hAnsi="Times New Roman" w:cs="Times New Roman"/>
          <w:i/>
          <w:iCs/>
          <w:sz w:val="24"/>
          <w:szCs w:val="16"/>
          <w:lang w:val="en-US" w:eastAsia="en-GB" w:bidi="mr-IN"/>
        </w:rPr>
      </w:pPr>
      <w:r w:rsidRPr="007527D8">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Kingdom of Thailand for the avoidance of double taxation and the prevention of fiscal evasion with respect to taxes on income has been ratified and the instruments of ratification exchanged as required by Article 28 of the said Convention on 13th March, 1986;</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Union of India</w:t>
      </w:r>
      <w:r w:rsidRPr="007527D8">
        <w:rPr>
          <w:rFonts w:ascii="Times New Roman" w:eastAsia="Times New Roman" w:hAnsi="Times New Roman" w:cs="Times New Roman"/>
          <w:sz w:val="24"/>
          <w:szCs w:val="16"/>
          <w:lang w:val="en-US" w:eastAsia="en-GB" w:bidi="mr-IN"/>
        </w:rPr>
        <w:t>.</w:t>
      </w:r>
    </w:p>
    <w:p w:rsidR="007527D8" w:rsidRPr="007527D8" w:rsidRDefault="007527D8" w:rsidP="007527D8">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b/>
          <w:bCs/>
          <w:sz w:val="24"/>
          <w:szCs w:val="16"/>
          <w:lang w:val="en-US" w:eastAsia="en-GB" w:bidi="mr-IN"/>
        </w:rPr>
        <w:t>Notification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No. GSR 915(E), dated 27-6-1986.</w:t>
      </w:r>
    </w:p>
    <w:p w:rsidR="007527D8" w:rsidRPr="007527D8" w:rsidRDefault="007527D8" w:rsidP="007527D8">
      <w:pPr>
        <w:tabs>
          <w:tab w:val="left" w:pos="576"/>
          <w:tab w:val="decimal" w:pos="2016"/>
          <w:tab w:val="left" w:pos="2736"/>
          <w:tab w:val="decimal" w:pos="6624"/>
          <w:tab w:val="decimal" w:pos="7776"/>
        </w:tabs>
        <w:adjustRightInd w:val="0"/>
        <w:spacing w:before="240" w:after="120" w:line="240" w:lineRule="auto"/>
        <w:jc w:val="center"/>
        <w:rPr>
          <w:rFonts w:ascii="Times New Roman" w:eastAsia="Times New Roman" w:hAnsi="Times New Roman" w:cs="Times New Roman"/>
          <w:caps/>
          <w:sz w:val="24"/>
          <w:szCs w:val="14"/>
          <w:lang w:val="en-US" w:eastAsia="en-GB" w:bidi="mr-IN"/>
        </w:rPr>
      </w:pPr>
      <w:r w:rsidRPr="007527D8">
        <w:rPr>
          <w:rFonts w:ascii="Times New Roman" w:eastAsia="Times New Roman" w:hAnsi="Times New Roman" w:cs="Times New Roman"/>
          <w:i/>
          <w:iCs/>
          <w:caps/>
          <w:sz w:val="24"/>
          <w:szCs w:val="14"/>
          <w:lang w:val="en-US" w:eastAsia="en-GB" w:bidi="mr-IN"/>
        </w:rPr>
        <w:t>Text of annexed agreement, dated 22-3-1985</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The Government of the Republic of India and the Government of the Kingdom of Thailand, desiring to conclude a Convention for the Avoidance of Double Taxation and the Prevention of Fiscal Evasion with respect to taxes on income have agreed as follows :</w:t>
      </w:r>
    </w:p>
    <w:p w:rsidR="007527D8" w:rsidRPr="007527D8" w:rsidRDefault="007527D8" w:rsidP="007527D8">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7527D8">
        <w:rPr>
          <w:rFonts w:ascii="Times New Roman" w:eastAsia="Times New Roman" w:hAnsi="Times New Roman" w:cs="Times New Roman"/>
          <w:b/>
          <w:bCs/>
          <w:caps/>
          <w:sz w:val="24"/>
          <w:szCs w:val="14"/>
          <w:lang w:val="en-US" w:eastAsia="en-GB" w:bidi="mr-IN"/>
        </w:rPr>
        <w:t>Chapter I - Scope of the convention</w:t>
      </w:r>
    </w:p>
    <w:p w:rsidR="007527D8" w:rsidRPr="007527D8" w:rsidRDefault="007527D8" w:rsidP="007527D8">
      <w:pPr>
        <w:adjustRightInd w:val="0"/>
        <w:spacing w:after="4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ARTICLE 1</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Personal scope</w:t>
      </w:r>
      <w:r w:rsidRPr="007527D8">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7527D8" w:rsidRPr="007527D8" w:rsidRDefault="007527D8" w:rsidP="007527D8">
      <w:pPr>
        <w:adjustRightInd w:val="0"/>
        <w:spacing w:after="4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ARTICLE 2</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Taxes covered</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This Convention shall apply to taxes on income imposed on behalf of each Contracting State or of its political sub-divisions or local authorities, irrespective of the manner in which they are levied.</w:t>
      </w:r>
    </w:p>
    <w:p w:rsidR="007527D8" w:rsidRPr="007527D8" w:rsidRDefault="007527D8" w:rsidP="007527D8">
      <w:pPr>
        <w:adjustRightInd w:val="0"/>
        <w:spacing w:after="4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There shall be regarded as taxes on income all taxes imposed on total income, or on elements of income, including taxes on gains from the alienation of movable or immovable property, as well as taxes on the total amounts of wages or salaries paid by enterprises.</w:t>
      </w:r>
    </w:p>
    <w:p w:rsidR="007527D8" w:rsidRPr="007527D8" w:rsidRDefault="007527D8" w:rsidP="007527D8">
      <w:pPr>
        <w:adjustRightInd w:val="0"/>
        <w:spacing w:after="4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The existing taxes to which this Convention shall apply are :</w:t>
      </w:r>
    </w:p>
    <w:p w:rsidR="007527D8" w:rsidRPr="007527D8" w:rsidRDefault="007527D8" w:rsidP="007527D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in the case of India—</w:t>
      </w:r>
    </w:p>
    <w:p w:rsidR="007527D8" w:rsidRPr="007527D8" w:rsidRDefault="007527D8" w:rsidP="007527D8">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income-tax including any surcharge thereon imposed under the Income-tax Act, 1961 (43 of 1961); and</w:t>
      </w:r>
    </w:p>
    <w:p w:rsidR="007527D8" w:rsidRPr="007527D8" w:rsidRDefault="007527D8" w:rsidP="007527D8">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surtax imposed under the Companies (Profits) Surtax Act, 1964 (7 of 1964);</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r>
      <w:r w:rsidRPr="007527D8">
        <w:rPr>
          <w:rFonts w:ascii="Times New Roman" w:eastAsia="Times New Roman" w:hAnsi="Times New Roman" w:cs="Times New Roman"/>
          <w:sz w:val="24"/>
          <w:szCs w:val="16"/>
          <w:lang w:val="en-US" w:eastAsia="en-GB" w:bidi="mr-IN"/>
        </w:rPr>
        <w:tab/>
        <w:t>(hereinafter referred to as “Indian tax”);</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in the case of Thailand—</w:t>
      </w:r>
    </w:p>
    <w:p w:rsidR="007527D8" w:rsidRPr="007527D8" w:rsidRDefault="007527D8" w:rsidP="007527D8">
      <w:pPr>
        <w:tabs>
          <w:tab w:val="right" w:pos="840"/>
          <w:tab w:val="left" w:pos="960"/>
        </w:tabs>
        <w:adjustRightInd w:val="0"/>
        <w:spacing w:after="40" w:line="186" w:lineRule="atLeast"/>
        <w:ind w:left="96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income-tax; and</w:t>
      </w:r>
    </w:p>
    <w:p w:rsidR="007527D8" w:rsidRPr="007527D8" w:rsidRDefault="007527D8" w:rsidP="007527D8">
      <w:pPr>
        <w:tabs>
          <w:tab w:val="right" w:pos="840"/>
          <w:tab w:val="left" w:pos="960"/>
        </w:tabs>
        <w:adjustRightInd w:val="0"/>
        <w:spacing w:after="40" w:line="186" w:lineRule="atLeast"/>
        <w:ind w:left="96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petroleum income-tax;</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r>
      <w:r w:rsidRPr="007527D8">
        <w:rPr>
          <w:rFonts w:ascii="Times New Roman" w:eastAsia="Times New Roman" w:hAnsi="Times New Roman" w:cs="Times New Roman"/>
          <w:sz w:val="24"/>
          <w:szCs w:val="16"/>
          <w:lang w:val="en-US" w:eastAsia="en-GB" w:bidi="mr-IN"/>
        </w:rPr>
        <w:tab/>
        <w:t>(hereinafter referred to as “Thai tax”).</w:t>
      </w:r>
    </w:p>
    <w:p w:rsidR="007527D8" w:rsidRPr="007527D8" w:rsidRDefault="007527D8" w:rsidP="007527D8">
      <w:pPr>
        <w:adjustRightInd w:val="0"/>
        <w:spacing w:after="40" w:line="186"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The Convention shall also apply to any identical or substantially similar taxes which are imposed by either Contracting State after the date of signature of this Convention in addition to, or in place of, the taxes referred to in paragraph (</w:t>
      </w: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of this article. The competent authorities of the Contracting States shall notify each other of significant changes which have been made in their respective taxation laws.</w:t>
      </w:r>
    </w:p>
    <w:p w:rsidR="007527D8" w:rsidRPr="007527D8" w:rsidRDefault="007527D8" w:rsidP="007527D8">
      <w:pPr>
        <w:tabs>
          <w:tab w:val="left" w:pos="576"/>
          <w:tab w:val="decimal" w:pos="2016"/>
          <w:tab w:val="left" w:pos="2736"/>
          <w:tab w:val="decimal" w:pos="6624"/>
          <w:tab w:val="decimal" w:pos="7776"/>
        </w:tabs>
        <w:adjustRightInd w:val="0"/>
        <w:spacing w:before="120" w:after="120" w:line="186" w:lineRule="atLeast"/>
        <w:jc w:val="center"/>
        <w:rPr>
          <w:rFonts w:ascii="Times New Roman" w:eastAsia="Times New Roman" w:hAnsi="Times New Roman" w:cs="Times New Roman"/>
          <w:caps/>
          <w:sz w:val="24"/>
          <w:szCs w:val="14"/>
          <w:lang w:val="en-US" w:eastAsia="en-GB" w:bidi="mr-IN"/>
        </w:rPr>
      </w:pPr>
      <w:r w:rsidRPr="007527D8">
        <w:rPr>
          <w:rFonts w:ascii="Times New Roman" w:eastAsia="Times New Roman" w:hAnsi="Times New Roman" w:cs="Times New Roman"/>
          <w:b/>
          <w:bCs/>
          <w:caps/>
          <w:sz w:val="24"/>
          <w:szCs w:val="14"/>
          <w:lang w:val="en-US" w:eastAsia="en-GB" w:bidi="mr-IN"/>
        </w:rPr>
        <w:t>Chapter II - Definitions</w:t>
      </w:r>
    </w:p>
    <w:p w:rsidR="007527D8" w:rsidRPr="007527D8" w:rsidRDefault="007527D8" w:rsidP="007527D8">
      <w:pPr>
        <w:adjustRightInd w:val="0"/>
        <w:spacing w:after="40" w:line="186"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lastRenderedPageBreak/>
        <w:t>ARTICLE 3</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General definitions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For the purpose of this Convention, unless the context otherwise requires :</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referred to in the Territorial Waters, Continental Shelf, Exclusive Economic Zone and other Maritime Zones Act, 1976 (Act No. 80 of 1986), in which India has sovereign rights and to the extent that these rights can be exercised therein in accordance with international law, as if such maritime zone is a part of the territory of India;</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 “Thailand” means the Kingdom of Thailand and includes any maritime area adjacent to the territorial waters of the Kingdom of Thailand which by Thai legislation, and in accordance with international law has been or may hereafter be designated as an area within which the rights of the Kingdom of Thailand may be exercised;</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terms “a Contracting State” and “the other Contracting State” mean India or Thailand as the context requires;</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r>
      <w:hyperlink r:id="rId5" w:history="1">
        <w:r w:rsidRPr="007527D8">
          <w:rPr>
            <w:rFonts w:ascii="Times New Roman" w:eastAsia="Times New Roman" w:hAnsi="Times New Roman" w:cs="Times New Roman"/>
            <w:color w:val="0000FF"/>
            <w:sz w:val="24"/>
            <w:u w:val="single"/>
            <w:vertAlign w:val="superscript"/>
            <w:lang w:val="en-US" w:eastAsia="en-GB" w:bidi="mr-IN"/>
          </w:rPr>
          <w:t>1</w:t>
        </w:r>
      </w:hyperlink>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i/>
          <w:iCs/>
          <w:sz w:val="24"/>
          <w:szCs w:val="16"/>
          <w:lang w:val="en-US" w:eastAsia="en-GB" w:bidi="mr-IN"/>
        </w:rPr>
        <w:t>d</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 “tax” means Indian tax or Thai tax, as the context requires;</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e</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f</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 “company” means any body corporate or any entity which is treated as a company or a body corporate under the taxation laws in force in the respective Contracting States;</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g</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h</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Thailand, the Ministry of Finance or his authorised representative;</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 “national” means and individual possessing the nationality of a Contracting State and any legal person, partnership, association and any other entity deriving its status as such from the laws in force in a Contracting State;</w:t>
      </w:r>
    </w:p>
    <w:p w:rsidR="007527D8" w:rsidRPr="007527D8" w:rsidRDefault="007527D8" w:rsidP="007527D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j</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where the ship or aircraft is operated solely between places in the other Contracting State.</w:t>
      </w:r>
    </w:p>
    <w:p w:rsidR="007527D8" w:rsidRPr="007527D8" w:rsidRDefault="007527D8" w:rsidP="007527D8">
      <w:pPr>
        <w:adjustRightInd w:val="0"/>
        <w:spacing w:after="40" w:line="186"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In the application on the provisions of this Convention by one of the Contracting States, any term not defined herein shall, unless the context otherwise requires, have the meaning which it has for the purposes of the laws in force in that State relating to the taxes which are the subject of this Convention.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ARTICLE 4</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Resident</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For the purposes of this Convention, the term “resident of a Contracting State” means any person who, under the laws of that State, is liable to taxation therein by reason of his domicile, residence, place of incorporation, place of management or any other criterion of a similar nature.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Where by reason of the provisions of paragraph 1, an individual is a resident of both Contracting States, then his residential status for the purposes of this Convention shall be determined in accordance with the following rules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 xml:space="preserve">He shall be deemed to be a resident of the Contracting State in which he has a permanent home available to him. If he has a permanent home available to him in both Contracting States, he shall be deemed to be a resident of the Contracting State with </w:t>
      </w:r>
      <w:r w:rsidRPr="007527D8">
        <w:rPr>
          <w:rFonts w:ascii="Times New Roman" w:eastAsia="Times New Roman" w:hAnsi="Times New Roman" w:cs="Times New Roman"/>
          <w:sz w:val="24"/>
          <w:szCs w:val="16"/>
          <w:lang w:val="en-US" w:eastAsia="en-GB" w:bidi="mr-IN"/>
        </w:rPr>
        <w:lastRenderedPageBreak/>
        <w:t>which his personal and economic relations are closer (hereinafter referred to as his “centre of vital interests”);</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If the Contracting State in which he has his centre of vital interests cannot be determined, or if he does not have a permanent home available to him in either Contracting State, he shall be deemed to be a resident of the Contracting State in which he has an habitual abode;</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 of which he is a national;</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d</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Where by reason of the provisions of paragraph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 person other than an individual is a resident of both Contracting States, then the competent authorities of the Contracting States shall settle the question by mutual agreement.</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ARTICLE 5</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Permanent establishment</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For the purposes of this Convention, the term “permanent establishment” means a fixed place of business through which the business of an enterprise is wholly or partly carried 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The term “permanent establishment” shall include—</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 place of management;</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 branch;</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an office;</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d</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 factory;</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e</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 workshop;</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f</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 mine, a quarry, an oil or gas well or other place of extraction of natural resources;</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g</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7527D8" w:rsidRPr="007527D8" w:rsidRDefault="007527D8" w:rsidP="007527D8">
      <w:pPr>
        <w:tabs>
          <w:tab w:val="right" w:pos="360"/>
          <w:tab w:val="left" w:pos="480"/>
        </w:tabs>
        <w:adjustRightInd w:val="0"/>
        <w:spacing w:after="80" w:line="200"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h</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 building site or construction or assembly project or supervisory activities in connection therewith, where such a site, project or activity continues for the same or a connected project for a period or periods aggregating to more than 183 days;</w:t>
      </w:r>
    </w:p>
    <w:p w:rsidR="007527D8" w:rsidRPr="007527D8" w:rsidRDefault="007527D8" w:rsidP="007527D8">
      <w:pPr>
        <w:tabs>
          <w:tab w:val="right" w:pos="360"/>
          <w:tab w:val="left" w:pos="480"/>
        </w:tabs>
        <w:adjustRightInd w:val="0"/>
        <w:spacing w:after="80" w:line="200"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 warehouse, in relation to a person providing storage facilities for others;</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j</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furnishing of services, including consultancy services, by a resident of one of the Contracting States through employees or other personnel provided activities of that nature continue (for the same or a connected project) within the other Contracting State for a period or periods aggregating to more than 183 days.</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Notwithstanding the preceding provisions of this article, the term “permanent establishment” shall be deemed not to include—</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maintenance of stock of goods or merchandise belonging to the enterprise solely for the purpose of processing by another enterprise;</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d</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lastRenderedPageBreak/>
        <w:tab/>
        <w:t>(</w:t>
      </w:r>
      <w:r w:rsidRPr="007527D8">
        <w:rPr>
          <w:rFonts w:ascii="Times New Roman" w:eastAsia="Times New Roman" w:hAnsi="Times New Roman" w:cs="Times New Roman"/>
          <w:i/>
          <w:iCs/>
          <w:sz w:val="24"/>
          <w:szCs w:val="16"/>
          <w:lang w:val="en-US" w:eastAsia="en-GB" w:bidi="mr-IN"/>
        </w:rPr>
        <w:t>e</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Notwithstanding the provisions of the preceding paragraphs, a person (other than a broker, general commission agent or any other agent of an independent status to whom paragraph (</w:t>
      </w:r>
      <w:r w:rsidRPr="007527D8">
        <w:rPr>
          <w:rFonts w:ascii="Times New Roman" w:eastAsia="Times New Roman" w:hAnsi="Times New Roman" w:cs="Times New Roman"/>
          <w:i/>
          <w:iCs/>
          <w:sz w:val="24"/>
          <w:szCs w:val="16"/>
          <w:lang w:val="en-US" w:eastAsia="en-GB" w:bidi="mr-IN"/>
        </w:rPr>
        <w:t>5</w:t>
      </w:r>
      <w:r w:rsidRPr="007527D8">
        <w:rPr>
          <w:rFonts w:ascii="Times New Roman" w:eastAsia="Times New Roman" w:hAnsi="Times New Roman" w:cs="Times New Roman"/>
          <w:sz w:val="24"/>
          <w:szCs w:val="16"/>
          <w:lang w:val="en-US" w:eastAsia="en-GB" w:bidi="mr-IN"/>
        </w:rPr>
        <w:t>) applies) acting in a Contracting State on behalf of an enterprise of the other Contracting State shall be deemed to be a permanent establishment in the first-mentioned Contracting State, if—</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he has habitually exercises in the first-mentioned Contracting State, an authority to conclude contracts for or on behalf of the enterprise, unless his activities are limited to the purchase of goods or merchandise for the enterprise;</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he habitually maintains in the first-mentioned Contracting State a stock of goods or merchandise belonging to that enterprise from which he regularly delivers goods or merchandise on behalf of the enterprise; or</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he habitually secures orders in the first-mentioned State wholly or almost wholly for the enterprise or for the enterprise and other enterprises which are controlled by it or have a controlling interest in it.</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5</w:t>
      </w:r>
      <w:r w:rsidRPr="007527D8">
        <w:rPr>
          <w:rFonts w:ascii="Times New Roman" w:eastAsia="Times New Roman" w:hAnsi="Times New Roman" w:cs="Times New Roman"/>
          <w:sz w:val="24"/>
          <w:szCs w:val="16"/>
          <w:lang w:val="en-US" w:eastAsia="en-GB" w:bidi="mr-IN"/>
        </w:rPr>
        <w:t>. An enterprise of a Contracting State shall not be deemed to have a permanent establishment in the other Contracting State merely because it carries on business in that other State through a broker, general commission agent or any other agent of an independent status, where such persons are acting in the ordinary course of their business. This shall not apply if such broker or agent carries on in that other State an activity described in paragraph (</w:t>
      </w: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wholly or almost wholly for the enterprise itself or for the enterprise and other enterprises which are controlled by or have a controlling interest in it.</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6</w:t>
      </w:r>
      <w:r w:rsidRPr="007527D8">
        <w:rPr>
          <w:rFonts w:ascii="Times New Roman" w:eastAsia="Times New Roman" w:hAnsi="Times New Roman" w:cs="Times New Roman"/>
          <w:sz w:val="24"/>
          <w:szCs w:val="16"/>
          <w:lang w:val="en-US" w:eastAsia="en-GB" w:bidi="mr-IN"/>
        </w:rPr>
        <w:t>.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or a permanent establishment of the other.</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7</w:t>
      </w:r>
      <w:r w:rsidRPr="007527D8">
        <w:rPr>
          <w:rFonts w:ascii="Times New Roman" w:eastAsia="Times New Roman" w:hAnsi="Times New Roman" w:cs="Times New Roman"/>
          <w:sz w:val="24"/>
          <w:szCs w:val="16"/>
          <w:lang w:val="en-US" w:eastAsia="en-GB" w:bidi="mr-IN"/>
        </w:rPr>
        <w:t>. Notwithstanding the preceding provisions of this article, an insurance enterprise of a Contracting State shall, except in regard to reinsurance, be deemed to have a permanent establishment in the other State if it collects premiums in the territory of that State or insures risks situated therein through an employee or through a representative who is not an agent of an independent status within the meaning of paragraph (5) of this article.</w:t>
      </w:r>
    </w:p>
    <w:p w:rsidR="007527D8" w:rsidRPr="007527D8" w:rsidRDefault="007527D8" w:rsidP="007527D8">
      <w:pPr>
        <w:tabs>
          <w:tab w:val="left" w:pos="576"/>
          <w:tab w:val="decimal" w:pos="2016"/>
          <w:tab w:val="left" w:pos="2736"/>
          <w:tab w:val="decimal" w:pos="6624"/>
          <w:tab w:val="decimal" w:pos="7776"/>
        </w:tabs>
        <w:adjustRightInd w:val="0"/>
        <w:spacing w:before="120" w:after="120" w:line="208" w:lineRule="atLeast"/>
        <w:jc w:val="center"/>
        <w:rPr>
          <w:rFonts w:ascii="Times New Roman" w:eastAsia="Times New Roman" w:hAnsi="Times New Roman" w:cs="Times New Roman"/>
          <w:caps/>
          <w:sz w:val="24"/>
          <w:szCs w:val="14"/>
          <w:lang w:val="en-US" w:eastAsia="en-GB" w:bidi="mr-IN"/>
        </w:rPr>
      </w:pPr>
      <w:r w:rsidRPr="007527D8">
        <w:rPr>
          <w:rFonts w:ascii="Times New Roman" w:eastAsia="Times New Roman" w:hAnsi="Times New Roman" w:cs="Times New Roman"/>
          <w:b/>
          <w:bCs/>
          <w:caps/>
          <w:sz w:val="24"/>
          <w:szCs w:val="14"/>
          <w:lang w:val="en-US" w:eastAsia="en-GB" w:bidi="mr-IN"/>
        </w:rPr>
        <w:t>Chapter III - Taxation of income</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ARTICLE 6</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Income from immovable property</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Income from immovable property (including income from agriculture or forestry) may be taxed in the Contracting State in which such property is situated.</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The provisions of paragraph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shall apply to income derived from the direct use, letting, or use in any other form of immovable property.</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lastRenderedPageBreak/>
        <w:t>4</w:t>
      </w:r>
      <w:r w:rsidRPr="007527D8">
        <w:rPr>
          <w:rFonts w:ascii="Times New Roman" w:eastAsia="Times New Roman" w:hAnsi="Times New Roman" w:cs="Times New Roman"/>
          <w:sz w:val="24"/>
          <w:szCs w:val="16"/>
          <w:lang w:val="en-US" w:eastAsia="en-GB" w:bidi="mr-IN"/>
        </w:rPr>
        <w:t>. The provisions of paragraphs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and (</w:t>
      </w: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independent personal services.</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ARTICLE 7</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Business profits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The income or profits of an enterprise of a Contracting State shall be taxable only in that State unless the enterprise carries on business in the other Contracting State through a permanent establishment situated therein. If the enterprise carries on business as aforesaid, the income or profits of the enterprise may be taxed in the other State but only so much of them as it attributable to—</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that permanent establishment;</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sales in that other State of goods or merchandise of the same or similar kind as those sold through that permanent establishment; or</w:t>
      </w:r>
    </w:p>
    <w:p w:rsidR="007527D8" w:rsidRPr="007527D8" w:rsidRDefault="007527D8" w:rsidP="007527D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other business activities carried on in that other State of the same or similar kind as those effected through that permanent establishment.</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Where an enterprise of a Contracting State carries on business in the other Contracting State through a permanent establishment situated therein there shall in each Contracting State be attributed to that permanent establishment the income or profits which it might be expected to make if it were a distinct and separate enterprise engaged in the same or similar activities under the same or similar conditions and dealing wholly or independently with the enterprise of which it is a permanent establishment.</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In the determination of the income or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w:t>
      </w:r>
    </w:p>
    <w:p w:rsidR="007527D8" w:rsidRPr="007527D8" w:rsidRDefault="007527D8" w:rsidP="007527D8">
      <w:pPr>
        <w:adjustRightInd w:val="0"/>
        <w:spacing w:after="80" w:line="208" w:lineRule="atLeast"/>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Insofar as it has been customary in a Contracting State to determine the income or profits to be attributed to permanent establishment on the basis of a certain percentage of the gross receipts of the enterprise or on the basis of an apportionment of the total income or profits of the enterprise to its various parts, nothing in paragraph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of this article shall preclude that Contracting State from determining the income or profits to be taxed by such an apportionment as may be customary; the method of apportionment adopted shall, however, be such that the result shall be in accordance with the principles contained in this article.</w:t>
      </w:r>
    </w:p>
    <w:p w:rsidR="007527D8" w:rsidRPr="007527D8" w:rsidRDefault="007527D8" w:rsidP="007527D8">
      <w:pPr>
        <w:spacing w:after="8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5</w:t>
      </w:r>
      <w:r w:rsidRPr="007527D8">
        <w:rPr>
          <w:rFonts w:ascii="Times New Roman" w:eastAsia="Times New Roman" w:hAnsi="Times New Roman" w:cs="Times New Roman"/>
          <w:sz w:val="24"/>
          <w:szCs w:val="16"/>
          <w:lang w:val="en-US" w:eastAsia="en-GB" w:bidi="mr-IN"/>
        </w:rPr>
        <w:t>. No income or profits shall be attributed to a permanent establishment by reason of the mere purchase by that permanent establishment of goods or merchandise for the enterprise.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6.</w:t>
      </w:r>
      <w:r w:rsidRPr="007527D8">
        <w:rPr>
          <w:rFonts w:ascii="Times New Roman" w:eastAsia="Times New Roman" w:hAnsi="Times New Roman" w:cs="Times New Roman"/>
          <w:sz w:val="24"/>
          <w:szCs w:val="16"/>
          <w:lang w:val="en-US" w:eastAsia="en-GB" w:bidi="mr-IN"/>
        </w:rPr>
        <w:t xml:space="preserve"> For the purposes of the preceding paragraphs, the income or profits to be attributed to the permanent establishment shall be determined by the same method year by year unless there is good and sufficient reason to the contrary.</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7.</w:t>
      </w:r>
      <w:r w:rsidRPr="007527D8">
        <w:rPr>
          <w:rFonts w:ascii="Times New Roman" w:eastAsia="Times New Roman" w:hAnsi="Times New Roman" w:cs="Times New Roman"/>
          <w:sz w:val="24"/>
          <w:szCs w:val="16"/>
          <w:lang w:val="en-US" w:eastAsia="en-GB" w:bidi="mr-IN"/>
        </w:rPr>
        <w:t xml:space="preserve"> Where income or profits include items of income which are dealt with separately in other articles of this Convention, then the provisions of those articles shall not be affected by the provisions of this article.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8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Shipping and air transport</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Income derived by an enterprise of a Contracting State from the operation of aircraft in international traffic shall be taxable only in that Contracting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Income derived by an enterprise of a Contracting State from the operation of ships in international traffic may be taxed in the other Contracting State, but the tax imposed in that other Contracting State shall be reduced by an amount equal to 50 per cent thereof.</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The provisions of paragraphs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and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of this article shall also apply to income from the participation in a pool, a joint business or an international operating agency engaged in the operation of aircraft or ships.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lastRenderedPageBreak/>
        <w:t>4.</w:t>
      </w:r>
      <w:r w:rsidRPr="007527D8">
        <w:rPr>
          <w:rFonts w:ascii="Times New Roman" w:eastAsia="Times New Roman" w:hAnsi="Times New Roman" w:cs="Times New Roman"/>
          <w:sz w:val="24"/>
          <w:szCs w:val="16"/>
          <w:lang w:val="en-US" w:eastAsia="en-GB" w:bidi="mr-IN"/>
        </w:rPr>
        <w:t xml:space="preserve"> For the purposes of paragraphs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and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interest on funds connected with the operation of ships or aircraft in international traffic shall be regarded as income from the operation of such ships or aircraft.</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5.</w:t>
      </w:r>
      <w:r w:rsidRPr="007527D8">
        <w:rPr>
          <w:rFonts w:ascii="Times New Roman" w:eastAsia="Times New Roman" w:hAnsi="Times New Roman" w:cs="Times New Roman"/>
          <w:sz w:val="24"/>
          <w:szCs w:val="16"/>
          <w:lang w:val="en-US" w:eastAsia="en-GB" w:bidi="mr-IN"/>
        </w:rPr>
        <w:t xml:space="preserve"> The term “operation of ships or aircraft” shall mean business of transportation of persons, mail, livestock or goods by the ships or aircraft including the incidental lease of ships or aircraft and any other activity directly connected with such transportation.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9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Associated enterprises</w:t>
      </w:r>
      <w:r w:rsidRPr="007527D8">
        <w:rPr>
          <w:rFonts w:ascii="Times New Roman" w:eastAsia="Times New Roman" w:hAnsi="Times New Roman" w:cs="Times New Roman"/>
          <w:sz w:val="24"/>
          <w:szCs w:val="16"/>
          <w:lang w:val="en-US" w:eastAsia="en-GB" w:bidi="mr-IN"/>
        </w:rPr>
        <w:t xml:space="preserve"> - Where—</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Contracting State, and an enterprise of the other Contracting State, </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10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Dividends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beneficial owner of the dividends is a company which is a resident of the other Contracting State, the tax shall not exceed—</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15 per cent of the gross amount of dividends, in a case where the company paying the dividends is engaged in an industrial undertaking and the beneficial owner of the dividends is a company of the other Contracting State owning at least 10 per cent of the voting shares of the company paying the dividends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in the case not covered by sub-paragraph (</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 above, 20 per cent of the gross amount of dividends if the company paying the dividends is engaged in an industrial undertaking or if the beneficial owner of the dividends is a company of the other Contracting State owning at least 25 per cent of the voting shares of the company paying the dividends.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 The term “dividends” as used in this article means income from shares or other rights, not being debt-claims, participating in profits, as well as income from other corporate rights assimilated to income from shares according to the taxation laws of the Contracting State of which the company making the distribution is a resident.</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 In this article, the term “industrial undertaking” means an undertaking falling under any of the classes mentioned below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manufacturing, assembling and processing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construction, civil engineering and ship-building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iii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production of electricity, hydraulic power or gas or the supply of water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iv</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agriculture, forestry and fishery and the carrying on of a plantation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v</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 xml:space="preserve">any other undertaking entitled to the privileges accorded under the laws of either Contracting State on the promotion of industrial investment ; and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vi</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any other undertaking which may be declared to be an “industrial undertaking” for the purposes of this article by the competent authority of the Contracting State in which the undertaking is situated.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lastRenderedPageBreak/>
        <w:t>4.</w:t>
      </w:r>
      <w:r w:rsidRPr="007527D8">
        <w:rPr>
          <w:rFonts w:ascii="Times New Roman" w:eastAsia="Times New Roman" w:hAnsi="Times New Roman" w:cs="Times New Roman"/>
          <w:sz w:val="24"/>
          <w:szCs w:val="16"/>
          <w:lang w:val="en-US" w:eastAsia="en-GB" w:bidi="mr-IN"/>
        </w:rPr>
        <w:t xml:space="preserve"> The provisions of paragraphs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and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a case, the provisions of article 7 or article 14, as the case may be, shall apply.</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hyperlink r:id="rId6" w:history="1">
        <w:r w:rsidRPr="007527D8">
          <w:rPr>
            <w:rFonts w:ascii="Times New Roman" w:eastAsia="Times New Roman" w:hAnsi="Times New Roman" w:cs="Times New Roman"/>
            <w:color w:val="0000FF"/>
            <w:sz w:val="24"/>
            <w:u w:val="single"/>
            <w:vertAlign w:val="superscript"/>
            <w:lang w:val="en-US" w:eastAsia="en-GB" w:bidi="mr-IN"/>
          </w:rPr>
          <w:t>1</w:t>
        </w:r>
      </w:hyperlink>
      <w:r w:rsidRPr="007527D8">
        <w:rPr>
          <w:rFonts w:ascii="Times New Roman" w:eastAsia="Times New Roman" w:hAnsi="Times New Roman" w:cs="Times New Roman"/>
          <w:i/>
          <w:iCs/>
          <w:sz w:val="24"/>
          <w:szCs w:val="16"/>
          <w:lang w:val="en-US" w:eastAsia="en-GB" w:bidi="mr-IN"/>
        </w:rPr>
        <w:t>5.</w:t>
      </w:r>
      <w:r w:rsidRPr="007527D8">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11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Interest</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However, such interest may be taxed in the Contracting State in which it arises, and according to the laws of that State, but the tax so charged shall not exceed —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10 per cent of the gross amount of the interest if it is received by any financial institution (including an insurance company)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in all other cases, 25 per cent of the gross amount of the interest.</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Notwithstanding the provisions of paragraph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interest arising in a Contracting State shall be exempt from tax in the State if —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recipient of the interest is the Government, or local authority or the Central Bank of the other Contracting State ; or</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sz w:val="24"/>
          <w:szCs w:val="16"/>
          <w:lang w:val="en-US" w:eastAsia="en-GB" w:bidi="mr-IN"/>
        </w:rPr>
        <w:tab/>
        <w:t>the interest is paid to any agency or institution including a financial institution which may be agreed upon for the purposes of this paragraph by the competent authorities of the Contracting States.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as well as income assimilated to income from money lent by the taxation laws of the Contracting State in which the income arises.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5.</w:t>
      </w:r>
      <w:r w:rsidRPr="007527D8">
        <w:rPr>
          <w:rFonts w:ascii="Times New Roman" w:eastAsia="Times New Roman" w:hAnsi="Times New Roman" w:cs="Times New Roman"/>
          <w:sz w:val="24"/>
          <w:szCs w:val="16"/>
          <w:lang w:val="en-US" w:eastAsia="en-GB" w:bidi="mr-IN"/>
        </w:rPr>
        <w:t xml:space="preserve"> The provisions of paragraphs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and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shall not apply if the recipient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6.</w:t>
      </w:r>
      <w:r w:rsidRPr="007527D8">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a local authority or a resident of that State. Where, however, the person paying the interest, whether he is a resident of a Contracting State or not, has in a Contracting State a permanent establishment, or fixed base in connection with which the indebtedness on which the interest is paid was incurred, and such interest is borne by that </w:t>
      </w:r>
      <w:r w:rsidRPr="007527D8">
        <w:rPr>
          <w:rFonts w:ascii="Times New Roman" w:eastAsia="Times New Roman" w:hAnsi="Times New Roman" w:cs="Times New Roman"/>
          <w:sz w:val="24"/>
          <w:szCs w:val="16"/>
          <w:lang w:val="en-US" w:eastAsia="en-GB" w:bidi="mr-IN"/>
        </w:rPr>
        <w:lastRenderedPageBreak/>
        <w:t>permanent establishment or fixed base, then such interest shall be deemed to arise in the Contracting State in which the permanent establishment or fixed base is situated.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7.</w:t>
      </w:r>
      <w:r w:rsidRPr="007527D8">
        <w:rPr>
          <w:rFonts w:ascii="Times New Roman" w:eastAsia="Times New Roman" w:hAnsi="Times New Roman" w:cs="Times New Roman"/>
          <w:sz w:val="24"/>
          <w:szCs w:val="16"/>
          <w:lang w:val="en-US" w:eastAsia="en-GB" w:bidi="mr-IN"/>
        </w:rPr>
        <w:t xml:space="preserve"> Where, owing to a special relationship between the payer and the recipient or between both of them and some other person, the amount of the interest paid, having regard to the debt-claims for which it is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laws of each Contracting State, due regard being had to the other provisions of this Convention.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12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Royalties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Royalties arising in a Contracting State and paid to a resident of the other Contracting State may be taxed in that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However, such royalties may be taxed in the Contracting State in which they arise, but the tax so charged shall not exceed 15 per cent of the gross amount of royalties.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alienation or the use of, or the right to use, any copyright of literary, artistic or scientific work (including cinematograph films, phonographic records and films or tapes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xml:space="preserve"> The provisions of paragraphs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and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shall not apply if the recipient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a case, the provisions of article 7 or article 14, as the case may be, shall apply.</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5.</w:t>
      </w:r>
      <w:r w:rsidRPr="007527D8">
        <w:rPr>
          <w:rFonts w:ascii="Times New Roman" w:eastAsia="Times New Roman" w:hAnsi="Times New Roman" w:cs="Times New Roman"/>
          <w:sz w:val="24"/>
          <w:szCs w:val="16"/>
          <w:lang w:val="en-US" w:eastAsia="en-GB" w:bidi="mr-IN"/>
        </w:rPr>
        <w:t xml:space="preserve"> Royalties shall be deemed to arise in a Contracting State when the payer is that Contracting State itself, a political sub-division, a local authority or a resident of that State. Where, however, the person paying the royalties, whether he is a resident of a Contracting State or not, has in a Contracting State a permanent establishment or fixed base in connection with which the liability to pay the royalties was incurred, and such royalties are borne by such permanent establishment or fixed base, then such royalties shall be deemed to arise in the Contracting State in which the permanent establishment or fixed base is situated.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6.</w:t>
      </w:r>
      <w:r w:rsidRPr="007527D8">
        <w:rPr>
          <w:rFonts w:ascii="Times New Roman" w:eastAsia="Times New Roman" w:hAnsi="Times New Roman" w:cs="Times New Roman"/>
          <w:sz w:val="24"/>
          <w:szCs w:val="16"/>
          <w:lang w:val="en-US" w:eastAsia="en-GB" w:bidi="mr-IN"/>
        </w:rPr>
        <w:t xml:space="preserve"> Where, owing to a special relationship between the payer and the recipient or between both of them and some other person, the amount of royalties paid, having regard to the use, right or information for which they are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13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Capital gains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Gains from the alienation of immovable property, as defined in paragraph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of article 6, may be taxed in the Contracting State in which such property is situated.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w:t>
      </w:r>
      <w:r w:rsidRPr="007527D8">
        <w:rPr>
          <w:rFonts w:ascii="Times New Roman" w:eastAsia="Times New Roman" w:hAnsi="Times New Roman" w:cs="Times New Roman"/>
          <w:sz w:val="24"/>
          <w:szCs w:val="16"/>
          <w:lang w:val="en-US" w:eastAsia="en-GB" w:bidi="mr-IN"/>
        </w:rPr>
        <w:lastRenderedPageBreak/>
        <w:t>personal services, including such gains from the alienation of such a permanent establishment (alone or together with the whole enterprise) or of such a fixed base, may be taxed in that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Notwithstanding the provisions of paragraph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gains derived by an enterprise of a Contracting State from the alienation of ships or aircraft which it operates in international traffic or movable property pertaining to the operation of such ships or aircraft shall be taxable only in that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xml:space="preserve"> Gains derived by a resident of a Contracting State from the alienation of any property other than those mentioned in paragraphs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and (</w:t>
      </w: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above and article 12 shall be taxable only in that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ARTICLE 14</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Independent personal services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unless such activities were performed in the other Contracting State. Income in respect of professional services or independent activities performed within that other State may be taxed by that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Notwithstanding the provisions of paragraph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income derived by a resident of a Contracting State in respect of professional services or other independent activities performed in the other Contracting State shall not be taxable in the other State if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“tax year” concerned, as the case may be, and</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sz w:val="24"/>
          <w:szCs w:val="16"/>
          <w:lang w:val="en-US" w:eastAsia="en-GB" w:bidi="mr-IN"/>
        </w:rPr>
        <w:tab/>
        <w:t>the recipient does not maintain a fixed base in the other State for a period or periods exceeding in the aggregate 183 days in such year, and</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income is not borne by an enterprise or a permanent establishment situated in that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15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Dependent personal services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Subject to the provisions of articles 16, 17, 18, 19, 20 and 21,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Contracting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Notwithstanding the provisions of paragraph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remuneration derived by a resident of a Contracting State in respect of an employment exercised in the other Contracting State shall be taxable only in the first-mentioned State if —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“tax year” concerned, as the case may be, and</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remunerations is paid by, or on behalf of, an employer who is not a resident of the other State, and</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remuneration is not borne by an enterprise of the other Contracting State or by a permanent establishment or a fixed base which the employer has in the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operating in international traffic, by an enterprise of a Contracting State shall be taxable only in that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lastRenderedPageBreak/>
        <w:t xml:space="preserve">ARTICLE 16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Directors’ fees and remuneration of top level managerial officials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Directors’ fees and other similar payments derived by a resident of a Contracting State in his capacity as a member of the board of directors of a company which is a resident of the other Contracting State may be taxed in that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Salaries, wages and other similar remuneration derived by a resident of a Contracting State in his capacity as an official in a top-level managerial position of a company which is a resident of the other Contracting State may be taxed in that other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17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Artistes and athletes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Notwithstanding the provisions of articles 14 and 15, income derived by public entertainers, such as theatre, motion picture, radio, or television artistes, musicians, and by athletes, from their personal activities as such may be taxed in the Contracting State in which these activities are performed.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athlete himself but to another person, that income may, notwithstanding the provisions of articles 7, 14 and 15, be taxed in the Contracting State in which the activities of the entertainer or athlete are exercised.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Notwithstanding the provisions of article 7, where the activities mentioned in paragraph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of this article are provided in a Contracting State by an enterprise of the other Contracting State, the profits derived from providing these activities by such an enterprise may be taxed in the first-mentioned Contracting State unless the enterprise is substantially supported by the public funds of the other Contracting State, including any political sub-division, local authority or statutory body thereof, in connection with the provisions of such activities.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xml:space="preserve"> The provisions of paragraphs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and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of this article shall not apply to remuneration or profits, salaries, wages and similar income derived from activities performed in a Contracting State by public entertainers or athletes if the visit to that Contracting State is substantially supported by public funds of the other Contracting State, including any political sub-division, local authority or statutory body thereof.</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18 </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i/>
          <w:iCs/>
          <w:sz w:val="24"/>
          <w:szCs w:val="16"/>
          <w:lang w:val="en-US" w:eastAsia="en-GB" w:bidi="mr-IN"/>
        </w:rPr>
        <w:t xml:space="preserve"> Governmental functions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Remuneration (not being a pension) paid by the Government of a Contracting State to any individuals who is a citizen of that State in respect of services rendered in the discharge of governmental functions in the other Contracting State shall be taxable only in the first-mentioned Contracting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Any pension paid by the Government of one of the Contracting States to any individual may be taxed in that Contracting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The provisions of paragraphs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and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shall not apply to remuneration and pensions in respect of services rendered in connection with any business carried on by the Government of either of the Contracting States for the purposes of profit.</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xml:space="preserve"> For the purposes of this article, the term “Government” shall include any State Government or local or statutory authority of either Contracting State and in particular the Reserve Bank of India and the Bank of Thailand.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19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Non-Government pensions and annuities</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- 1.</w:t>
      </w:r>
      <w:r w:rsidRPr="007527D8">
        <w:rPr>
          <w:rFonts w:ascii="Times New Roman" w:eastAsia="Times New Roman" w:hAnsi="Times New Roman" w:cs="Times New Roman"/>
          <w:sz w:val="24"/>
          <w:szCs w:val="16"/>
          <w:lang w:val="en-US" w:eastAsia="en-GB" w:bidi="mr-IN"/>
        </w:rPr>
        <w:t xml:space="preserve"> Any pension (other than a pension referred to in article 18) or annuity derived by a resident of a Contracting State from sources within the other Contracting State may be taxed only in the first-mentioned Contracting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The term “pension” means a periodic payment made in consideration of services rendered in the past or as compensation for injuries received in the course of performance of services.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lastRenderedPageBreak/>
        <w:t xml:space="preserve">ARTICLE 20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Students and apprentices</w:t>
      </w:r>
      <w:r w:rsidRPr="007527D8">
        <w:rPr>
          <w:rFonts w:ascii="Times New Roman" w:eastAsia="Times New Roman" w:hAnsi="Times New Roman" w:cs="Times New Roman"/>
          <w:sz w:val="24"/>
          <w:szCs w:val="16"/>
          <w:lang w:val="en-US" w:eastAsia="en-GB" w:bidi="mr-IN"/>
        </w:rPr>
        <w:t xml:space="preserve"> - A student or business apprentice who is or was immediately before visiting a Contracting State a resident of the other Contracting State and who is present in the first-mentioned Contracting State solely for the purpose of his education or training, shall be exempt from tax in the first-mentioned Contracting State on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the grant, allowance or award for the purposes of his maintenance, education or training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 xml:space="preserve">payments made to him by persons residing outside that first-mentioned Contracting State for the purposes of his maintenance, education or training ; and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remuneration from employment in that first-mentioned Contracting State, in an amount not in excess of Rs. 15,000 or its equivalent in Thai currency during any “previous year” or “tax year”, as the case may be, provided that such employment is directly related to his studies or is undertaken for the purpose of his maintenance.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21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Professors, teachers and research scholars</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A professor, teacher or research scholar who is or was a resident of one of the Contracting States immediately before visiting the other Contracting State at the invitation of that other Contracting State, or of a university, college, school or other approved institution in that other Contracting State for the purpose of teaching or engaging in research, or both, at the university, college, school or other approved institution, shall be exempt from tax in that other Contracting State or any remuneration for such teaching or research for a period not exceeding two years from the date of his arrival in that other Contracting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This article shall only apply to income from research if such research is undertaken by the individual for the public interest and not primarily for the benefit of some other private person or persons.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Contracting State if he is resident in that Contracting State in the “previous year” or the “tax year”, as the case may be, in which he visits the other Contracting State or in the immediately preceding “previous year” or the “tax year”.</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xml:space="preserve"> For the purposes of paragraph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“approved institution” means an institution which has been approved in this regard by the competent authority of the concerned Contracting State.</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22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Other income</w:t>
      </w:r>
      <w:r w:rsidRPr="007527D8">
        <w:rPr>
          <w:rFonts w:ascii="Times New Roman" w:eastAsia="Times New Roman" w:hAnsi="Times New Roman" w:cs="Times New Roman"/>
          <w:sz w:val="24"/>
          <w:szCs w:val="16"/>
          <w:lang w:val="en-US" w:eastAsia="en-GB" w:bidi="mr-IN"/>
        </w:rPr>
        <w:t xml:space="preserve"> - Items of income of a resident of a Contracting State, wherever arising, not expressly dealt with in the foregoing articles may be taxed in that State. Such items of income may also be taxed in the Contracting State where the income arises.</w:t>
      </w:r>
    </w:p>
    <w:p w:rsidR="007527D8" w:rsidRPr="007527D8" w:rsidRDefault="007527D8" w:rsidP="007527D8">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7527D8">
        <w:rPr>
          <w:rFonts w:ascii="Times New Roman" w:eastAsia="Times New Roman" w:hAnsi="Times New Roman" w:cs="Times New Roman"/>
          <w:b/>
          <w:bCs/>
          <w:caps/>
          <w:sz w:val="24"/>
          <w:szCs w:val="14"/>
          <w:lang w:val="en-US" w:eastAsia="en-GB" w:bidi="mr-IN"/>
        </w:rPr>
        <w:t>Chapter IV - Methods for elimination of double taxation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23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Elimination of double taxation</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The laws in force in either of the Contracting State shall continue to govern the taxation of income in the respective Contracting States except where provisions to the contrary are made in this Convention.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The amount of Thai tax payable, under the laws of Thailand and in accordance with the provisions of this Convention, whether directly or by deduction, by a resident of India, in respect of profits or income arising in Thailand, which has been subjected to tax both in India and in Thailand, shall be allowed as a credit against the Indian tax payable in respect of such profits or income provided that such credit shall not exceed the Indian tax (as computed before allowing any such credit) which is appropriate to the profits or income arising in Thailand. Further, where such resident is a company by which surtax is payable in India, the credit aforesaid shall be allowed in the first instance against income-tax payable by the company in India and as to the balance, if any, against surtax payable by it in India.</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For the purposes of the credit referred to in paragraph (</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the term “Thai tax payable” shall be deemed to include any amount which would have been payable as Thai tax for any </w:t>
      </w:r>
      <w:r w:rsidRPr="007527D8">
        <w:rPr>
          <w:rFonts w:ascii="Times New Roman" w:eastAsia="Times New Roman" w:hAnsi="Times New Roman" w:cs="Times New Roman"/>
          <w:sz w:val="24"/>
          <w:szCs w:val="16"/>
          <w:lang w:val="en-US" w:eastAsia="en-GB" w:bidi="mr-IN"/>
        </w:rPr>
        <w:lastRenderedPageBreak/>
        <w:t>year but for an exemption or reduction of tax granted for that year or any part thereof under the provisions of the Investment Promotion Act (B.E. 2520) or of the Revenue Code (B.E. 2481) which are designed to promote economic development in Thailand, or which may be introduced hereafter in modification of, or in addition to, the existing laws for promoting economic development in Thailand.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xml:space="preserve"> The amount of Indian tax payable under the laws of India and in accordance with the provisions of this Convention, whether directly or by deduction, by a resident of Thailand, in respect of profits or income arising in India, which has been subjected to tax both in India and Thailand, shall be allowed as a credit against Thai tax payable in respect of such profits or income provided that such credit shall not exceed the Thai tax (as computed before allowing any such credit) which is appropriate to the profits or income arising in India.</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5.</w:t>
      </w:r>
      <w:r w:rsidRPr="007527D8">
        <w:rPr>
          <w:rFonts w:ascii="Times New Roman" w:eastAsia="Times New Roman" w:hAnsi="Times New Roman" w:cs="Times New Roman"/>
          <w:sz w:val="24"/>
          <w:szCs w:val="16"/>
          <w:lang w:val="en-US" w:eastAsia="en-GB" w:bidi="mr-IN"/>
        </w:rPr>
        <w:t xml:space="preserve"> For the purposes of the credit referred to in paragraph 4, the term “Indian tax payable” shall be deemed to include any amount which would have been payable as Indian tax for any assessment year but for an exemption or reduction of tax granted for that year or any part thereof by the special incentive measures under the provisions of the Income-tax Act, 1961 (43 of 1961), which are designed to promote economic development, or which may be introduced hereafter in modification of, or in addition to the existing provisions for promoting economic development in India.</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6.</w:t>
      </w:r>
      <w:r w:rsidRPr="007527D8">
        <w:rPr>
          <w:rFonts w:ascii="Times New Roman" w:eastAsia="Times New Roman" w:hAnsi="Times New Roman" w:cs="Times New Roman"/>
          <w:sz w:val="24"/>
          <w:szCs w:val="16"/>
          <w:lang w:val="en-US" w:eastAsia="en-GB" w:bidi="mr-IN"/>
        </w:rPr>
        <w:t xml:space="preserve"> Where under this Convention a resident of a Contracting State is exempt from tax in that Contracting State in respect of income derived from the other Contracting State, then the first-mentioned Contracting State may, in calculating tax on the remaining income of that person, apply the rate of tax which would have been applicable if the income exempted from tax in accordance with this Convention had not been so exempted.</w:t>
      </w:r>
    </w:p>
    <w:p w:rsidR="007527D8" w:rsidRPr="007527D8" w:rsidRDefault="007527D8" w:rsidP="007527D8">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7527D8">
        <w:rPr>
          <w:rFonts w:ascii="Times New Roman" w:eastAsia="Times New Roman" w:hAnsi="Times New Roman" w:cs="Times New Roman"/>
          <w:b/>
          <w:bCs/>
          <w:caps/>
          <w:sz w:val="24"/>
          <w:szCs w:val="14"/>
          <w:lang w:val="en-US" w:eastAsia="en-GB" w:bidi="mr-IN"/>
        </w:rPr>
        <w:t>Chapter V - Special provisions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24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Non-discrimination</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favourable levied in that other State than the taxation levied on enterprises of that other State carrying on the same activities in the same circumstances.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and reductions for taxation purposes which are by law available only to persons who are so resident.</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5.</w:t>
      </w:r>
      <w:r w:rsidRPr="007527D8">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25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Mutual agreement procedure</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 This case must be presented within three years </w:t>
      </w:r>
      <w:r w:rsidRPr="007527D8">
        <w:rPr>
          <w:rFonts w:ascii="Times New Roman" w:eastAsia="Times New Roman" w:hAnsi="Times New Roman" w:cs="Times New Roman"/>
          <w:sz w:val="24"/>
          <w:szCs w:val="16"/>
          <w:lang w:val="en-US" w:eastAsia="en-GB" w:bidi="mr-IN"/>
        </w:rPr>
        <w:lastRenderedPageBreak/>
        <w:t>of the date of receipt of notice of the action which gives rise to taxation not in accordance with the Convention.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4.</w:t>
      </w:r>
      <w:r w:rsidRPr="007527D8">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26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Exchange of information</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The competent authorities of the Contracting States shall exchange such information or document as is necessary for carrying out the provisions of this Convention or for the prevention of fraud or evasion of taxes which are the subject of this Convention. Any information or document received by a Contracting State shall be treated as secret in the same manner as information or document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or document only for such purposes. They may disclose the information or document in public court proceedings or in judicial decisions.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hyperlink r:id="rId7" w:history="1">
        <w:r w:rsidRPr="007527D8">
          <w:rPr>
            <w:rFonts w:ascii="Times New Roman" w:eastAsia="Times New Roman" w:hAnsi="Times New Roman" w:cs="Times New Roman"/>
            <w:color w:val="0000FF"/>
            <w:sz w:val="24"/>
            <w:u w:val="single"/>
            <w:vertAlign w:val="superscript"/>
            <w:lang w:val="en-US" w:eastAsia="en-GB" w:bidi="mr-IN"/>
          </w:rPr>
          <w:t>1</w:t>
        </w:r>
      </w:hyperlink>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The exchange of information or document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3.</w:t>
      </w:r>
      <w:r w:rsidRPr="007527D8">
        <w:rPr>
          <w:rFonts w:ascii="Times New Roman" w:eastAsia="Times New Roman" w:hAnsi="Times New Roman" w:cs="Times New Roman"/>
          <w:sz w:val="24"/>
          <w:szCs w:val="16"/>
          <w:lang w:val="en-US" w:eastAsia="en-GB" w:bidi="mr-IN"/>
        </w:rPr>
        <w:t xml:space="preserve"> In no case shall the provisions of paragraph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be construed so as to impose on a Contracting State the obligation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c</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27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Diplomatic and consular activities</w:t>
      </w:r>
      <w:r w:rsidRPr="007527D8">
        <w:rPr>
          <w:rFonts w:ascii="Times New Roman" w:eastAsia="Times New Roman" w:hAnsi="Times New Roman" w:cs="Times New Roman"/>
          <w:sz w:val="24"/>
          <w:szCs w:val="16"/>
          <w:lang w:val="en-US" w:eastAsia="en-GB" w:bidi="mr-IN"/>
        </w:rPr>
        <w:t xml:space="preserve"> - Nothing in this Convention shall affect the fiscal privileges of diplomatic agents or consular officials under the general rules of inter-national law or under the provisions of special agreement.</w:t>
      </w:r>
    </w:p>
    <w:p w:rsidR="007527D8" w:rsidRPr="007527D8" w:rsidRDefault="007527D8" w:rsidP="007527D8">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7527D8">
        <w:rPr>
          <w:rFonts w:ascii="Times New Roman" w:eastAsia="Times New Roman" w:hAnsi="Times New Roman" w:cs="Times New Roman"/>
          <w:b/>
          <w:bCs/>
          <w:caps/>
          <w:sz w:val="24"/>
          <w:szCs w:val="14"/>
          <w:lang w:val="en-US" w:eastAsia="en-GB" w:bidi="mr-IN"/>
        </w:rPr>
        <w:t>Chapter VI - Final provisions</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28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Entry into force</w:t>
      </w:r>
      <w:r w:rsidRPr="007527D8">
        <w:rPr>
          <w:rFonts w:ascii="Times New Roman" w:eastAsia="Times New Roman" w:hAnsi="Times New Roman" w:cs="Times New Roman"/>
          <w:sz w:val="24"/>
          <w:szCs w:val="16"/>
          <w:lang w:val="en-US" w:eastAsia="en-GB" w:bidi="mr-IN"/>
        </w:rPr>
        <w:t xml:space="preserve"> - </w:t>
      </w:r>
      <w:r w:rsidRPr="007527D8">
        <w:rPr>
          <w:rFonts w:ascii="Times New Roman" w:eastAsia="Times New Roman" w:hAnsi="Times New Roman" w:cs="Times New Roman"/>
          <w:i/>
          <w:iCs/>
          <w:sz w:val="24"/>
          <w:szCs w:val="16"/>
          <w:lang w:val="en-US" w:eastAsia="en-GB" w:bidi="mr-IN"/>
        </w:rPr>
        <w:t>1.</w:t>
      </w:r>
      <w:r w:rsidRPr="007527D8">
        <w:rPr>
          <w:rFonts w:ascii="Times New Roman" w:eastAsia="Times New Roman" w:hAnsi="Times New Roman" w:cs="Times New Roman"/>
          <w:sz w:val="24"/>
          <w:szCs w:val="16"/>
          <w:lang w:val="en-US" w:eastAsia="en-GB" w:bidi="mr-IN"/>
        </w:rPr>
        <w:t xml:space="preserve"> This Convention shall be ratified and the instruments of ratification shall be exchanged at Bangkok as soon as possible. </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i/>
          <w:iCs/>
          <w:sz w:val="24"/>
          <w:szCs w:val="16"/>
          <w:lang w:val="en-US" w:eastAsia="en-GB" w:bidi="mr-IN"/>
        </w:rPr>
        <w:t>2.</w:t>
      </w:r>
      <w:r w:rsidRPr="007527D8">
        <w:rPr>
          <w:rFonts w:ascii="Times New Roman" w:eastAsia="Times New Roman" w:hAnsi="Times New Roman" w:cs="Times New Roman"/>
          <w:sz w:val="24"/>
          <w:szCs w:val="16"/>
          <w:lang w:val="en-US" w:eastAsia="en-GB" w:bidi="mr-IN"/>
        </w:rPr>
        <w:t xml:space="preserve"> This Convention shall enter into force upon the exchange of the instruments of ratification and shall have effect—</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lastRenderedPageBreak/>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in India, in respect of income derived during the “previous years” beginning on or after the first day of January of the calendar year next following the calendar year in which the instruments of ratification are exchanged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in Thailand, in respect of income derived during “tax years” or “accounting periods” beginning on or after the first day of January of the calendar year next following the calendar year in which the instruments of ratification are exchanged.</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4"/>
          <w:lang w:val="en-US" w:eastAsia="en-GB" w:bidi="mr-IN"/>
        </w:rPr>
        <w:t xml:space="preserve">ARTICLE 29 </w:t>
      </w:r>
      <w:r w:rsidRPr="007527D8">
        <w:rPr>
          <w:rFonts w:ascii="Times New Roman" w:eastAsia="Times New Roman" w:hAnsi="Times New Roman" w:cs="Times New Roman"/>
          <w:sz w:val="24"/>
          <w:szCs w:val="16"/>
          <w:lang w:val="en-US" w:eastAsia="en-GB" w:bidi="mr-IN"/>
        </w:rPr>
        <w:t xml:space="preserve">- </w:t>
      </w:r>
      <w:r w:rsidRPr="007527D8">
        <w:rPr>
          <w:rFonts w:ascii="Times New Roman" w:eastAsia="Times New Roman" w:hAnsi="Times New Roman" w:cs="Times New Roman"/>
          <w:i/>
          <w:iCs/>
          <w:sz w:val="24"/>
          <w:szCs w:val="16"/>
          <w:lang w:val="en-US" w:eastAsia="en-GB" w:bidi="mr-IN"/>
        </w:rPr>
        <w:t>Termination</w:t>
      </w:r>
      <w:r w:rsidRPr="007527D8">
        <w:rPr>
          <w:rFonts w:ascii="Times New Roman" w:eastAsia="Times New Roman" w:hAnsi="Times New Roman" w:cs="Times New Roman"/>
          <w:sz w:val="24"/>
          <w:szCs w:val="16"/>
          <w:lang w:val="en-US" w:eastAsia="en-GB" w:bidi="mr-IN"/>
        </w:rPr>
        <w:t xml:space="preserve"> - This Convention shall remain in force indefinitely but either Contracting State may terminate the Convention, through diplomatic channels, by giving to the other Contracting State, written notice of termination on or before June 30th of any calendar year after the expiration of five years from the year in which the Convention entered into force. In such event, the Convention shall cease to have effect —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a</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in India, in respect of income derived during the “previous years” beginning on or after the first day of January of the calendar year next following the calendar year in which the notice is given ;</w:t>
      </w:r>
    </w:p>
    <w:p w:rsidR="007527D8" w:rsidRPr="007527D8" w:rsidRDefault="007527D8" w:rsidP="007527D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ab/>
        <w:t>(</w:t>
      </w:r>
      <w:r w:rsidRPr="007527D8">
        <w:rPr>
          <w:rFonts w:ascii="Times New Roman" w:eastAsia="Times New Roman" w:hAnsi="Times New Roman" w:cs="Times New Roman"/>
          <w:i/>
          <w:iCs/>
          <w:sz w:val="24"/>
          <w:szCs w:val="16"/>
          <w:lang w:val="en-US" w:eastAsia="en-GB" w:bidi="mr-IN"/>
        </w:rPr>
        <w:t>b</w:t>
      </w:r>
      <w:r w:rsidRPr="007527D8">
        <w:rPr>
          <w:rFonts w:ascii="Times New Roman" w:eastAsia="Times New Roman" w:hAnsi="Times New Roman" w:cs="Times New Roman"/>
          <w:sz w:val="24"/>
          <w:szCs w:val="16"/>
          <w:lang w:val="en-US" w:eastAsia="en-GB" w:bidi="mr-IN"/>
        </w:rPr>
        <w:t>)</w:t>
      </w:r>
      <w:r w:rsidRPr="007527D8">
        <w:rPr>
          <w:rFonts w:ascii="Times New Roman" w:eastAsia="Times New Roman" w:hAnsi="Times New Roman" w:cs="Times New Roman"/>
          <w:sz w:val="24"/>
          <w:szCs w:val="16"/>
          <w:lang w:val="en-US" w:eastAsia="en-GB" w:bidi="mr-IN"/>
        </w:rPr>
        <w:tab/>
        <w:t>in Thailand, in respect of income derived during “tax years” or “accounting periods” beginning on or after the first day of January of the calendar year next following the calendar year in which the notice is given.</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caps/>
          <w:sz w:val="24"/>
          <w:szCs w:val="14"/>
          <w:lang w:val="en-US" w:eastAsia="en-GB" w:bidi="mr-IN"/>
        </w:rPr>
        <w:t>In witness whereof</w:t>
      </w:r>
      <w:r w:rsidRPr="007527D8">
        <w:rPr>
          <w:rFonts w:ascii="Times New Roman" w:eastAsia="Times New Roman" w:hAnsi="Times New Roman" w:cs="Times New Roman"/>
          <w:sz w:val="24"/>
          <w:szCs w:val="16"/>
          <w:lang w:val="en-US" w:eastAsia="en-GB" w:bidi="mr-IN"/>
        </w:rPr>
        <w:t xml:space="preserve"> the undersigned, duly authorised thereto by their respective Governments, have signed this Convention :</w:t>
      </w:r>
    </w:p>
    <w:p w:rsidR="007527D8" w:rsidRPr="007527D8" w:rsidRDefault="007527D8" w:rsidP="007527D8">
      <w:pPr>
        <w:adjustRightInd w:val="0"/>
        <w:spacing w:after="6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caps/>
          <w:sz w:val="24"/>
          <w:szCs w:val="14"/>
          <w:lang w:val="en-US" w:eastAsia="en-GB" w:bidi="mr-IN"/>
        </w:rPr>
        <w:t>Done</w:t>
      </w:r>
      <w:r w:rsidRPr="007527D8">
        <w:rPr>
          <w:rFonts w:ascii="Times New Roman" w:eastAsia="Times New Roman" w:hAnsi="Times New Roman" w:cs="Times New Roman"/>
          <w:sz w:val="24"/>
          <w:szCs w:val="16"/>
          <w:lang w:val="en-US" w:eastAsia="en-GB" w:bidi="mr-IN"/>
        </w:rPr>
        <w:t xml:space="preserve"> at New Delhi on this 22nd day of March, 1985, in six originals, two each in the Hindi, Thai and English languages, all texts being equally authentic, except in case of divergence when the English text shall prevail.</w:t>
      </w:r>
    </w:p>
    <w:tbl>
      <w:tblPr>
        <w:tblW w:w="5000" w:type="pct"/>
        <w:jc w:val="center"/>
        <w:tblCellMar>
          <w:left w:w="0" w:type="dxa"/>
          <w:right w:w="0" w:type="dxa"/>
        </w:tblCellMar>
        <w:tblLook w:val="04A0"/>
      </w:tblPr>
      <w:tblGrid>
        <w:gridCol w:w="240"/>
        <w:gridCol w:w="8546"/>
        <w:gridCol w:w="240"/>
      </w:tblGrid>
      <w:tr w:rsidR="007527D8" w:rsidRPr="007527D8" w:rsidTr="007527D8">
        <w:trPr>
          <w:jc w:val="center"/>
        </w:trPr>
        <w:tc>
          <w:tcPr>
            <w:tcW w:w="122" w:type="pct"/>
            <w:hideMark/>
          </w:tcPr>
          <w:p w:rsidR="007527D8" w:rsidRPr="007527D8" w:rsidRDefault="007527D8" w:rsidP="007527D8">
            <w:pPr>
              <w:adjustRightInd w:val="0"/>
              <w:spacing w:after="80" w:line="240" w:lineRule="auto"/>
              <w:jc w:val="both"/>
              <w:rPr>
                <w:rFonts w:ascii="Times New Roman" w:eastAsia="Times New Roman" w:hAnsi="Times New Roman" w:cs="Times New Roman"/>
                <w:sz w:val="24"/>
                <w:szCs w:val="16"/>
                <w:lang w:eastAsia="en-GB" w:bidi="mr-IN"/>
              </w:rPr>
            </w:pPr>
            <w:r w:rsidRPr="007527D8">
              <w:rPr>
                <w:rFonts w:ascii="Times New Roman" w:eastAsia="Times New Roman" w:hAnsi="Times New Roman" w:cs="Times New Roman"/>
                <w:sz w:val="24"/>
                <w:szCs w:val="16"/>
                <w:lang w:eastAsia="en-GB" w:bidi="mr-IN"/>
              </w:rPr>
              <w:t>**</w:t>
            </w:r>
          </w:p>
        </w:tc>
        <w:tc>
          <w:tcPr>
            <w:tcW w:w="4757" w:type="pct"/>
            <w:hideMark/>
          </w:tcPr>
          <w:p w:rsidR="007527D8" w:rsidRPr="007527D8" w:rsidRDefault="007527D8" w:rsidP="007527D8">
            <w:pPr>
              <w:adjustRightInd w:val="0"/>
              <w:spacing w:after="80" w:line="240" w:lineRule="auto"/>
              <w:jc w:val="center"/>
              <w:rPr>
                <w:rFonts w:ascii="Times New Roman" w:eastAsia="Times New Roman" w:hAnsi="Times New Roman" w:cs="Times New Roman"/>
                <w:sz w:val="24"/>
                <w:szCs w:val="16"/>
                <w:lang w:eastAsia="en-GB" w:bidi="mr-IN"/>
              </w:rPr>
            </w:pPr>
            <w:r w:rsidRPr="007527D8">
              <w:rPr>
                <w:rFonts w:ascii="Times New Roman" w:eastAsia="Times New Roman" w:hAnsi="Times New Roman" w:cs="Times New Roman"/>
                <w:sz w:val="24"/>
                <w:szCs w:val="16"/>
                <w:lang w:eastAsia="en-GB" w:bidi="mr-IN"/>
              </w:rPr>
              <w:t>**</w:t>
            </w:r>
          </w:p>
        </w:tc>
        <w:tc>
          <w:tcPr>
            <w:tcW w:w="120" w:type="pct"/>
            <w:hideMark/>
          </w:tcPr>
          <w:p w:rsidR="007527D8" w:rsidRPr="007527D8" w:rsidRDefault="007527D8" w:rsidP="007527D8">
            <w:pPr>
              <w:adjustRightInd w:val="0"/>
              <w:spacing w:after="80" w:line="240" w:lineRule="auto"/>
              <w:jc w:val="right"/>
              <w:rPr>
                <w:rFonts w:ascii="Times New Roman" w:eastAsia="Times New Roman" w:hAnsi="Times New Roman" w:cs="Times New Roman"/>
                <w:sz w:val="24"/>
                <w:szCs w:val="16"/>
                <w:lang w:eastAsia="en-GB" w:bidi="mr-IN"/>
              </w:rPr>
            </w:pPr>
            <w:r w:rsidRPr="007527D8">
              <w:rPr>
                <w:rFonts w:ascii="Times New Roman" w:eastAsia="Times New Roman" w:hAnsi="Times New Roman" w:cs="Times New Roman"/>
                <w:sz w:val="24"/>
                <w:szCs w:val="16"/>
                <w:lang w:eastAsia="en-GB" w:bidi="mr-IN"/>
              </w:rPr>
              <w:t>**</w:t>
            </w:r>
          </w:p>
        </w:tc>
      </w:tr>
    </w:tbl>
    <w:p w:rsidR="007527D8" w:rsidRPr="007527D8" w:rsidRDefault="007527D8" w:rsidP="007527D8">
      <w:pPr>
        <w:tabs>
          <w:tab w:val="center" w:pos="3600"/>
          <w:tab w:val="right" w:pos="7200"/>
        </w:tabs>
        <w:adjustRightInd w:val="0"/>
        <w:spacing w:after="0" w:line="240" w:lineRule="auto"/>
        <w:jc w:val="both"/>
        <w:rPr>
          <w:rFonts w:ascii="Times New Roman" w:eastAsia="Times New Roman" w:hAnsi="Times New Roman" w:cs="Times New Roman"/>
          <w:sz w:val="24"/>
          <w:szCs w:val="16"/>
          <w:lang w:val="en-US" w:eastAsia="en-GB" w:bidi="mr-IN"/>
        </w:rPr>
      </w:pPr>
      <w:r w:rsidRPr="007527D8">
        <w:rPr>
          <w:rFonts w:ascii="Times New Roman" w:eastAsia="Times New Roman" w:hAnsi="Times New Roman" w:cs="Times New Roman"/>
          <w:sz w:val="24"/>
          <w:szCs w:val="16"/>
          <w:lang w:val="en-US" w:eastAsia="en-GB" w:bidi="mr-IN"/>
        </w:rPr>
        <w:t>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7527D8"/>
    <w:rsid w:val="007527D8"/>
    <w:rsid w:val="00824899"/>
    <w:rsid w:val="00981922"/>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527D8"/>
    <w:rPr>
      <w:color w:val="0000FF"/>
      <w:u w:val="single"/>
    </w:rPr>
  </w:style>
</w:styles>
</file>

<file path=word/webSettings.xml><?xml version="1.0" encoding="utf-8"?>
<w:webSettings xmlns:r="http://schemas.openxmlformats.org/officeDocument/2006/relationships" xmlns:w="http://schemas.openxmlformats.org/wordprocessingml/2006/main">
  <w:divs>
    <w:div w:id="137916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aw.incometaxindia.gov.in/Directtaxlaws/cbdt/dta/ftn4A1_THAILAND.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3A1_THAILAND.htm" TargetMode="External"/><Relationship Id="rId5" Type="http://schemas.openxmlformats.org/officeDocument/2006/relationships/hyperlink" Target="http://law.incometaxindia.gov.in/Directtaxlaws/cbdt/dta/ftn2A1_THAILAND.htm" TargetMode="External"/><Relationship Id="rId4" Type="http://schemas.openxmlformats.org/officeDocument/2006/relationships/hyperlink" Target="http://law.incometaxindia.gov.in/Directtaxlaws/cbdt/dta/ftn1A1_THAILAND.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7354</Words>
  <Characters>41924</Characters>
  <Application>Microsoft Office Word</Application>
  <DocSecurity>0</DocSecurity>
  <Lines>349</Lines>
  <Paragraphs>98</Paragraphs>
  <ScaleCrop>false</ScaleCrop>
  <Company/>
  <LinksUpToDate>false</LinksUpToDate>
  <CharactersWithSpaces>49180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2010-07-16T18:00:00Z</dcterms:created>
  <dcterms:modified xsi:type="dcterms:W3CDTF">2010-07-16T18:00:00Z</dcterms:modified>
</cp:coreProperties>
</file>