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971" w:rsidRPr="00D25971" w:rsidRDefault="00D25971" w:rsidP="00D25971">
      <w:pPr>
        <w:tabs>
          <w:tab w:val="center" w:pos="3600"/>
          <w:tab w:val="right" w:pos="7200"/>
        </w:tabs>
        <w:adjustRightInd w:val="0"/>
        <w:spacing w:before="240" w:after="120" w:line="240" w:lineRule="auto"/>
        <w:jc w:val="center"/>
        <w:rPr>
          <w:rFonts w:ascii="Times New Roman" w:eastAsia="Times New Roman" w:hAnsi="Times New Roman" w:cs="Times New Roman"/>
          <w:sz w:val="24"/>
          <w:szCs w:val="16"/>
          <w:lang w:val="en-US" w:eastAsia="en-GB" w:bidi="mr-IN"/>
        </w:rPr>
      </w:pPr>
      <w:smartTag w:uri="urn:schemas-microsoft-com:office:smarttags" w:element="country-region">
        <w:smartTag w:uri="urn:schemas-microsoft-com:office:smarttags" w:element="place">
          <w:r w:rsidRPr="00D25971">
            <w:rPr>
              <w:rFonts w:ascii="Times New Roman" w:eastAsia="Times New Roman" w:hAnsi="Times New Roman" w:cs="Times New Roman"/>
              <w:b/>
              <w:bCs/>
              <w:caps/>
              <w:sz w:val="24"/>
              <w:szCs w:val="16"/>
              <w:lang w:val="en-US" w:eastAsia="en-GB" w:bidi="mr-IN"/>
            </w:rPr>
            <w:t>Slovenia</w:t>
          </w:r>
        </w:smartTag>
      </w:smartTag>
    </w:p>
    <w:p w:rsidR="00D25971" w:rsidRPr="00D25971" w:rsidRDefault="00D25971" w:rsidP="00D25971">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D25971">
        <w:rPr>
          <w:rFonts w:ascii="Times New Roman" w:eastAsia="Times New Roman" w:hAnsi="Times New Roman" w:cs="Times New Roman"/>
          <w:b/>
          <w:bCs/>
          <w:sz w:val="24"/>
          <w:szCs w:val="16"/>
          <w:lang w:val="en-US" w:eastAsia="en-GB" w:bidi="mr-IN"/>
        </w:rPr>
        <w:t xml:space="preserve">41A. Agreement for Avoidance of Double Taxation and Prevention of Fiscal Evasion with foreign countries - With </w:t>
      </w:r>
      <w:smartTag w:uri="urn:schemas-microsoft-com:office:smarttags" w:element="country-region">
        <w:smartTag w:uri="urn:schemas-microsoft-com:office:smarttags" w:element="place">
          <w:r w:rsidRPr="00D25971">
            <w:rPr>
              <w:rFonts w:ascii="Times New Roman" w:eastAsia="Times New Roman" w:hAnsi="Times New Roman" w:cs="Times New Roman"/>
              <w:b/>
              <w:bCs/>
              <w:sz w:val="24"/>
              <w:szCs w:val="16"/>
              <w:lang w:val="en-US" w:eastAsia="en-GB" w:bidi="mr-IN"/>
            </w:rPr>
            <w:t>Slovenia</w:t>
          </w:r>
        </w:smartTag>
      </w:smartTag>
    </w:p>
    <w:p w:rsidR="00D25971" w:rsidRPr="00D25971" w:rsidRDefault="00D25971" w:rsidP="00D25971">
      <w:pPr>
        <w:adjustRightInd w:val="0"/>
        <w:spacing w:after="60" w:line="240" w:lineRule="auto"/>
        <w:jc w:val="both"/>
        <w:rPr>
          <w:rFonts w:ascii="Times New Roman" w:eastAsia="Times New Roman" w:hAnsi="Times New Roman" w:cs="Times New Roman"/>
          <w:i/>
          <w:sz w:val="24"/>
          <w:szCs w:val="16"/>
          <w:lang w:val="en-US" w:eastAsia="en-GB" w:bidi="mr-IN"/>
        </w:rPr>
      </w:pPr>
      <w:r w:rsidRPr="00D25971">
        <w:rPr>
          <w:rFonts w:ascii="Times New Roman" w:eastAsia="Times New Roman" w:hAnsi="Times New Roman" w:cs="Times New Roman"/>
          <w:i/>
          <w:sz w:val="24"/>
          <w:szCs w:val="16"/>
          <w:lang w:val="en-US" w:eastAsia="en-GB" w:bidi="mr-IN"/>
        </w:rPr>
        <w:t>Whereas the annexed Convention between the Government of the Republic of India and the Government of the Republic of Slovenia for the avoidance of double taxation and the prevention of fiscal evasion with respect to taxes on income, has come into force on the 17th day of February, 2005, the day on which the Instruments of Ratification were exchanged by the representatives of the two Governments, under Article 28 of the said Convention, for the entry into force of this Convention.</w:t>
      </w:r>
    </w:p>
    <w:p w:rsidR="00D25971" w:rsidRPr="00D25971" w:rsidRDefault="00D25971" w:rsidP="00D25971">
      <w:pPr>
        <w:adjustRightInd w:val="0"/>
        <w:spacing w:after="60" w:line="240" w:lineRule="auto"/>
        <w:jc w:val="both"/>
        <w:rPr>
          <w:rFonts w:ascii="Times New Roman" w:eastAsia="Times New Roman" w:hAnsi="Times New Roman" w:cs="Times New Roman"/>
          <w:i/>
          <w:sz w:val="24"/>
          <w:szCs w:val="16"/>
          <w:lang w:val="en-US" w:eastAsia="en-GB" w:bidi="mr-IN"/>
        </w:rPr>
      </w:pPr>
      <w:r w:rsidRPr="00D25971">
        <w:rPr>
          <w:rFonts w:ascii="Times New Roman" w:eastAsia="Times New Roman" w:hAnsi="Times New Roman" w:cs="Times New Roman"/>
          <w:i/>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D25971">
            <w:rPr>
              <w:rFonts w:ascii="Times New Roman" w:eastAsia="Times New Roman" w:hAnsi="Times New Roman" w:cs="Times New Roman"/>
              <w:i/>
              <w:sz w:val="24"/>
              <w:szCs w:val="16"/>
              <w:lang w:val="en-US" w:eastAsia="en-GB" w:bidi="mr-IN"/>
            </w:rPr>
            <w:t>India</w:t>
          </w:r>
        </w:smartTag>
      </w:smartTag>
      <w:r w:rsidRPr="00D25971">
        <w:rPr>
          <w:rFonts w:ascii="Times New Roman" w:eastAsia="Times New Roman" w:hAnsi="Times New Roman" w:cs="Times New Roman"/>
          <w:i/>
          <w:sz w:val="24"/>
          <w:szCs w:val="16"/>
          <w:lang w:val="en-US" w:eastAsia="en-GB" w:bidi="mr-IN"/>
        </w:rPr>
        <w:t>.</w:t>
      </w:r>
    </w:p>
    <w:p w:rsidR="00D25971" w:rsidRPr="00D25971" w:rsidRDefault="00D25971" w:rsidP="00D25971">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D25971">
        <w:rPr>
          <w:rFonts w:ascii="Times New Roman" w:eastAsia="Times New Roman" w:hAnsi="Times New Roman" w:cs="Times New Roman"/>
          <w:b/>
          <w:bCs/>
          <w:sz w:val="24"/>
          <w:szCs w:val="16"/>
          <w:lang w:val="en-US" w:eastAsia="en-GB" w:bidi="mr-IN"/>
        </w:rPr>
        <w:t xml:space="preserve">Notification : </w:t>
      </w:r>
      <w:r w:rsidRPr="00D25971">
        <w:rPr>
          <w:rFonts w:ascii="Times New Roman" w:eastAsia="Times New Roman" w:hAnsi="Times New Roman" w:cs="Times New Roman"/>
          <w:i/>
          <w:iCs/>
          <w:sz w:val="24"/>
          <w:szCs w:val="16"/>
          <w:lang w:val="en-US" w:eastAsia="en-GB" w:bidi="mr-IN"/>
        </w:rPr>
        <w:t>No. GSR 344(E), dated 31-5-2005.</w:t>
      </w:r>
    </w:p>
    <w:p w:rsidR="00D25971" w:rsidRPr="00D25971" w:rsidRDefault="00D25971" w:rsidP="00D25971">
      <w:pPr>
        <w:adjustRightInd w:val="0"/>
        <w:spacing w:before="120" w:after="60" w:line="240" w:lineRule="auto"/>
        <w:jc w:val="center"/>
        <w:rPr>
          <w:rFonts w:ascii="Times New Roman" w:eastAsia="Times New Roman" w:hAnsi="Times New Roman" w:cs="Times New Roman"/>
          <w:i/>
          <w:iCs/>
          <w:caps/>
          <w:sz w:val="24"/>
          <w:szCs w:val="14"/>
          <w:lang w:val="en-US" w:eastAsia="en-GB" w:bidi="mr-IN"/>
        </w:rPr>
      </w:pPr>
      <w:r w:rsidRPr="00D25971">
        <w:rPr>
          <w:rFonts w:ascii="Times New Roman" w:eastAsia="Times New Roman" w:hAnsi="Times New Roman" w:cs="Times New Roman"/>
          <w:i/>
          <w:iCs/>
          <w:caps/>
          <w:sz w:val="24"/>
          <w:szCs w:val="14"/>
          <w:lang w:val="en-US" w:eastAsia="en-GB" w:bidi="mr-IN"/>
        </w:rPr>
        <w:t>Annexure</w:t>
      </w:r>
    </w:p>
    <w:p w:rsidR="00D25971" w:rsidRPr="00D25971" w:rsidRDefault="00D25971" w:rsidP="00D25971">
      <w:pPr>
        <w:adjustRightInd w:val="0"/>
        <w:spacing w:after="60" w:line="240" w:lineRule="auto"/>
        <w:jc w:val="center"/>
        <w:rPr>
          <w:rFonts w:ascii="Times New Roman" w:eastAsia="Times New Roman" w:hAnsi="Times New Roman" w:cs="Times New Roman"/>
          <w:caps/>
          <w:sz w:val="24"/>
          <w:szCs w:val="14"/>
          <w:lang w:val="en-US" w:eastAsia="en-GB" w:bidi="mr-IN"/>
        </w:rPr>
      </w:pPr>
      <w:r w:rsidRPr="00D25971">
        <w:rPr>
          <w:rFonts w:ascii="Times New Roman" w:eastAsia="Times New Roman" w:hAnsi="Times New Roman" w:cs="Times New Roman"/>
          <w:caps/>
          <w:sz w:val="24"/>
          <w:szCs w:val="14"/>
          <w:lang w:val="en-US" w:eastAsia="en-GB" w:bidi="mr-IN"/>
        </w:rPr>
        <w:t>Convention between the Government of the Republic of India and the Government of the Republic of Slovenia for the Avoidance of Double Taxation and the Prevention of Fiscal Evasion with respect to taxes on Income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D25971">
          <w:rPr>
            <w:rFonts w:ascii="Times New Roman" w:eastAsia="Times New Roman" w:hAnsi="Times New Roman" w:cs="Times New Roman"/>
            <w:sz w:val="24"/>
            <w:szCs w:val="16"/>
            <w:lang w:val="en-US" w:eastAsia="en-GB" w:bidi="mr-IN"/>
          </w:rPr>
          <w:t>Republic</w:t>
        </w:r>
      </w:smartTag>
      <w:r w:rsidRPr="00D2597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D25971">
          <w:rPr>
            <w:rFonts w:ascii="Times New Roman" w:eastAsia="Times New Roman" w:hAnsi="Times New Roman" w:cs="Times New Roman"/>
            <w:sz w:val="24"/>
            <w:szCs w:val="16"/>
            <w:lang w:val="en-US" w:eastAsia="en-GB" w:bidi="mr-IN"/>
          </w:rPr>
          <w:t>Slovenia</w:t>
        </w:r>
      </w:smartTag>
      <w:r w:rsidRPr="00D25971">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D25971">
            <w:rPr>
              <w:rFonts w:ascii="Times New Roman" w:eastAsia="Times New Roman" w:hAnsi="Times New Roman" w:cs="Times New Roman"/>
              <w:sz w:val="24"/>
              <w:szCs w:val="16"/>
              <w:lang w:val="en-US" w:eastAsia="en-GB" w:bidi="mr-IN"/>
            </w:rPr>
            <w:t>Republic</w:t>
          </w:r>
        </w:smartTag>
        <w:r w:rsidRPr="00D2597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 desiring to conclude a Convention for the avoidance of double taxation and the prevention of fiscal evasion with respect to taxes on income and with a view to promoting economic cooperation between the two countries, have agreed as follows :</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 </w:t>
      </w:r>
      <w:r w:rsidRPr="00D25971">
        <w:rPr>
          <w:rFonts w:ascii="Times New Roman" w:eastAsia="Times New Roman" w:hAnsi="Times New Roman" w:cs="Times New Roman"/>
          <w:sz w:val="24"/>
          <w:szCs w:val="14"/>
          <w:lang w:val="en-US" w:eastAsia="en-GB" w:bidi="mr-IN"/>
        </w:rPr>
        <w:t>:</w:t>
      </w:r>
      <w:r w:rsidRPr="00D25971">
        <w:rPr>
          <w:rFonts w:ascii="Times New Roman" w:eastAsia="Times New Roman" w:hAnsi="Times New Roman" w:cs="Times New Roman"/>
          <w:i/>
          <w:iCs/>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Personal Scope</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sz w:val="24"/>
          <w:szCs w:val="16"/>
          <w:lang w:val="en-US" w:eastAsia="en-GB" w:bidi="mr-IN"/>
        </w:rPr>
        <w:t>This Convention shall apply to persons who are residents of one or both of the Contracting States.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 : </w:t>
      </w:r>
      <w:r w:rsidRPr="00D25971">
        <w:rPr>
          <w:rFonts w:ascii="Times New Roman" w:eastAsia="Times New Roman" w:hAnsi="Times New Roman" w:cs="Times New Roman"/>
          <w:b/>
          <w:bCs/>
          <w:caps/>
          <w:sz w:val="24"/>
          <w:szCs w:val="14"/>
          <w:lang w:val="en-US" w:eastAsia="en-GB" w:bidi="mr-IN"/>
        </w:rPr>
        <w:t>Taxes covered</w:t>
      </w:r>
      <w:r w:rsidRPr="00D25971">
        <w:rPr>
          <w:rFonts w:ascii="Times New Roman" w:eastAsia="Times New Roman" w:hAnsi="Times New Roman" w:cs="Times New Roman"/>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This Convention shall apply to taxes on income imposed on behalf of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There shall be regarded as taxes on income all taxes imposed on total income, or on elements of income, including taxes on gains from the alienation of movable or immovable property and taxes on the total amounts of wages or salaries paid by enterprises.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The existing taxes to which the Convention shall apply are in particular :</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smartTag>
      <w:r w:rsidRPr="00D25971">
        <w:rPr>
          <w:rFonts w:ascii="Times New Roman" w:eastAsia="Times New Roman" w:hAnsi="Times New Roman" w:cs="Times New Roman"/>
          <w:sz w:val="24"/>
          <w:szCs w:val="16"/>
          <w:lang w:val="en-US" w:eastAsia="en-GB" w:bidi="mr-IN"/>
        </w:rPr>
        <w:t xml:space="preserve"> :</w:t>
      </w:r>
    </w:p>
    <w:p w:rsidR="00D25971" w:rsidRPr="00D25971" w:rsidRDefault="00D25971" w:rsidP="00D2597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tax on profits of legal persons;</w:t>
      </w:r>
    </w:p>
    <w:p w:rsidR="00D25971" w:rsidRPr="00D25971" w:rsidRDefault="00D25971" w:rsidP="00D2597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tax on income of individuals, including wages and salaries, income from agricultural activities, income from business, capital gains and income from immovable and movable property;</w:t>
      </w:r>
    </w:p>
    <w:p w:rsidR="00D25971" w:rsidRPr="00D25971" w:rsidRDefault="00D25971" w:rsidP="00D2597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(hereinafter referred to as “Slovenian tax”).</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r>
      <w:r w:rsidRPr="00D25971">
        <w:rPr>
          <w:rFonts w:ascii="Times New Roman" w:eastAsia="Times New Roman" w:hAnsi="Times New Roman" w:cs="Times New Roman"/>
          <w:sz w:val="24"/>
          <w:szCs w:val="16"/>
          <w:lang w:val="en-US" w:eastAsia="en-GB" w:bidi="mr-IN"/>
        </w:rPr>
        <w:tab/>
        <w:t>the income-tax, including any surcharge thereon;</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r>
      <w:r w:rsidRPr="00D25971">
        <w:rPr>
          <w:rFonts w:ascii="Times New Roman" w:eastAsia="Times New Roman" w:hAnsi="Times New Roman" w:cs="Times New Roman"/>
          <w:sz w:val="24"/>
          <w:szCs w:val="16"/>
          <w:lang w:val="en-US" w:eastAsia="en-GB" w:bidi="mr-IN"/>
        </w:rPr>
        <w:tab/>
        <w:t>(hereinafter referred to as “Indian tax”).</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The Convention shall apply also to any identical or substantially similar taxes which are imposed after the date of signature of the Convention in addition to, or in place of, the existing taxes. The competent authorities of the Contracting States shall notify each other of significant changes which have been made in their respective taxation laws.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lastRenderedPageBreak/>
        <w:t xml:space="preserve">Article 3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General Definitions</w:t>
      </w:r>
      <w:r w:rsidRPr="00D25971">
        <w:rPr>
          <w:rFonts w:ascii="Times New Roman" w:eastAsia="Times New Roman" w:hAnsi="Times New Roman" w:cs="Times New Roman"/>
          <w:b/>
          <w:bCs/>
          <w:caps/>
          <w:sz w:val="24"/>
          <w:szCs w:val="16"/>
          <w:lang w:val="en-US" w:eastAsia="en-GB" w:bidi="mr-IN"/>
        </w:rPr>
        <w:t xml:space="preserve"> </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i/>
          <w:iCs/>
          <w:sz w:val="24"/>
          <w:szCs w:val="16"/>
          <w:lang w:val="en-US" w:eastAsia="en-GB" w:bidi="mr-IN"/>
        </w:rPr>
        <w:t>1.</w:t>
      </w:r>
      <w:r w:rsidRPr="00D25971">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term “Slovenia” means the Republic of Slovenia and, when used in a geographical sense, means the territory of Slovenia, including the sea area, sea-bed and subsoil and adjacent to the territorial sea, if Slovenia may exercise its sovereign rights and jurisdiction over such sea area, sea-bed and subsoil in accordance with its domestic legislation and international law;</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c</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the terms “Contracting State” and “the other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mean the </w:t>
      </w:r>
      <w:smartTag w:uri="urn:schemas-microsoft-com:office:smarttags" w:element="PlaceType">
        <w:r w:rsidRPr="00D25971">
          <w:rPr>
            <w:rFonts w:ascii="Times New Roman" w:eastAsia="Times New Roman" w:hAnsi="Times New Roman" w:cs="Times New Roman"/>
            <w:sz w:val="24"/>
            <w:szCs w:val="16"/>
            <w:lang w:val="en-US" w:eastAsia="en-GB" w:bidi="mr-IN"/>
          </w:rPr>
          <w:t>Republic</w:t>
        </w:r>
      </w:smartTag>
      <w:r w:rsidRPr="00D2597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D25971">
          <w:rPr>
            <w:rFonts w:ascii="Times New Roman" w:eastAsia="Times New Roman" w:hAnsi="Times New Roman" w:cs="Times New Roman"/>
            <w:sz w:val="24"/>
            <w:szCs w:val="16"/>
            <w:lang w:val="en-US" w:eastAsia="en-GB" w:bidi="mr-IN"/>
          </w:rPr>
          <w:t>Slovenia</w:t>
        </w:r>
      </w:smartTag>
      <w:r w:rsidRPr="00D25971">
        <w:rPr>
          <w:rFonts w:ascii="Times New Roman" w:eastAsia="Times New Roman" w:hAnsi="Times New Roman" w:cs="Times New Roman"/>
          <w:sz w:val="24"/>
          <w:szCs w:val="16"/>
          <w:lang w:val="en-US" w:eastAsia="en-GB" w:bidi="mr-IN"/>
        </w:rPr>
        <w:t xml:space="preserve"> or the </w:t>
      </w:r>
      <w:smartTag w:uri="urn:schemas-microsoft-com:office:smarttags" w:element="place">
        <w:smartTag w:uri="urn:schemas-microsoft-com:office:smarttags" w:element="PlaceType">
          <w:r w:rsidRPr="00D25971">
            <w:rPr>
              <w:rFonts w:ascii="Times New Roman" w:eastAsia="Times New Roman" w:hAnsi="Times New Roman" w:cs="Times New Roman"/>
              <w:sz w:val="24"/>
              <w:szCs w:val="16"/>
              <w:lang w:val="en-US" w:eastAsia="en-GB" w:bidi="mr-IN"/>
            </w:rPr>
            <w:t>Republic</w:t>
          </w:r>
        </w:smartTag>
        <w:r w:rsidRPr="00D2597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 xml:space="preserve"> as the context requires;</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d</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e</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f</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g</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h</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term “competent authority” means :</w:t>
      </w:r>
    </w:p>
    <w:p w:rsidR="00D25971" w:rsidRPr="00D25971" w:rsidRDefault="00D25971" w:rsidP="00D2597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w:t>
      </w:r>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r w:rsidRPr="00D25971">
        <w:rPr>
          <w:rFonts w:ascii="Times New Roman" w:eastAsia="Times New Roman" w:hAnsi="Times New Roman" w:cs="Times New Roman"/>
          <w:sz w:val="24"/>
          <w:szCs w:val="16"/>
          <w:lang w:val="en-US" w:eastAsia="en-GB" w:bidi="mr-IN"/>
        </w:rPr>
        <w:t xml:space="preserve"> : the Ministry of Finance of the </w:t>
      </w:r>
      <w:smartTag w:uri="urn:schemas-microsoft-com:office:smarttags" w:element="place">
        <w:smartTag w:uri="urn:schemas-microsoft-com:office:smarttags" w:element="PlaceType">
          <w:r w:rsidRPr="00D25971">
            <w:rPr>
              <w:rFonts w:ascii="Times New Roman" w:eastAsia="Times New Roman" w:hAnsi="Times New Roman" w:cs="Times New Roman"/>
              <w:sz w:val="24"/>
              <w:szCs w:val="16"/>
              <w:lang w:val="en-US" w:eastAsia="en-GB" w:bidi="mr-IN"/>
            </w:rPr>
            <w:t>Republic</w:t>
          </w:r>
        </w:smartTag>
        <w:r w:rsidRPr="00D2597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D25971">
            <w:rPr>
              <w:rFonts w:ascii="Times New Roman" w:eastAsia="Times New Roman" w:hAnsi="Times New Roman" w:cs="Times New Roman"/>
              <w:sz w:val="24"/>
              <w:szCs w:val="16"/>
              <w:lang w:val="en-US" w:eastAsia="en-GB" w:bidi="mr-IN"/>
            </w:rPr>
            <w:t>Slovenia</w:t>
          </w:r>
        </w:smartTag>
      </w:smartTag>
      <w:r w:rsidRPr="00D25971">
        <w:rPr>
          <w:rFonts w:ascii="Times New Roman" w:eastAsia="Times New Roman" w:hAnsi="Times New Roman" w:cs="Times New Roman"/>
          <w:sz w:val="24"/>
          <w:szCs w:val="16"/>
          <w:lang w:val="en-US" w:eastAsia="en-GB" w:bidi="mr-IN"/>
        </w:rPr>
        <w:t xml:space="preserve"> or its authorized representative;</w:t>
      </w:r>
    </w:p>
    <w:p w:rsidR="00D25971" w:rsidRPr="00D25971" w:rsidRDefault="00D25971" w:rsidP="00D2597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 xml:space="preserve"> : the Central Government in the Ministry of Finance (Department of Revenue) or their authorized representative;</w:t>
      </w:r>
    </w:p>
    <w:p w:rsidR="00D25971" w:rsidRPr="00D25971" w:rsidRDefault="00D25971" w:rsidP="00D2597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term “national” means :</w:t>
      </w:r>
    </w:p>
    <w:p w:rsidR="00D25971" w:rsidRPr="00D25971" w:rsidRDefault="00D25971" w:rsidP="00D2597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adjustRightInd w:val="0"/>
        <w:spacing w:after="5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2. As regards the application of the Convention by a Contracting State any term not defined therein shall, unless the context otherwise requires, have the meaning which it has under the law of that State concerning the taxes to which the Convention applies.</w:t>
      </w:r>
    </w:p>
    <w:p w:rsidR="00D25971" w:rsidRPr="00D25971" w:rsidRDefault="00D25971" w:rsidP="00D25971">
      <w:pPr>
        <w:adjustRightInd w:val="0"/>
        <w:spacing w:after="5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4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Resident</w:t>
      </w:r>
      <w:r w:rsidRPr="00D25971">
        <w:rPr>
          <w:rFonts w:ascii="Times New Roman" w:eastAsia="Times New Roman" w:hAnsi="Times New Roman" w:cs="Times New Roman"/>
          <w:b/>
          <w:bCs/>
          <w:caps/>
          <w:sz w:val="24"/>
          <w:szCs w:val="16"/>
          <w:lang w:val="en-US" w:eastAsia="en-GB" w:bidi="mr-IN"/>
        </w:rPr>
        <w:t xml:space="preserve"> </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For the purposes of this Convention, the term “resident of a Contracting State” means any person who, under the laws of that State, is liable to tax therein by reason of his domicile, residence, place of management or any other criterion of a similar nature. But this term does not include any person who is liable to tax in that State in respect only of income from sources in that State.</w:t>
      </w:r>
    </w:p>
    <w:p w:rsidR="00D25971" w:rsidRPr="00D25971" w:rsidRDefault="00D25971" w:rsidP="00D25971">
      <w:pPr>
        <w:adjustRightInd w:val="0"/>
        <w:spacing w:after="5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 xml:space="preserve">Where by reason of the provisions of paragraph 1 an individual is a resident of both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States</w:t>
          </w:r>
        </w:smartTag>
      </w:smartTag>
      <w:r w:rsidRPr="00D25971">
        <w:rPr>
          <w:rFonts w:ascii="Times New Roman" w:eastAsia="Times New Roman" w:hAnsi="Times New Roman" w:cs="Times New Roman"/>
          <w:sz w:val="24"/>
          <w:szCs w:val="16"/>
          <w:lang w:val="en-US" w:eastAsia="en-GB" w:bidi="mr-IN"/>
        </w:rPr>
        <w:t>, then his status shall be determined as follows :</w:t>
      </w:r>
    </w:p>
    <w:p w:rsidR="00D25971" w:rsidRPr="00D25971" w:rsidRDefault="00D25971" w:rsidP="00D2597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D25971" w:rsidRPr="00D25971" w:rsidRDefault="00D25971" w:rsidP="00D2597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lastRenderedPageBreak/>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c</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d</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5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Permanent Establishment</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1.</w:t>
      </w:r>
      <w:r w:rsidRPr="00D25971">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The term “permanent establishment” includes especially:</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a place of management;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a branch;</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c</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an office;</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d</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a factory;</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e</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a workshop;</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f</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a sales outlet;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g</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a warehouse in relation to a person providing storage facilities for others,</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h</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 and</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A building site or construction, installation or assembly project constitutes a permanent establishment only if it lasts more than twelve months.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Notwithstanding the preceding provisions of this Article the term “permanent establishment” shall be deemed not to include:</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c</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d</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e</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f</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 to (</w:t>
      </w:r>
      <w:r w:rsidRPr="00D25971">
        <w:rPr>
          <w:rFonts w:ascii="Times New Roman" w:eastAsia="Times New Roman" w:hAnsi="Times New Roman" w:cs="Times New Roman"/>
          <w:i/>
          <w:iCs/>
          <w:sz w:val="24"/>
          <w:szCs w:val="16"/>
          <w:lang w:val="en-US" w:eastAsia="en-GB" w:bidi="mr-IN"/>
        </w:rPr>
        <w:t>e</w:t>
      </w:r>
      <w:r w:rsidRPr="00D25971">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lastRenderedPageBreak/>
        <w:t xml:space="preserve">5. </w:t>
      </w:r>
      <w:r w:rsidRPr="00D25971">
        <w:rPr>
          <w:rFonts w:ascii="Times New Roman" w:eastAsia="Times New Roman" w:hAnsi="Times New Roman" w:cs="Times New Roman"/>
          <w:sz w:val="24"/>
          <w:szCs w:val="16"/>
          <w:lang w:val="en-US" w:eastAsia="en-GB" w:bidi="mr-IN"/>
        </w:rPr>
        <w:t>Notwithstanding the provisions of paragraphs 1 and 2, where a person - other than an agent of an independent status to whom paragraph 7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or</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c</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6. </w:t>
      </w:r>
      <w:r w:rsidRPr="00D25971">
        <w:rPr>
          <w:rFonts w:ascii="Times New Roman" w:eastAsia="Times New Roman" w:hAnsi="Times New Roman" w:cs="Times New Roman"/>
          <w:sz w:val="24"/>
          <w:szCs w:val="16"/>
          <w:lang w:val="en-US" w:eastAsia="en-GB" w:bidi="mr-IN"/>
        </w:rPr>
        <w:t>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7. </w:t>
      </w:r>
      <w:r w:rsidRPr="00D25971">
        <w:rPr>
          <w:rFonts w:ascii="Times New Roman" w:eastAsia="Times New Roman" w:hAnsi="Times New Roman" w:cs="Times New Roman"/>
          <w:sz w:val="24"/>
          <w:szCs w:val="16"/>
          <w:lang w:val="en-US" w:eastAsia="en-GB" w:bidi="mr-IN"/>
        </w:rPr>
        <w:t xml:space="preserve">An enterprise shall not be deemed to have a permanent establishment in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 unless the transactions are at arm’s length.</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8. </w:t>
      </w:r>
      <w:r w:rsidRPr="00D25971">
        <w:rPr>
          <w:rFonts w:ascii="Times New Roman" w:eastAsia="Times New Roman" w:hAnsi="Times New Roman" w:cs="Times New Roman"/>
          <w:sz w:val="24"/>
          <w:szCs w:val="16"/>
          <w:lang w:val="en-US" w:eastAsia="en-GB" w:bidi="mr-IN"/>
        </w:rPr>
        <w:t>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6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Income from immovable property</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Income derived by a resident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may be taxed in that other State.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 xml:space="preserve">The term “immovable property” shall have the meaning which it has under the law of the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agricultural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The provisions of paragraph 1 shall apply to income derived from the direct use, letting, or use in any other form of immovable property.</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The provisions of paragraphs 1 and 3 shall also apply to the income from immovable property of an enterprise and to income from immovable property used for the performance of independent personal services.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Article 7 :</w:t>
      </w:r>
      <w:r w:rsidRPr="00D25971">
        <w:rPr>
          <w:rFonts w:ascii="Times New Roman" w:eastAsia="Times New Roman" w:hAnsi="Times New Roman" w:cs="Times New Roman"/>
          <w:i/>
          <w:iCs/>
          <w:caps/>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Business Profits</w:t>
      </w:r>
      <w:r w:rsidRPr="00D25971">
        <w:rPr>
          <w:rFonts w:ascii="Times New Roman" w:eastAsia="Times New Roman" w:hAnsi="Times New Roman" w:cs="Times New Roman"/>
          <w:b/>
          <w:bCs/>
          <w:caps/>
          <w:sz w:val="24"/>
          <w:szCs w:val="16"/>
          <w:lang w:val="en-US" w:eastAsia="en-GB" w:bidi="mr-IN"/>
        </w:rPr>
        <w:t xml:space="preserve"> </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The profits of an enterprise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lastRenderedPageBreak/>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 xml:space="preserve">No profits shall be attributed to a permanent establishment by reason of the mere purchase by that permanent establishment of goods or merchandise for the enterprise. </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5. </w:t>
      </w:r>
      <w:r w:rsidRPr="00D25971">
        <w:rPr>
          <w:rFonts w:ascii="Times New Roman" w:eastAsia="Times New Roman" w:hAnsi="Times New Roman" w:cs="Times New Roman"/>
          <w:sz w:val="24"/>
          <w:szCs w:val="16"/>
          <w:lang w:val="en-US" w:eastAsia="en-GB" w:bidi="mr-IN"/>
        </w:rPr>
        <w:t>For the purposes of the preceding paragraphs, the profits to be attributed to the permanent establishment shall be determined by the same method year by year unless there is good and sufficient reason to the contrary.</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6. </w:t>
      </w:r>
      <w:r w:rsidRPr="00D25971">
        <w:rPr>
          <w:rFonts w:ascii="Times New Roman" w:eastAsia="Times New Roman" w:hAnsi="Times New Roman" w:cs="Times New Roman"/>
          <w:sz w:val="24"/>
          <w:szCs w:val="16"/>
          <w:lang w:val="en-US" w:eastAsia="en-GB" w:bidi="mr-IN"/>
        </w:rPr>
        <w:t>Where profits include items of income which are dealt with separately in other Articles of this Convention, then the provisions of those Articles shall not be affected by the provisions of this Article.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8 </w:t>
      </w:r>
      <w:r w:rsidRPr="00D25971">
        <w:rPr>
          <w:rFonts w:ascii="Times New Roman" w:eastAsia="Times New Roman" w:hAnsi="Times New Roman" w:cs="Times New Roman"/>
          <w:i/>
          <w:iCs/>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Shipping and air transport</w:t>
      </w:r>
      <w:r w:rsidRPr="00D25971">
        <w:rPr>
          <w:rFonts w:ascii="Times New Roman" w:eastAsia="Times New Roman" w:hAnsi="Times New Roman" w:cs="Times New Roman"/>
          <w:b/>
          <w:bCs/>
          <w:caps/>
          <w:sz w:val="24"/>
          <w:szCs w:val="16"/>
          <w:lang w:val="en-US" w:eastAsia="en-GB" w:bidi="mr-IN"/>
        </w:rPr>
        <w:t xml:space="preserve"> </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Profits derived by an enterprise of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from the operation of ships or aircraft in international traffic shall be taxable only in that State.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For the purposes of this Article, profits from the operation of ships or aircraft in international traffic shall mean the profits derived by an enterprise referred to in paragraph 1 from transportation by sea or air of passengers, livestock or goods.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Profits derived by an enterprise referred to in paragraph 1 shall also include profits from the use, maintenance or rental of containers used for the transport of goods or merchandise in international traffic.</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5. </w:t>
      </w:r>
      <w:r w:rsidRPr="00D25971">
        <w:rPr>
          <w:rFonts w:ascii="Times New Roman" w:eastAsia="Times New Roman" w:hAnsi="Times New Roman" w:cs="Times New Roman"/>
          <w:sz w:val="24"/>
          <w:szCs w:val="16"/>
          <w:lang w:val="en-US" w:eastAsia="en-GB" w:bidi="mr-IN"/>
        </w:rPr>
        <w:t>For the purposes of this Article interest on funds connected with the operation of ships or aircraft in international traffic shall be regarded as profits derived from the operation of such ships or aircraft if they are incidental to the carrying on of such business, and the provisions of Article 11 shall not apply in relation to such interest.</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6. </w:t>
      </w:r>
      <w:r w:rsidRPr="00D25971">
        <w:rPr>
          <w:rFonts w:ascii="Times New Roman" w:eastAsia="Times New Roman" w:hAnsi="Times New Roman" w:cs="Times New Roman"/>
          <w:sz w:val="24"/>
          <w:szCs w:val="16"/>
          <w:lang w:val="en-US" w:eastAsia="en-GB" w:bidi="mr-IN"/>
        </w:rPr>
        <w:t>The provisions of paragraph 1 shall also apply to profits from the participation in a pool, a joint business or an international operating agency.</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4"/>
          <w:lang w:val="en-US" w:eastAsia="en-GB" w:bidi="mr-IN"/>
        </w:rPr>
        <w:t xml:space="preserve">ARTICLE 9 </w:t>
      </w:r>
      <w:r w:rsidRPr="00D25971">
        <w:rPr>
          <w:rFonts w:ascii="Times New Roman" w:eastAsia="Times New Roman" w:hAnsi="Times New Roman" w:cs="Times New Roman"/>
          <w:i/>
          <w:iCs/>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Associated enterprises</w:t>
      </w:r>
      <w:r w:rsidRPr="00D25971">
        <w:rPr>
          <w:rFonts w:ascii="Times New Roman" w:eastAsia="Times New Roman" w:hAnsi="Times New Roman" w:cs="Times New Roman"/>
          <w:b/>
          <w:bCs/>
          <w:caps/>
          <w:sz w:val="24"/>
          <w:szCs w:val="16"/>
          <w:lang w:val="en-US" w:eastAsia="en-GB" w:bidi="mr-IN"/>
        </w:rPr>
        <w:t xml:space="preserve"> </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Where</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or</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lastRenderedPageBreak/>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Where a Contracting State includes in the profits of an enterprise of the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10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Dividends</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Dividends paid by a company which is a resident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may be taxed in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 xml:space="preserve">However, such dividends may also be taxed in the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5 per cent of the gross amount of the dividends if the beneficial owner is a company which holds directly at least 10 per cent of the capital of the company paying the dividends;</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15 per cent of the gross amount of the dividends in all other cases.</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5. </w:t>
      </w:r>
      <w:r w:rsidRPr="00D25971">
        <w:rPr>
          <w:rFonts w:ascii="Times New Roman" w:eastAsia="Times New Roman" w:hAnsi="Times New Roman" w:cs="Times New Roman"/>
          <w:sz w:val="24"/>
          <w:szCs w:val="16"/>
          <w:lang w:val="en-US" w:eastAsia="en-GB" w:bidi="mr-IN"/>
        </w:rPr>
        <w:t>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11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Interest</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Interest arising in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may be taxed in that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lastRenderedPageBreak/>
        <w:t xml:space="preserve">2. </w:t>
      </w:r>
      <w:r w:rsidRPr="00D25971">
        <w:rPr>
          <w:rFonts w:ascii="Times New Roman" w:eastAsia="Times New Roman" w:hAnsi="Times New Roman" w:cs="Times New Roman"/>
          <w:sz w:val="24"/>
          <w:szCs w:val="16"/>
          <w:lang w:val="en-US" w:eastAsia="en-GB" w:bidi="mr-IN"/>
        </w:rPr>
        <w:t xml:space="preserve">However, such interest may also be taxed in the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 xml:space="preserve">Notwithstanding the provisions of paragraph 2, interest arising in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shall be exempt from tax in that State, provided that it is derived and beneficially owned by the Government of the other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including its political sub-divisions or local authorities, the Central Bank, Slovene Export Company and Export-Import Bank of </w:t>
      </w:r>
      <w:smartTag w:uri="urn:schemas-microsoft-com:office:smarttags" w:element="country-region">
        <w:smartTag w:uri="urn:schemas-microsoft-com:office:smarttags" w:element="place">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5. </w:t>
      </w:r>
      <w:r w:rsidRPr="00D25971">
        <w:rPr>
          <w:rFonts w:ascii="Times New Roman" w:eastAsia="Times New Roman" w:hAnsi="Times New Roman" w:cs="Times New Roman"/>
          <w:sz w:val="24"/>
          <w:szCs w:val="16"/>
          <w:lang w:val="en-US" w:eastAsia="en-GB" w:bidi="mr-IN"/>
        </w:rPr>
        <w:t>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 claim in respect of which the interest is paid is effectively connected with such permanent establishment or fixed base. In such case the provisions of Article 7 or Article 14, as the case may be, shall apply.</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6. </w:t>
      </w:r>
      <w:r w:rsidRPr="00D25971">
        <w:rPr>
          <w:rFonts w:ascii="Times New Roman" w:eastAsia="Times New Roman" w:hAnsi="Times New Roman" w:cs="Times New Roman"/>
          <w:sz w:val="24"/>
          <w:szCs w:val="16"/>
          <w:lang w:val="en-US" w:eastAsia="en-GB" w:bidi="mr-IN"/>
        </w:rPr>
        <w:t xml:space="preserve">Interest shall be deemed to arise in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7. </w:t>
      </w:r>
      <w:r w:rsidRPr="00D25971">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due regard being had to the other provisions of this Convention.</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12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Royalties and fees for technical services</w:t>
      </w:r>
      <w:r w:rsidRPr="00D25971">
        <w:rPr>
          <w:rFonts w:ascii="Times New Roman" w:eastAsia="Times New Roman" w:hAnsi="Times New Roman" w:cs="Times New Roman"/>
          <w:b/>
          <w:bCs/>
          <w:caps/>
          <w:sz w:val="24"/>
          <w:szCs w:val="16"/>
          <w:lang w:val="en-US" w:eastAsia="en-GB" w:bidi="mr-IN"/>
        </w:rPr>
        <w:t xml:space="preserve"> </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Royalties and fees for technical services arising in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may be taxed in that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However, such royalties and fees for technical services may also be taxed in the Contracting State in which they arise and according to the laws of that State, but if the recipient is the beneficial owner of the royalties and fees for technical services, the tax so charged shall not exceed 10 per cent of the gross amount of such royalties and fees for technical services.</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The term “royalties” as used in this Article means payments of any kind received as a consideration for the use of, or the right to use, any copyright of literary, artistic or scientific work including cinematograph films or films or tapes used for television or radio broadcasting, any patent, trade mark, design or model, plan, secret formula or process, or for the use of, or the right to use, industrial, commercial or scientific equipment, or for information concerning industrial, commercial or scientific experience.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lastRenderedPageBreak/>
        <w:t xml:space="preserve">4. </w:t>
      </w:r>
      <w:r w:rsidRPr="00D25971">
        <w:rPr>
          <w:rFonts w:ascii="Times New Roman" w:eastAsia="Times New Roman" w:hAnsi="Times New Roman" w:cs="Times New Roman"/>
          <w:sz w:val="24"/>
          <w:szCs w:val="16"/>
          <w:lang w:val="en-US" w:eastAsia="en-GB" w:bidi="mr-IN"/>
        </w:rPr>
        <w:t>The term “fees for technical services” as used in this Article means payments of any amount, other than those mentioned in Articles 14 and 15 of this Convention, in consideration for the services of managerial, technical or consultancy nature, including the provision of services of technical or other personnel.</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5. </w:t>
      </w:r>
      <w:r w:rsidRPr="00D25971">
        <w:rPr>
          <w:rFonts w:ascii="Times New Roman" w:eastAsia="Times New Roman" w:hAnsi="Times New Roman" w:cs="Times New Roman"/>
          <w:sz w:val="24"/>
          <w:szCs w:val="16"/>
          <w:lang w:val="en-US" w:eastAsia="en-GB" w:bidi="mr-IN"/>
        </w:rPr>
        <w:t>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6. </w:t>
      </w:r>
      <w:r w:rsidRPr="00D25971">
        <w:rPr>
          <w:rFonts w:ascii="Times New Roman" w:eastAsia="Times New Roman" w:hAnsi="Times New Roman" w:cs="Times New Roman"/>
          <w:sz w:val="24"/>
          <w:szCs w:val="16"/>
          <w:lang w:val="en-US" w:eastAsia="en-GB" w:bidi="mr-IN"/>
        </w:rPr>
        <w:t xml:space="preserve">Royalties and fees for technical services shall be deemed to arise in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7. </w:t>
      </w:r>
      <w:r w:rsidRPr="00D25971">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due regard being had to the other provisions of this Convention. </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13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Capital Gains</w:t>
      </w:r>
      <w:r w:rsidRPr="00D25971">
        <w:rPr>
          <w:rFonts w:ascii="Times New Roman" w:eastAsia="Times New Roman" w:hAnsi="Times New Roman" w:cs="Times New Roman"/>
          <w:b/>
          <w:bCs/>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Gains derived by a resident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may be taxed in that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 xml:space="preserve">Gains from the alienation of ships or aircraft operated in international traffic, or movable property pertaining to the operation of such ships or aircrafts shall be taxable only in the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of which the alienator is a resident.</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 xml:space="preserve">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may be taxed in that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5. </w:t>
      </w:r>
      <w:r w:rsidRPr="00D25971">
        <w:rPr>
          <w:rFonts w:ascii="Times New Roman" w:eastAsia="Times New Roman" w:hAnsi="Times New Roman" w:cs="Times New Roman"/>
          <w:sz w:val="24"/>
          <w:szCs w:val="16"/>
          <w:lang w:val="en-US" w:eastAsia="en-GB" w:bidi="mr-IN"/>
        </w:rPr>
        <w:t xml:space="preserve">Gains from the alienation of shares other than those mentioned in paragraph 4 in a company which is a resident of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may be taxed in that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6. </w:t>
      </w:r>
      <w:r w:rsidRPr="00D25971">
        <w:rPr>
          <w:rFonts w:ascii="Times New Roman" w:eastAsia="Times New Roman" w:hAnsi="Times New Roman" w:cs="Times New Roman"/>
          <w:sz w:val="24"/>
          <w:szCs w:val="16"/>
          <w:lang w:val="en-US" w:eastAsia="en-GB" w:bidi="mr-IN"/>
        </w:rPr>
        <w:t xml:space="preserve">Gains from the alienation of any property other than that referred to in paragraphs 1, 2, 3, 4 and 5, shall be taxable only in the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of which the alienator is a resident.</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lastRenderedPageBreak/>
        <w:t xml:space="preserve">Article 14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Independent personal services</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any period of 12 months; in that case, only so much of the Income as is derived from his activities performed in that other State may be taxed in that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The term “professional services” includes especially independent scientific, literary, artistic, educational or teaching activities as well as the independent activities of physicians, lawyers, engineers, architects, surgeons, dentists and accountants.</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15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Dependent personal services</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Subject to the provisions of Articles 16, 18, 19, 20 and 21, salaries, wages and other similar remuneration derived by a resident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 xml:space="preserve">Notwithstanding the provisions of paragraph 1, remuneration derived by a resident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shall be taxable only in the first-mentioned State if:</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recipient is present in the other State or a period or periods not exceeding in the aggregate 183 days in any 12 month period commencing or ending in the fiscal year concerned, and</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c</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 xml:space="preserve">3.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may be taxed in that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16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Directors’ fees</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sz w:val="24"/>
          <w:szCs w:val="16"/>
          <w:lang w:val="en-US" w:eastAsia="en-GB" w:bidi="mr-IN"/>
        </w:rPr>
        <w:t xml:space="preserve"> Directors’ fees and other similar payments derived by a resident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may be taxed in that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17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ARTISTES AND SPORTSPERSONS</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sz w:val="24"/>
          <w:szCs w:val="16"/>
          <w:lang w:val="en-US" w:eastAsia="en-GB" w:bidi="mr-IN"/>
        </w:rPr>
        <w:t xml:space="preserve">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Notwithstanding the provisions of Articles 14 and 15, income derived by a resident of a Contracting State as an entertainer, such as a theatre, motion picture, radio or television artiste, or a musician, or as a sportsperson, from personal activities as such exercised in the other Contracting State, may be taxed in that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 xml:space="preserve">Where income in respect of personal activities exercised by an entertainer or a sportsperson in capacity as such accrues not to the entertainer or sportsperson himself but to another person, that income may, notwithstanding the provisions of Articles 7, 14 and 15, be taxed in the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in which the activities of the entertainer or sportsperson are exercised.</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lastRenderedPageBreak/>
        <w:t xml:space="preserve">3. </w:t>
      </w:r>
      <w:r w:rsidRPr="00D25971">
        <w:rPr>
          <w:rFonts w:ascii="Times New Roman" w:eastAsia="Times New Roman" w:hAnsi="Times New Roman" w:cs="Times New Roman"/>
          <w:sz w:val="24"/>
          <w:szCs w:val="16"/>
          <w:lang w:val="en-US" w:eastAsia="en-GB" w:bidi="mr-IN"/>
        </w:rPr>
        <w:t xml:space="preserve">The provisions of paragraphs 1 and 2, shall not apply to income from activities performed in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by entertainers or sportspersons if the visit to that State are substantially supported by public funds of one or both of the Contracting States or of political sub-divisions or local authorities thereof. In such a case, the income shall be taxable only in the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of which the entertainer or sportsperson is a resident.</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18 </w:t>
      </w:r>
      <w:r w:rsidRPr="00D25971">
        <w:rPr>
          <w:rFonts w:ascii="Times New Roman" w:eastAsia="Times New Roman" w:hAnsi="Times New Roman" w:cs="Times New Roman"/>
          <w:sz w:val="24"/>
          <w:szCs w:val="14"/>
          <w:lang w:val="en-US" w:eastAsia="en-GB" w:bidi="mr-IN"/>
        </w:rPr>
        <w:t>:</w:t>
      </w:r>
      <w:r w:rsidRPr="00D25971">
        <w:rPr>
          <w:rFonts w:ascii="Times New Roman" w:eastAsia="Times New Roman" w:hAnsi="Times New Roman" w:cs="Times New Roman"/>
          <w:i/>
          <w:iCs/>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Pensions</w:t>
      </w:r>
      <w:r w:rsidRPr="00D25971">
        <w:rPr>
          <w:rFonts w:ascii="Times New Roman" w:eastAsia="Times New Roman" w:hAnsi="Times New Roman" w:cs="Times New Roman"/>
          <w:b/>
          <w:bCs/>
          <w:caps/>
          <w:sz w:val="24"/>
          <w:szCs w:val="16"/>
          <w:lang w:val="en-US" w:eastAsia="en-GB" w:bidi="mr-IN"/>
        </w:rPr>
        <w:t xml:space="preserve"> </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sz w:val="24"/>
          <w:szCs w:val="16"/>
          <w:lang w:val="en-US" w:eastAsia="en-GB" w:bidi="mr-IN"/>
        </w:rPr>
        <w:t>Subject to the provisions of paragraph 2 of Article 19, pensions and other similar remuneration paid to a resident of a Contracting State in consideration of past employment shall be taxable only in that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19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Government service</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 Salaries, wages and other similar remuneration, other than a pension, paid by a Contracting State or a political sub-division or a local authority thereof to an individual in respect of services rendered to that State or sub-division or authority shall be taxable only in that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 However, such salaries, wages and other similar remuneration shall be taxable only in the other Contracting State if the services are rendered in that State and the individual is a resident of that State who:</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is a national of that State; or</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if the individual is a resident of, and a national of, that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 xml:space="preserve">The provisions of Articles 15, 16, 17 and 18 shall apply to salaries, wages and other similar remuneration and to pensions in respect of services rendered in connection with a business carried on by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or a political sub-division or a local authority thereof.</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20 </w:t>
      </w:r>
      <w:r w:rsidRPr="00D25971">
        <w:rPr>
          <w:rFonts w:ascii="Times New Roman" w:eastAsia="Times New Roman" w:hAnsi="Times New Roman" w:cs="Times New Roman"/>
          <w:sz w:val="24"/>
          <w:szCs w:val="14"/>
          <w:lang w:val="en-US" w:eastAsia="en-GB" w:bidi="mr-IN"/>
        </w:rPr>
        <w:t>:</w:t>
      </w:r>
      <w:r w:rsidRPr="00D25971">
        <w:rPr>
          <w:rFonts w:ascii="Times New Roman" w:eastAsia="Times New Roman" w:hAnsi="Times New Roman" w:cs="Times New Roman"/>
          <w:i/>
          <w:iCs/>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Professors, teachers and research scholars</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1.</w:t>
      </w:r>
      <w:r w:rsidRPr="00D25971">
        <w:rPr>
          <w:rFonts w:ascii="Times New Roman" w:eastAsia="Times New Roman" w:hAnsi="Times New Roman" w:cs="Times New Roman"/>
          <w:sz w:val="24"/>
          <w:szCs w:val="16"/>
          <w:lang w:val="en-US" w:eastAsia="en-GB" w:bidi="mr-IN"/>
        </w:rPr>
        <w:t xml:space="preserve"> A professor, teacher or research scholar who is or was a resident of the Contracting State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This Article shall not apply to income from research, if such research is undertaken primarily for the private benefit of a specific person or persons.</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For the purposes of paragraph 1 “approved institution” means an institution which has been approved in this regard by the competent authority of the concerned State.</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21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Students</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A student or business apprentice who is or was a resident of one of the Contracting States immediately before visiting the other Contracting State and who is present in that other State solely for the purpose of his education or trading, shall be exempt from tax in that other State on:</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D25971" w:rsidRPr="00D25971" w:rsidRDefault="00D25971" w:rsidP="00D25971">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remuneration which he derives from an employment which the exercise in the other Contracting State for a period or periods not exceeding in the aggregate 183 days in any period of twelve month if the employment is directly related to his studies or apprenticeship.</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lastRenderedPageBreak/>
        <w:t xml:space="preserve">2. </w:t>
      </w:r>
      <w:r w:rsidRPr="00D25971">
        <w:rPr>
          <w:rFonts w:ascii="Times New Roman" w:eastAsia="Times New Roman" w:hAnsi="Times New Roman" w:cs="Times New Roman"/>
          <w:sz w:val="24"/>
          <w:szCs w:val="16"/>
          <w:lang w:val="en-US" w:eastAsia="en-GB" w:bidi="mr-IN"/>
        </w:rPr>
        <w:t>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State.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22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Other income</w:t>
      </w:r>
      <w:r w:rsidRPr="00D25971">
        <w:rPr>
          <w:rFonts w:ascii="Times New Roman" w:eastAsia="Times New Roman" w:hAnsi="Times New Roman" w:cs="Times New Roman"/>
          <w:b/>
          <w:bCs/>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Items of income of a resident of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wherever arising, not dealt with in the foregoing Articles of this Convention shall be taxable only in that State.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2. The provisions of paragraph 1 shall not apply to income, other than income from immovable property as defined in paragraph 2 of Article 6, if the receipt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3. Notwithstanding the provisions of paragraph 1, if a resident of a Contracting State derives income from sources within the other Contracting State in form of lotteries, crossword puzzles, races including horse races, card games and other games of any sort or gambling or betting of any nature whatsoever such income may be taxed in the other Contracting State.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23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Methods or elimination of double taxation</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sz w:val="24"/>
          <w:szCs w:val="16"/>
          <w:lang w:val="en-US" w:eastAsia="en-GB" w:bidi="mr-IN"/>
        </w:rPr>
        <w:t>Double taxation shall be eliminated as follows: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In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Where a resident of </w:t>
      </w:r>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r w:rsidRPr="00D25971">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r w:rsidRPr="00D25971">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r>
      <w:r w:rsidRPr="00D25971">
        <w:rPr>
          <w:rFonts w:ascii="Times New Roman" w:eastAsia="Times New Roman" w:hAnsi="Times New Roman" w:cs="Times New Roman"/>
          <w:sz w:val="24"/>
          <w:szCs w:val="16"/>
          <w:lang w:val="en-US" w:eastAsia="en-GB" w:bidi="mr-IN"/>
        </w:rPr>
        <w:tab/>
        <w:t xml:space="preserve">Such deduction shall not, however, exceed that portion of the income-tax as computed before the deduction is given, which is attributable, as the case may be, to the income which may be taxed in </w:t>
      </w:r>
      <w:smartTag w:uri="urn:schemas-microsoft-com:office:smarttags" w:element="country-region">
        <w:smartTag w:uri="urn:schemas-microsoft-com:office:smarttags" w:element="place">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Where in accordance with any provision of the Convention, income derived by a resident of </w:t>
      </w:r>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r w:rsidRPr="00D25971">
        <w:rPr>
          <w:rFonts w:ascii="Times New Roman" w:eastAsia="Times New Roman" w:hAnsi="Times New Roman" w:cs="Times New Roman"/>
          <w:sz w:val="24"/>
          <w:szCs w:val="16"/>
          <w:lang w:val="en-US" w:eastAsia="en-GB" w:bidi="mr-IN"/>
        </w:rPr>
        <w:t xml:space="preserve"> is exempt from tax in </w:t>
      </w:r>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smartTag>
      <w:r w:rsidRPr="00D25971">
        <w:rPr>
          <w:rFonts w:ascii="Times New Roman" w:eastAsia="Times New Roman" w:hAnsi="Times New Roman" w:cs="Times New Roman"/>
          <w:sz w:val="24"/>
          <w:szCs w:val="16"/>
          <w:lang w:val="en-US" w:eastAsia="en-GB" w:bidi="mr-IN"/>
        </w:rPr>
        <w:t xml:space="preserve"> may nevertheless, in calculating the amount of tax on the remaining income of such resident, take into account the exempted income.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 xml:space="preserve">In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Where a resident of </w:t>
      </w:r>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r w:rsidRPr="00D25971">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r w:rsidRPr="00D25971">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D25971">
            <w:rPr>
              <w:rFonts w:ascii="Times New Roman" w:eastAsia="Times New Roman" w:hAnsi="Times New Roman" w:cs="Times New Roman"/>
              <w:sz w:val="24"/>
              <w:szCs w:val="16"/>
              <w:lang w:val="en-US" w:eastAsia="en-GB" w:bidi="mr-IN"/>
            </w:rPr>
            <w:t>Slovenia</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r>
      <w:r w:rsidRPr="00D25971">
        <w:rPr>
          <w:rFonts w:ascii="Times New Roman" w:eastAsia="Times New Roman" w:hAnsi="Times New Roman" w:cs="Times New Roman"/>
          <w:sz w:val="24"/>
          <w:szCs w:val="16"/>
          <w:lang w:val="en-US" w:eastAsia="en-GB" w:bidi="mr-IN"/>
        </w:rPr>
        <w:tab/>
        <w:t xml:space="preserve">Such deduction shall not, however, exceed that portion of the income-tax as computed before the deduction is given, which is attributable, as the case may be, to the income which may be taxed in </w:t>
      </w:r>
      <w:smartTag w:uri="urn:schemas-microsoft-com:office:smarttags" w:element="country-region">
        <w:smartTag w:uri="urn:schemas-microsoft-com:office:smarttags" w:element="place">
          <w:r w:rsidRPr="00D25971">
            <w:rPr>
              <w:rFonts w:ascii="Times New Roman" w:eastAsia="Times New Roman" w:hAnsi="Times New Roman" w:cs="Times New Roman"/>
              <w:sz w:val="24"/>
              <w:szCs w:val="16"/>
              <w:lang w:val="en-US" w:eastAsia="en-GB" w:bidi="mr-IN"/>
            </w:rPr>
            <w:t>Slovenia</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Where in accordance with any provision of the Convention income derived by a resident of </w:t>
      </w:r>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r w:rsidRPr="00D25971">
        <w:rPr>
          <w:rFonts w:ascii="Times New Roman" w:eastAsia="Times New Roman" w:hAnsi="Times New Roman" w:cs="Times New Roman"/>
          <w:sz w:val="24"/>
          <w:szCs w:val="16"/>
          <w:lang w:val="en-US" w:eastAsia="en-GB" w:bidi="mr-IN"/>
        </w:rPr>
        <w:t xml:space="preserve"> is exempt from tax in </w:t>
      </w:r>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country-region">
        <w:smartTag w:uri="urn:schemas-microsoft-com:office:smarttags" w:element="place">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 xml:space="preserve"> may nevertheless, in calculating the amount of tax on the remaining income of such resident, take into account the exempted income.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24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Non-discrimination</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Nationals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in particular with respect to </w:t>
      </w:r>
      <w:r w:rsidRPr="00D25971">
        <w:rPr>
          <w:rFonts w:ascii="Times New Roman" w:eastAsia="Times New Roman" w:hAnsi="Times New Roman" w:cs="Times New Roman"/>
          <w:sz w:val="24"/>
          <w:szCs w:val="16"/>
          <w:lang w:val="en-US" w:eastAsia="en-GB" w:bidi="mr-IN"/>
        </w:rPr>
        <w:lastRenderedPageBreak/>
        <w:t>resident, are or may be subjected. This provision shall, notwithstanding the provisions of Article 1, also apply to persons who are not residents of one or both of the Contracting States.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 xml:space="preserve">The taxation on a permanent establishment which an enterprise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obliging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Except where the provisions of paragraph 1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5. </w:t>
      </w:r>
      <w:r w:rsidRPr="00D25971">
        <w:rPr>
          <w:rFonts w:ascii="Times New Roman" w:eastAsia="Times New Roman" w:hAnsi="Times New Roman" w:cs="Times New Roman"/>
          <w:sz w:val="24"/>
          <w:szCs w:val="16"/>
          <w:lang w:val="en-US" w:eastAsia="en-GB" w:bidi="mr-IN"/>
        </w:rPr>
        <w:t>The provisions of this Article shall, notwithstanding the provisions of Article 2, apply to taxes of every kind and description.</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25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Mutual agreement procedure</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Convention.</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 xml:space="preserve">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with a view to the avoidance of taxation which is not in accordance with the Convention. Any agreement reached shall be implemented notwithstanding any time limits in the domestic law of the Contracting States.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3. </w:t>
      </w:r>
      <w:r w:rsidRPr="00D25971">
        <w:rPr>
          <w:rFonts w:ascii="Times New Roman" w:eastAsia="Times New Roman" w:hAnsi="Times New Roman" w:cs="Times New Roman"/>
          <w:sz w:val="24"/>
          <w:szCs w:val="16"/>
          <w:lang w:val="en-US" w:eastAsia="en-GB" w:bidi="mr-IN"/>
        </w:rPr>
        <w:t>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4. </w:t>
      </w:r>
      <w:r w:rsidRPr="00D25971">
        <w:rPr>
          <w:rFonts w:ascii="Times New Roman" w:eastAsia="Times New Roman" w:hAnsi="Times New Roman" w:cs="Times New Roman"/>
          <w:sz w:val="24"/>
          <w:szCs w:val="16"/>
          <w:lang w:val="en-US" w:eastAsia="en-GB" w:bidi="mr-IN"/>
        </w:rPr>
        <w:t>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26 </w:t>
      </w:r>
      <w:r w:rsidRPr="00D25971">
        <w:rPr>
          <w:rFonts w:ascii="Times New Roman" w:eastAsia="Times New Roman" w:hAnsi="Times New Roman" w:cs="Times New Roman"/>
          <w:i/>
          <w:iCs/>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Exchange of information</w:t>
      </w:r>
      <w:r w:rsidRPr="00D25971">
        <w:rPr>
          <w:rFonts w:ascii="Times New Roman" w:eastAsia="Times New Roman" w:hAnsi="Times New Roman" w:cs="Times New Roman"/>
          <w:b/>
          <w:bCs/>
          <w:caps/>
          <w:sz w:val="24"/>
          <w:szCs w:val="16"/>
          <w:lang w:val="en-US" w:eastAsia="en-GB" w:bidi="mr-IN"/>
        </w:rPr>
        <w:t xml:space="preserve"> </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The competent authorities of the Contracting States shall exchange such information (including documents or certified copies of the documents) as is necessary for carrying out the provisions of this Convention or of the domestic laws of the Contracting States concerning taxes covered by the Convention insofar as the taxation thereunder is not contrary to the Convention. The exchange of information is </w:t>
      </w:r>
      <w:r w:rsidRPr="00D25971">
        <w:rPr>
          <w:rFonts w:ascii="Times New Roman" w:eastAsia="Times New Roman" w:hAnsi="Times New Roman" w:cs="Times New Roman"/>
          <w:sz w:val="24"/>
          <w:szCs w:val="16"/>
          <w:lang w:val="en-US" w:eastAsia="en-GB" w:bidi="mr-IN"/>
        </w:rPr>
        <w:lastRenderedPageBreak/>
        <w:t>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D25971" w:rsidRPr="00D25971" w:rsidRDefault="00D25971" w:rsidP="00D25971">
      <w:pPr>
        <w:adjustRightInd w:val="0"/>
        <w:spacing w:after="60" w:line="240" w:lineRule="auto"/>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 xml:space="preserve">In no case shall the provisions of paragraph 1 be construed so as to impose on a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the obligation:</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to supply information (including documents or certified copies of the documents) which is not obtainable under the laws or in the normal course of the administration of that or of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w:t>
      </w:r>
    </w:p>
    <w:p w:rsidR="00D25971" w:rsidRPr="00D25971" w:rsidRDefault="00D25971" w:rsidP="00D2597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c</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w:t>
      </w:r>
      <w:r w:rsidRPr="00D25971">
        <w:rPr>
          <w:rFonts w:ascii="Times New Roman" w:eastAsia="Times New Roman" w:hAnsi="Times New Roman" w:cs="Times New Roman"/>
          <w:i/>
          <w:sz w:val="24"/>
          <w:szCs w:val="16"/>
          <w:lang w:val="en-US" w:eastAsia="en-GB" w:bidi="mr-IN"/>
        </w:rPr>
        <w:t>ordre public</w:t>
      </w:r>
      <w:r w:rsidRPr="00D25971">
        <w:rPr>
          <w:rFonts w:ascii="Times New Roman" w:eastAsia="Times New Roman" w:hAnsi="Times New Roman" w:cs="Times New Roman"/>
          <w:sz w:val="24"/>
          <w:szCs w:val="16"/>
          <w:lang w:val="en-US" w:eastAsia="en-GB" w:bidi="mr-IN"/>
        </w:rPr>
        <w:t>).</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27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Diplomatic agents and consular officers</w:t>
      </w:r>
      <w:r w:rsidRPr="00D25971">
        <w:rPr>
          <w:rFonts w:ascii="Times New Roman" w:eastAsia="Times New Roman" w:hAnsi="Times New Roman" w:cs="Times New Roman"/>
          <w:b/>
          <w:bCs/>
          <w:caps/>
          <w:sz w:val="24"/>
          <w:szCs w:val="16"/>
          <w:lang w:val="en-US" w:eastAsia="en-GB" w:bidi="mr-IN"/>
        </w:rPr>
        <w:t xml:space="preserve"> - </w:t>
      </w:r>
      <w:r w:rsidRPr="00D25971">
        <w:rPr>
          <w:rFonts w:ascii="Times New Roman" w:eastAsia="Times New Roman" w:hAnsi="Times New Roman" w:cs="Times New Roman"/>
          <w:sz w:val="24"/>
          <w:szCs w:val="16"/>
          <w:lang w:val="en-US" w:eastAsia="en-GB" w:bidi="mr-IN"/>
        </w:rPr>
        <w:t>Nothing in this Convention shall affect the fiscal privileges of diplomatic agents or consular officers under the general rules of international law or under the provisions of special agreements.</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28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Entry into force</w:t>
      </w:r>
      <w:r w:rsidRPr="00D25971">
        <w:rPr>
          <w:rFonts w:ascii="Times New Roman" w:eastAsia="Times New Roman" w:hAnsi="Times New Roman" w:cs="Times New Roman"/>
          <w:b/>
          <w:bCs/>
          <w:caps/>
          <w:sz w:val="24"/>
          <w:szCs w:val="16"/>
          <w:lang w:val="en-US" w:eastAsia="en-GB" w:bidi="mr-IN"/>
        </w:rPr>
        <w:t xml:space="preserve"> </w:t>
      </w:r>
      <w:r w:rsidRPr="00D25971">
        <w:rPr>
          <w:rFonts w:ascii="Times New Roman" w:eastAsia="Times New Roman" w:hAnsi="Times New Roman" w:cs="Times New Roman"/>
          <w:caps/>
          <w:sz w:val="24"/>
          <w:szCs w:val="16"/>
          <w:lang w:val="en-US" w:eastAsia="en-GB" w:bidi="mr-IN"/>
        </w:rPr>
        <w:t xml:space="preserve">- </w:t>
      </w:r>
      <w:r w:rsidRPr="00D25971">
        <w:rPr>
          <w:rFonts w:ascii="Times New Roman" w:eastAsia="Times New Roman" w:hAnsi="Times New Roman" w:cs="Times New Roman"/>
          <w:i/>
          <w:iCs/>
          <w:sz w:val="24"/>
          <w:szCs w:val="16"/>
          <w:lang w:val="en-US" w:eastAsia="en-GB" w:bidi="mr-IN"/>
        </w:rPr>
        <w:t xml:space="preserve">1. </w:t>
      </w:r>
      <w:r w:rsidRPr="00D25971">
        <w:rPr>
          <w:rFonts w:ascii="Times New Roman" w:eastAsia="Times New Roman" w:hAnsi="Times New Roman" w:cs="Times New Roman"/>
          <w:sz w:val="24"/>
          <w:szCs w:val="16"/>
          <w:lang w:val="en-US" w:eastAsia="en-GB" w:bidi="mr-IN"/>
        </w:rPr>
        <w:t xml:space="preserve">This Convention shall be ratified and the instruments of ratification shall be exchanged at </w:t>
      </w:r>
      <w:smartTag w:uri="urn:schemas-microsoft-com:office:smarttags" w:element="City">
        <w:smartTag w:uri="urn:schemas-microsoft-com:office:smarttags" w:element="place">
          <w:r w:rsidRPr="00D25971">
            <w:rPr>
              <w:rFonts w:ascii="Times New Roman" w:eastAsia="Times New Roman" w:hAnsi="Times New Roman" w:cs="Times New Roman"/>
              <w:sz w:val="24"/>
              <w:szCs w:val="16"/>
              <w:lang w:val="en-US" w:eastAsia="en-GB" w:bidi="mr-IN"/>
            </w:rPr>
            <w:t>New Delhi</w:t>
          </w:r>
        </w:smartTag>
      </w:smartTag>
      <w:r w:rsidRPr="00D25971">
        <w:rPr>
          <w:rFonts w:ascii="Times New Roman" w:eastAsia="Times New Roman" w:hAnsi="Times New Roman" w:cs="Times New Roman"/>
          <w:sz w:val="24"/>
          <w:szCs w:val="16"/>
          <w:lang w:val="en-US" w:eastAsia="en-GB" w:bidi="mr-IN"/>
        </w:rPr>
        <w:t xml:space="preserve"> as soon as possible </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i/>
          <w:iCs/>
          <w:sz w:val="24"/>
          <w:szCs w:val="16"/>
          <w:lang w:val="en-US" w:eastAsia="en-GB" w:bidi="mr-IN"/>
        </w:rPr>
        <w:t xml:space="preserve">2. </w:t>
      </w:r>
      <w:r w:rsidRPr="00D25971">
        <w:rPr>
          <w:rFonts w:ascii="Times New Roman" w:eastAsia="Times New Roman" w:hAnsi="Times New Roman" w:cs="Times New Roman"/>
          <w:sz w:val="24"/>
          <w:szCs w:val="16"/>
          <w:lang w:val="en-US" w:eastAsia="en-GB" w:bidi="mr-IN"/>
        </w:rPr>
        <w:t>The Convention shall enter into force upon the exchange of instruments of ratification and its provisions shall have effect:</w:t>
      </w:r>
    </w:p>
    <w:p w:rsidR="00D25971" w:rsidRPr="00D25971" w:rsidRDefault="00D25971" w:rsidP="00D25971">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smartTag>
      <w:r w:rsidRPr="00D25971">
        <w:rPr>
          <w:rFonts w:ascii="Times New Roman" w:eastAsia="Times New Roman" w:hAnsi="Times New Roman" w:cs="Times New Roman"/>
          <w:sz w:val="24"/>
          <w:szCs w:val="16"/>
          <w:lang w:val="en-US" w:eastAsia="en-GB" w:bidi="mr-IN"/>
        </w:rPr>
        <w:t>, in respect of income arising in any fiscal year beginning on or after the first day of January next following the calendar year in which the exchange of instrument of ratification takes place;</w:t>
      </w:r>
    </w:p>
    <w:p w:rsidR="00D25971" w:rsidRPr="00D25971" w:rsidRDefault="00D25971" w:rsidP="00D25971">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 in respect of income arising in any fiscal year beginning on or after the first day of April next following the calendar year in which the exchange of instruments of ratification takes place.</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caps/>
          <w:sz w:val="24"/>
          <w:szCs w:val="14"/>
          <w:lang w:val="en-US" w:eastAsia="en-GB" w:bidi="mr-IN"/>
        </w:rPr>
        <w:t xml:space="preserve">Article 29 </w:t>
      </w:r>
      <w:r w:rsidRPr="00D25971">
        <w:rPr>
          <w:rFonts w:ascii="Times New Roman" w:eastAsia="Times New Roman" w:hAnsi="Times New Roman" w:cs="Times New Roman"/>
          <w:sz w:val="24"/>
          <w:szCs w:val="14"/>
          <w:lang w:val="en-US" w:eastAsia="en-GB" w:bidi="mr-IN"/>
        </w:rPr>
        <w:t xml:space="preserve">: </w:t>
      </w:r>
      <w:r w:rsidRPr="00D25971">
        <w:rPr>
          <w:rFonts w:ascii="Times New Roman" w:eastAsia="Times New Roman" w:hAnsi="Times New Roman" w:cs="Times New Roman"/>
          <w:b/>
          <w:bCs/>
          <w:caps/>
          <w:sz w:val="24"/>
          <w:szCs w:val="14"/>
          <w:lang w:val="en-US" w:eastAsia="en-GB" w:bidi="mr-IN"/>
        </w:rPr>
        <w:t>Termination</w:t>
      </w:r>
      <w:r w:rsidRPr="00D25971">
        <w:rPr>
          <w:rFonts w:ascii="Times New Roman" w:eastAsia="Times New Roman" w:hAnsi="Times New Roman" w:cs="Times New Roman"/>
          <w:caps/>
          <w:sz w:val="24"/>
          <w:szCs w:val="16"/>
          <w:lang w:val="en-US" w:eastAsia="en-GB" w:bidi="mr-IN"/>
        </w:rPr>
        <w:t xml:space="preserve"> - </w:t>
      </w:r>
      <w:r w:rsidRPr="00D25971">
        <w:rPr>
          <w:rFonts w:ascii="Times New Roman" w:eastAsia="Times New Roman" w:hAnsi="Times New Roman" w:cs="Times New Roman"/>
          <w:sz w:val="24"/>
          <w:szCs w:val="16"/>
          <w:lang w:val="en-US" w:eastAsia="en-GB" w:bidi="mr-IN"/>
        </w:rPr>
        <w:t>This Convention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Convention shall cease to have effect:</w:t>
      </w:r>
    </w:p>
    <w:p w:rsidR="00D25971" w:rsidRPr="00D25971" w:rsidRDefault="00D25971" w:rsidP="00D25971">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smartTag>
      <w:r w:rsidRPr="00D25971">
        <w:rPr>
          <w:rFonts w:ascii="Times New Roman" w:eastAsia="Times New Roman" w:hAnsi="Times New Roman" w:cs="Times New Roman"/>
          <w:sz w:val="24"/>
          <w:szCs w:val="16"/>
          <w:lang w:val="en-US" w:eastAsia="en-GB" w:bidi="mr-IN"/>
        </w:rPr>
        <w:t>, in respect of income arising in any fiscal year beginning on or after the first day of January next following the calendar year in which the notice of termination is given:</w:t>
      </w:r>
    </w:p>
    <w:p w:rsidR="00D25971" w:rsidRPr="00D25971" w:rsidRDefault="00D25971" w:rsidP="00D25971">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 in respect of income arising in any fiscal year beginning on or after the first day of April next following the calendar year in which the notice of termination is given.</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In witness whereof the Plenipotentiaries of the two Contracting States, duly authorized thereto, have signed this Convention.</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D25971">
            <w:rPr>
              <w:rFonts w:ascii="Times New Roman" w:eastAsia="Times New Roman" w:hAnsi="Times New Roman" w:cs="Times New Roman"/>
              <w:sz w:val="24"/>
              <w:szCs w:val="16"/>
              <w:lang w:val="en-US" w:eastAsia="en-GB" w:bidi="mr-IN"/>
            </w:rPr>
            <w:t>Ljubljana</w:t>
          </w:r>
        </w:smartTag>
      </w:smartTag>
      <w:r w:rsidRPr="00D25971">
        <w:rPr>
          <w:rFonts w:ascii="Times New Roman" w:eastAsia="Times New Roman" w:hAnsi="Times New Roman" w:cs="Times New Roman"/>
          <w:sz w:val="24"/>
          <w:szCs w:val="16"/>
          <w:lang w:val="en-US" w:eastAsia="en-GB" w:bidi="mr-IN"/>
        </w:rPr>
        <w:t xml:space="preserve"> on this 13th day of January, 2003, in the Slovenian, Hindi and English languages, all the texts being equally authentic. In case of divergence among the texts, the English text shall be the operative one.</w:t>
      </w:r>
    </w:p>
    <w:p w:rsidR="00D25971" w:rsidRPr="00D25971" w:rsidRDefault="00D25971" w:rsidP="00D25971">
      <w:pPr>
        <w:adjustRightInd w:val="0"/>
        <w:spacing w:before="80" w:after="80" w:line="240" w:lineRule="auto"/>
        <w:jc w:val="center"/>
        <w:rPr>
          <w:rFonts w:ascii="Times New Roman" w:eastAsia="Times New Roman" w:hAnsi="Times New Roman" w:cs="Times New Roman"/>
          <w:i/>
          <w:iCs/>
          <w:caps/>
          <w:sz w:val="24"/>
          <w:szCs w:val="14"/>
          <w:lang w:val="en-US" w:eastAsia="en-GB" w:bidi="mr-IN"/>
        </w:rPr>
      </w:pPr>
      <w:r w:rsidRPr="00D25971">
        <w:rPr>
          <w:rFonts w:ascii="Times New Roman" w:eastAsia="Times New Roman" w:hAnsi="Times New Roman" w:cs="Times New Roman"/>
          <w:i/>
          <w:iCs/>
          <w:caps/>
          <w:sz w:val="24"/>
          <w:szCs w:val="14"/>
          <w:lang w:val="en-US" w:eastAsia="en-GB" w:bidi="mr-IN"/>
        </w:rPr>
        <w:t>Protocol</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lastRenderedPageBreak/>
        <w:t>At the moment of signing the Convention between the Government of the Republic of Slovenia and the Government of the Republic of India for the avoidance of double taxation and prevention of fiscal evasion with respect to taxes on income, the Plenipotentiaries of the two Contracting States, duly authorized thereto, have agreed that the following provisions shall form an integral part of the Convention:</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The laws in force in either of the Contracting States will continue to govern the taxation of income in the respective Contracting States except where the provisions to the contrary are made in this Convention.</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1. With reference to Articles 3 and 23:</w:t>
      </w:r>
    </w:p>
    <w:p w:rsidR="00D25971" w:rsidRPr="00D25971" w:rsidRDefault="00D25971" w:rsidP="00D25971">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a</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term “tax” means Slovenian or Indian tax, as the context requires, but shall not include any amount which is payable in respect of any default or omission in relation to the taxes to which this Convention applies or which represents a penalty or fine imposed relating to those taxes.</w:t>
      </w:r>
    </w:p>
    <w:p w:rsidR="00D25971" w:rsidRPr="00D25971" w:rsidRDefault="00D25971" w:rsidP="00D25971">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b</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The term “fiscal year” means:</w:t>
      </w:r>
    </w:p>
    <w:p w:rsidR="00D25971" w:rsidRPr="00D25971" w:rsidRDefault="00D25971" w:rsidP="00D25971">
      <w:pPr>
        <w:tabs>
          <w:tab w:val="right" w:pos="840"/>
          <w:tab w:val="left" w:pos="960"/>
        </w:tabs>
        <w:adjustRightInd w:val="0"/>
        <w:spacing w:after="50" w:line="186" w:lineRule="atLeast"/>
        <w:ind w:left="96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Slovenia</w:t>
          </w:r>
        </w:smartTag>
      </w:smartTag>
      <w:r w:rsidRPr="00D25971">
        <w:rPr>
          <w:rFonts w:ascii="Times New Roman" w:eastAsia="Times New Roman" w:hAnsi="Times New Roman" w:cs="Times New Roman"/>
          <w:sz w:val="24"/>
          <w:szCs w:val="16"/>
          <w:lang w:val="en-US" w:eastAsia="en-GB" w:bidi="mr-IN"/>
        </w:rPr>
        <w:t>: the calendar year;</w:t>
      </w:r>
    </w:p>
    <w:p w:rsidR="00D25971" w:rsidRPr="00D25971" w:rsidRDefault="00D25971" w:rsidP="00D25971">
      <w:pPr>
        <w:tabs>
          <w:tab w:val="right" w:pos="840"/>
          <w:tab w:val="left" w:pos="960"/>
        </w:tabs>
        <w:adjustRightInd w:val="0"/>
        <w:spacing w:after="50" w:line="186" w:lineRule="atLeast"/>
        <w:ind w:left="960" w:hanging="480"/>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ab/>
        <w:t>(</w:t>
      </w:r>
      <w:r w:rsidRPr="00D25971">
        <w:rPr>
          <w:rFonts w:ascii="Times New Roman" w:eastAsia="Times New Roman" w:hAnsi="Times New Roman" w:cs="Times New Roman"/>
          <w:i/>
          <w:iCs/>
          <w:sz w:val="24"/>
          <w:szCs w:val="16"/>
          <w:lang w:val="en-US" w:eastAsia="en-GB" w:bidi="mr-IN"/>
        </w:rPr>
        <w:t>ii</w:t>
      </w:r>
      <w:r w:rsidRPr="00D25971">
        <w:rPr>
          <w:rFonts w:ascii="Times New Roman" w:eastAsia="Times New Roman" w:hAnsi="Times New Roman" w:cs="Times New Roman"/>
          <w:sz w:val="24"/>
          <w:szCs w:val="16"/>
          <w:lang w:val="en-US" w:eastAsia="en-GB" w:bidi="mr-IN"/>
        </w:rPr>
        <w:t>)</w:t>
      </w:r>
      <w:r w:rsidRPr="00D25971">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 “financial year beginning on the 1st day of April”.</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2. With reference to Article 6 and Article 13:</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 xml:space="preserve">With reference to paragraphs 1 of Articles 6 and 13 it is understood that in case of </w:t>
      </w:r>
      <w:smartTag w:uri="urn:schemas-microsoft-com:office:smarttags" w:element="country-region">
        <w:smartTag w:uri="urn:schemas-microsoft-com:office:smarttags" w:element="place">
          <w:r w:rsidRPr="00D25971">
            <w:rPr>
              <w:rFonts w:ascii="Times New Roman" w:eastAsia="Times New Roman" w:hAnsi="Times New Roman" w:cs="Times New Roman"/>
              <w:sz w:val="24"/>
              <w:szCs w:val="16"/>
              <w:lang w:val="en-US" w:eastAsia="en-GB" w:bidi="mr-IN"/>
            </w:rPr>
            <w:t>India</w:t>
          </w:r>
        </w:smartTag>
      </w:smartTag>
      <w:r w:rsidRPr="00D25971">
        <w:rPr>
          <w:rFonts w:ascii="Times New Roman" w:eastAsia="Times New Roman" w:hAnsi="Times New Roman" w:cs="Times New Roman"/>
          <w:sz w:val="24"/>
          <w:szCs w:val="16"/>
          <w:lang w:val="en-US" w:eastAsia="en-GB" w:bidi="mr-IN"/>
        </w:rPr>
        <w:t xml:space="preserve"> income from immovable property and capital gains on alienation of immovable property respectively may be taxed in both Contracting States subject to the provisions of Article 23.</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3. With reference to Article 20:</w:t>
      </w:r>
    </w:p>
    <w:p w:rsidR="00D25971" w:rsidRPr="00D25971" w:rsidRDefault="00D25971" w:rsidP="00D25971">
      <w:pPr>
        <w:adjustRightInd w:val="0"/>
        <w:spacing w:after="6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 xml:space="preserve">For the purposes of Article 20, an individual shall be deemed to be a resident of a </w:t>
      </w:r>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r w:rsidRPr="00D25971">
        <w:rPr>
          <w:rFonts w:ascii="Times New Roman" w:eastAsia="Times New Roman" w:hAnsi="Times New Roman" w:cs="Times New Roman"/>
          <w:sz w:val="24"/>
          <w:szCs w:val="16"/>
          <w:lang w:val="en-US" w:eastAsia="en-GB" w:bidi="mr-IN"/>
        </w:rPr>
        <w:t xml:space="preserve"> if he is resident in that State in the fiscal year in which he visits the other </w:t>
      </w:r>
      <w:smartTag w:uri="urn:schemas-microsoft-com:office:smarttags" w:element="place">
        <w:smartTag w:uri="urn:schemas-microsoft-com:office:smarttags" w:element="PlaceName">
          <w:r w:rsidRPr="00D25971">
            <w:rPr>
              <w:rFonts w:ascii="Times New Roman" w:eastAsia="Times New Roman" w:hAnsi="Times New Roman" w:cs="Times New Roman"/>
              <w:sz w:val="24"/>
              <w:szCs w:val="16"/>
              <w:lang w:val="en-US" w:eastAsia="en-GB" w:bidi="mr-IN"/>
            </w:rPr>
            <w:t>Contracting</w:t>
          </w:r>
        </w:smartTag>
        <w:r w:rsidRPr="00D2597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5971">
            <w:rPr>
              <w:rFonts w:ascii="Times New Roman" w:eastAsia="Times New Roman" w:hAnsi="Times New Roman" w:cs="Times New Roman"/>
              <w:sz w:val="24"/>
              <w:szCs w:val="16"/>
              <w:lang w:val="en-US" w:eastAsia="en-GB" w:bidi="mr-IN"/>
            </w:rPr>
            <w:t>State</w:t>
          </w:r>
        </w:smartTag>
      </w:smartTag>
      <w:r w:rsidRPr="00D25971">
        <w:rPr>
          <w:rFonts w:ascii="Times New Roman" w:eastAsia="Times New Roman" w:hAnsi="Times New Roman" w:cs="Times New Roman"/>
          <w:sz w:val="24"/>
          <w:szCs w:val="16"/>
          <w:lang w:val="en-US" w:eastAsia="en-GB" w:bidi="mr-IN"/>
        </w:rPr>
        <w:t xml:space="preserve"> or in the immediately preceding fiscal year.</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4. With reference to Article 24:</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It is understood that the provisions of Article 24 paragraph 2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being in conflict with the provisions of paragraph 3 of Article 7. However the difference in tax rate shall not exceed 15 percentage points.</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16"/>
          <w:lang w:val="en-US" w:eastAsia="en-GB" w:bidi="mr-IN"/>
        </w:rPr>
      </w:pPr>
      <w:r w:rsidRPr="00D25971">
        <w:rPr>
          <w:rFonts w:ascii="Times New Roman" w:eastAsia="Times New Roman" w:hAnsi="Times New Roman" w:cs="Times New Roman"/>
          <w:sz w:val="24"/>
          <w:szCs w:val="16"/>
          <w:lang w:val="en-US" w:eastAsia="en-GB" w:bidi="mr-IN"/>
        </w:rPr>
        <w:t>In witness whereof the Plenipotentiaries of the two Contracting States, duly authorized thereto, have signed this Protocol.</w:t>
      </w:r>
    </w:p>
    <w:p w:rsidR="00D25971" w:rsidRPr="00D25971" w:rsidRDefault="00D25971" w:rsidP="00D25971">
      <w:pPr>
        <w:adjustRightInd w:val="0"/>
        <w:spacing w:after="50" w:line="186" w:lineRule="atLeast"/>
        <w:jc w:val="both"/>
        <w:rPr>
          <w:rFonts w:ascii="Times New Roman" w:eastAsia="Times New Roman" w:hAnsi="Times New Roman" w:cs="Times New Roman"/>
          <w:sz w:val="24"/>
          <w:szCs w:val="24"/>
          <w:lang w:val="en-US" w:eastAsia="en-GB" w:bidi="mr-IN"/>
        </w:rPr>
      </w:pPr>
      <w:r w:rsidRPr="00D25971">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D25971">
            <w:rPr>
              <w:rFonts w:ascii="Times New Roman" w:eastAsia="Times New Roman" w:hAnsi="Times New Roman" w:cs="Times New Roman"/>
              <w:sz w:val="24"/>
              <w:szCs w:val="16"/>
              <w:lang w:val="en-US" w:eastAsia="en-GB" w:bidi="mr-IN"/>
            </w:rPr>
            <w:t>Ljubljana</w:t>
          </w:r>
        </w:smartTag>
      </w:smartTag>
      <w:r w:rsidRPr="00D25971">
        <w:rPr>
          <w:rFonts w:ascii="Times New Roman" w:eastAsia="Times New Roman" w:hAnsi="Times New Roman" w:cs="Times New Roman"/>
          <w:sz w:val="24"/>
          <w:szCs w:val="16"/>
          <w:lang w:val="en-US" w:eastAsia="en-GB" w:bidi="mr-IN"/>
        </w:rPr>
        <w:t xml:space="preserve"> on this 13th day of January, 2003, in the Slovenian, Hindi and English languages, all the texts being equally authentic. In case of divergence among the texts, the English text shall be the operative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D25971"/>
    <w:rsid w:val="005A3840"/>
    <w:rsid w:val="00824899"/>
    <w:rsid w:val="00D25971"/>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298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7405</Words>
  <Characters>42211</Characters>
  <Application>Microsoft Office Word</Application>
  <DocSecurity>0</DocSecurity>
  <Lines>351</Lines>
  <Paragraphs>99</Paragraphs>
  <ScaleCrop>false</ScaleCrop>
  <Company/>
  <LinksUpToDate>false</LinksUpToDate>
  <CharactersWithSpaces>49517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2010-07-16T17:55:00Z</dcterms:created>
  <dcterms:modified xsi:type="dcterms:W3CDTF">2010-07-16T17:55:00Z</dcterms:modified>
</cp:coreProperties>
</file>