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F70" w:rsidRPr="004E6F70" w:rsidRDefault="004E6F70" w:rsidP="004E6F70">
      <w:pPr>
        <w:adjustRightInd w:val="0"/>
        <w:spacing w:before="240" w:after="120" w:line="240" w:lineRule="auto"/>
        <w:jc w:val="center"/>
        <w:rPr>
          <w:rFonts w:ascii="Times New Roman" w:eastAsia="Times New Roman" w:hAnsi="Times New Roman" w:cs="Times New Roman"/>
          <w:b/>
          <w:bCs/>
          <w:sz w:val="24"/>
          <w:szCs w:val="16"/>
          <w:lang w:val="en-US" w:eastAsia="en-GB" w:bidi="mr-IN"/>
        </w:rPr>
      </w:pPr>
      <w:smartTag w:uri="urn:schemas-microsoft-com:office:smarttags" w:element="country-region">
        <w:smartTag w:uri="urn:schemas-microsoft-com:office:smarttags" w:element="place">
          <w:r w:rsidRPr="004E6F70">
            <w:rPr>
              <w:rFonts w:ascii="Times New Roman" w:eastAsia="Times New Roman" w:hAnsi="Times New Roman" w:cs="Times New Roman"/>
              <w:b/>
              <w:bCs/>
              <w:caps/>
              <w:sz w:val="24"/>
              <w:szCs w:val="16"/>
              <w:lang w:val="en-US" w:eastAsia="en-GB" w:bidi="mr-IN"/>
            </w:rPr>
            <w:t>Romania</w:t>
          </w:r>
        </w:smartTag>
      </w:smartTag>
    </w:p>
    <w:p w:rsidR="004E6F70" w:rsidRPr="004E6F70" w:rsidRDefault="004E6F70" w:rsidP="004E6F70">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4E6F70">
        <w:rPr>
          <w:rFonts w:ascii="Times New Roman" w:eastAsia="Times New Roman" w:hAnsi="Times New Roman" w:cs="Times New Roman"/>
          <w:b/>
          <w:bCs/>
          <w:sz w:val="24"/>
          <w:szCs w:val="16"/>
          <w:lang w:val="en-US" w:eastAsia="en-GB" w:bidi="mr-IN"/>
        </w:rPr>
        <w:t xml:space="preserve">39. Agreement for avoidance of double taxation with </w:t>
      </w:r>
      <w:smartTag w:uri="urn:schemas-microsoft-com:office:smarttags" w:element="country-region">
        <w:smartTag w:uri="urn:schemas-microsoft-com:office:smarttags" w:element="place">
          <w:r w:rsidRPr="004E6F70">
            <w:rPr>
              <w:rFonts w:ascii="Times New Roman" w:eastAsia="Times New Roman" w:hAnsi="Times New Roman" w:cs="Times New Roman"/>
              <w:b/>
              <w:bCs/>
              <w:sz w:val="24"/>
              <w:szCs w:val="16"/>
              <w:lang w:val="en-US" w:eastAsia="en-GB" w:bidi="mr-IN"/>
            </w:rPr>
            <w:t>Romania</w:t>
          </w:r>
        </w:smartTag>
      </w:smartTag>
    </w:p>
    <w:p w:rsidR="004E6F70" w:rsidRPr="004E6F70" w:rsidRDefault="004E6F70" w:rsidP="004E6F70">
      <w:pPr>
        <w:adjustRightInd w:val="0"/>
        <w:spacing w:after="60" w:line="240" w:lineRule="auto"/>
        <w:jc w:val="both"/>
        <w:rPr>
          <w:rFonts w:ascii="Times New Roman" w:eastAsia="Times New Roman" w:hAnsi="Times New Roman" w:cs="Times New Roman"/>
          <w:i/>
          <w:iCs/>
          <w:sz w:val="24"/>
          <w:szCs w:val="16"/>
          <w:lang w:val="en-US" w:eastAsia="en-GB" w:bidi="mr-IN"/>
        </w:rPr>
      </w:pPr>
      <w:r w:rsidRPr="004E6F70">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Socialist Republic of Romania for the avoidance of double taxation and the prevention of fiscal evasion with respect to taxes on income has come into force on the 14th November, 1987 on the exchange of the Instruments of Ratification by both the Contracting States, as required by paragraph (1) of article 31 of the said Convention ;</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4E6F70">
            <w:rPr>
              <w:rFonts w:ascii="Times New Roman" w:eastAsia="Times New Roman" w:hAnsi="Times New Roman" w:cs="Times New Roman"/>
              <w:i/>
              <w:iCs/>
              <w:sz w:val="24"/>
              <w:szCs w:val="16"/>
              <w:lang w:val="en-US" w:eastAsia="en-GB" w:bidi="mr-IN"/>
            </w:rPr>
            <w:t>India</w:t>
          </w:r>
        </w:smartTag>
      </w:smartTag>
      <w:r w:rsidRPr="004E6F70">
        <w:rPr>
          <w:rFonts w:ascii="Times New Roman" w:eastAsia="Times New Roman" w:hAnsi="Times New Roman" w:cs="Times New Roman"/>
          <w:i/>
          <w:iCs/>
          <w:sz w:val="24"/>
          <w:szCs w:val="16"/>
          <w:lang w:val="en-US" w:eastAsia="en-GB" w:bidi="mr-IN"/>
        </w:rPr>
        <w:t>.</w:t>
      </w:r>
    </w:p>
    <w:p w:rsidR="004E6F70" w:rsidRPr="004E6F70" w:rsidRDefault="004E6F70" w:rsidP="004E6F70">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b/>
          <w:bCs/>
          <w:sz w:val="24"/>
          <w:szCs w:val="16"/>
          <w:lang w:val="en-US" w:eastAsia="en-GB" w:bidi="mr-IN"/>
        </w:rPr>
        <w:t>Notification:</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No. GSR 80(E), dated 8-2-1988.</w:t>
      </w:r>
    </w:p>
    <w:p w:rsidR="004E6F70" w:rsidRPr="004E6F70" w:rsidRDefault="004E6F70" w:rsidP="004E6F70">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4E6F70">
        <w:rPr>
          <w:rFonts w:ascii="Times New Roman" w:eastAsia="Times New Roman" w:hAnsi="Times New Roman" w:cs="Times New Roman"/>
          <w:i/>
          <w:iCs/>
          <w:caps/>
          <w:sz w:val="24"/>
          <w:szCs w:val="14"/>
          <w:lang w:val="en-US" w:eastAsia="en-GB" w:bidi="mr-IN"/>
        </w:rPr>
        <w:t>TEXT OF ANNEXED AGREEMENT, DATED 10-3-1987</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The Government of the Republic of India and the Government of the Socialist Republic of Romania desiring to conclude a Convention for the avoidance of double taxation and the prevention of fiscal evasion with respect to taxes on income and to promote and strengthen the economic relations between the two countries on the basis of equality in rights and reciprocal advantage, have agreed as follows :</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 xml:space="preserve">Personal scope </w:t>
      </w:r>
      <w:r w:rsidRPr="004E6F70">
        <w:rPr>
          <w:rFonts w:ascii="Times New Roman" w:eastAsia="Times New Roman" w:hAnsi="Times New Roman" w:cs="Times New Roman"/>
          <w:sz w:val="24"/>
          <w:szCs w:val="16"/>
          <w:lang w:val="en-US" w:eastAsia="en-GB" w:bidi="mr-IN"/>
        </w:rPr>
        <w:t>- This Convention shall apply to persons who are residents of one or both the Contracting States.</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2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Taxes covered - 1.</w:t>
      </w:r>
      <w:r w:rsidRPr="004E6F70">
        <w:rPr>
          <w:rFonts w:ascii="Times New Roman" w:eastAsia="Times New Roman" w:hAnsi="Times New Roman" w:cs="Times New Roman"/>
          <w:sz w:val="24"/>
          <w:szCs w:val="16"/>
          <w:lang w:val="en-US" w:eastAsia="en-GB" w:bidi="mr-IN"/>
        </w:rPr>
        <w:t xml:space="preserve"> The taxes to which this Convention shall apply are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India</w:t>
          </w:r>
        </w:smartTag>
      </w:smartTag>
      <w:r w:rsidRPr="004E6F70">
        <w:rPr>
          <w:rFonts w:ascii="Times New Roman" w:eastAsia="Times New Roman" w:hAnsi="Times New Roman" w:cs="Times New Roman"/>
          <w:sz w:val="24"/>
          <w:szCs w:val="16"/>
          <w:lang w:val="en-US" w:eastAsia="en-GB" w:bidi="mr-IN"/>
        </w:rPr>
        <w:t xml:space="preserve"> :</w:t>
      </w:r>
    </w:p>
    <w:p w:rsidR="004E6F70" w:rsidRPr="004E6F70" w:rsidRDefault="004E6F70" w:rsidP="004E6F70">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Income-tax and any surcharge thereon ; and</w:t>
      </w:r>
    </w:p>
    <w:p w:rsidR="004E6F70" w:rsidRPr="004E6F70" w:rsidRDefault="004E6F70" w:rsidP="004E6F70">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Surtax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r>
      <w:r w:rsidRPr="004E6F70">
        <w:rPr>
          <w:rFonts w:ascii="Times New Roman" w:eastAsia="Times New Roman" w:hAnsi="Times New Roman" w:cs="Times New Roman"/>
          <w:sz w:val="24"/>
          <w:szCs w:val="16"/>
          <w:lang w:val="en-US" w:eastAsia="en-GB" w:bidi="mr-IN"/>
        </w:rPr>
        <w:tab/>
        <w:t>(hereinafter referred to as “Indian tax”).</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Romania</w:t>
          </w:r>
        </w:smartTag>
      </w:smartTag>
      <w:r w:rsidRPr="004E6F70">
        <w:rPr>
          <w:rFonts w:ascii="Times New Roman" w:eastAsia="Times New Roman" w:hAnsi="Times New Roman" w:cs="Times New Roman"/>
          <w:sz w:val="24"/>
          <w:szCs w:val="16"/>
          <w:lang w:val="en-US" w:eastAsia="en-GB" w:bidi="mr-IN"/>
        </w:rPr>
        <w:t xml:space="preserve"> :</w:t>
      </w:r>
    </w:p>
    <w:p w:rsidR="004E6F70" w:rsidRPr="004E6F70" w:rsidRDefault="004E6F70" w:rsidP="004E6F70">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tax on incomes derived by individuals and corporate bodies ;</w:t>
      </w:r>
    </w:p>
    <w:p w:rsidR="004E6F70" w:rsidRPr="004E6F70" w:rsidRDefault="004E6F70" w:rsidP="004E6F70">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tax on the profits of joint companies constituted with the participation of some Romanian economic organisations and some foreign partners ; and </w:t>
      </w:r>
    </w:p>
    <w:p w:rsidR="004E6F70" w:rsidRPr="004E6F70" w:rsidRDefault="004E6F70" w:rsidP="004E6F70">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tax on income realised from agricultural activities ; </w:t>
      </w:r>
    </w:p>
    <w:p w:rsidR="004E6F70" w:rsidRPr="004E6F70" w:rsidRDefault="004E6F70" w:rsidP="004E6F70">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(hereinafter referred to as “Romanian tax”).</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by either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after the date of signature of the present Convention in addition to, or in place of, the taxes referred to in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competent authorities of the Contracting States shall notify to each other any significant changes which are made in their respective taxation laws which are the subject of this Convention and furnish copies of relevant enactments and regulations.</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3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General definitions - 1.</w:t>
      </w:r>
      <w:r w:rsidRPr="004E6F70">
        <w:rPr>
          <w:rFonts w:ascii="Times New Roman" w:eastAsia="Times New Roman" w:hAnsi="Times New Roman" w:cs="Times New Roman"/>
          <w:sz w:val="24"/>
          <w:szCs w:val="16"/>
          <w:lang w:val="en-US" w:eastAsia="en-GB" w:bidi="mr-IN"/>
        </w:rPr>
        <w:t xml:space="preserve"> In this Convention, unless the context otherwise requires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term “India” means the territory of India and includes the territorial sea and air space above it, as well as any other maritime zone in which India has sovereign rights, other rights and jurisdictions, according to the Indian law and in accordance with international law ;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term “Romania” used in a geographical sense, means the territory of the Socialist Republic of Romania including the territorial sea and the continental shelf as well as any </w:t>
      </w:r>
      <w:r w:rsidRPr="004E6F70">
        <w:rPr>
          <w:rFonts w:ascii="Times New Roman" w:eastAsia="Times New Roman" w:hAnsi="Times New Roman" w:cs="Times New Roman"/>
          <w:sz w:val="24"/>
          <w:szCs w:val="16"/>
          <w:lang w:val="en-US" w:eastAsia="en-GB" w:bidi="mr-IN"/>
        </w:rPr>
        <w:lastRenderedPageBreak/>
        <w:t>other area beyond the territorial waters of Romania where Romania exercises sovereign rights, in accordance with the international law and with its own law concerning the exploration and exploitation of the natural, biological and mineral resources existing in the sea, waters, seabed and sub-soil of these waters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4E6F70">
          <w:rPr>
            <w:rFonts w:ascii="Times New Roman" w:eastAsia="Times New Roman" w:hAnsi="Times New Roman" w:cs="Times New Roman"/>
            <w:sz w:val="24"/>
            <w:szCs w:val="16"/>
            <w:lang w:val="en-US" w:eastAsia="en-GB" w:bidi="mr-IN"/>
          </w:rPr>
          <w:t>India</w:t>
        </w:r>
      </w:smartTag>
      <w:r w:rsidRPr="004E6F70">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Romania</w:t>
          </w:r>
        </w:smartTag>
      </w:smartTag>
      <w:r w:rsidRPr="004E6F70">
        <w:rPr>
          <w:rFonts w:ascii="Times New Roman" w:eastAsia="Times New Roman" w:hAnsi="Times New Roman" w:cs="Times New Roman"/>
          <w:sz w:val="24"/>
          <w:szCs w:val="16"/>
          <w:lang w:val="en-US" w:eastAsia="en-GB" w:bidi="mr-IN"/>
        </w:rPr>
        <w:t xml:space="preserve"> as the context requires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d</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term “tax” means Indian tax or Romanian tax, as the context requires, but shall not include any amount which is payable in respect of any default or omission in relation to the taxes to which this Convention applies or which represents a penalty imposed relating to those taxes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e</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term “person” shall have the meaning assigned to it in the taxation laws in force in the respective Contracting States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f</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term “company” means any body corporate including a joint company which is incorporated under the Romanian law or any entity which is treated as a company under the taxation laws of the respective Contracting States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g</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h</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term “competent authority” means in the case of </w:t>
      </w:r>
      <w:smartTag w:uri="urn:schemas-microsoft-com:office:smarttags" w:element="country-region">
        <w:r w:rsidRPr="004E6F70">
          <w:rPr>
            <w:rFonts w:ascii="Times New Roman" w:eastAsia="Times New Roman" w:hAnsi="Times New Roman" w:cs="Times New Roman"/>
            <w:sz w:val="24"/>
            <w:szCs w:val="16"/>
            <w:lang w:val="en-US" w:eastAsia="en-GB" w:bidi="mr-IN"/>
          </w:rPr>
          <w:t>India</w:t>
        </w:r>
      </w:smartTag>
      <w:r w:rsidRPr="004E6F70">
        <w:rPr>
          <w:rFonts w:ascii="Times New Roman" w:eastAsia="Times New Roman" w:hAnsi="Times New Roman" w:cs="Times New Roman"/>
          <w:sz w:val="24"/>
          <w:szCs w:val="16"/>
          <w:lang w:val="en-US" w:eastAsia="en-GB" w:bidi="mr-IN"/>
        </w:rPr>
        <w:t xml:space="preserve"> the Central Government in the Ministry of Finance (Department of Revenue) or their authorised representative, and in the case of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Romania</w:t>
          </w:r>
        </w:smartTag>
      </w:smartTag>
      <w:r w:rsidRPr="004E6F70">
        <w:rPr>
          <w:rFonts w:ascii="Times New Roman" w:eastAsia="Times New Roman" w:hAnsi="Times New Roman" w:cs="Times New Roman"/>
          <w:sz w:val="24"/>
          <w:szCs w:val="16"/>
          <w:lang w:val="en-US" w:eastAsia="en-GB" w:bidi="mr-IN"/>
        </w:rPr>
        <w:t xml:space="preserve"> the Ministry of Finance or its authorised representative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term “national” means :—</w:t>
      </w:r>
    </w:p>
    <w:p w:rsidR="004E6F70" w:rsidRPr="004E6F70" w:rsidRDefault="004E6F70" w:rsidP="004E6F70">
      <w:pPr>
        <w:autoSpaceDE w:val="0"/>
        <w:autoSpaceDN w:val="0"/>
        <w:adjustRightInd w:val="0"/>
        <w:spacing w:after="50" w:line="240" w:lineRule="auto"/>
        <w:ind w:left="954" w:hanging="198"/>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 in the case of India, any individual possessing the nationality of India and any legal person, partnership or association deriving its status from the laws in force in India ;</w:t>
      </w:r>
    </w:p>
    <w:p w:rsidR="004E6F70" w:rsidRPr="004E6F70" w:rsidRDefault="004E6F70" w:rsidP="004E6F70">
      <w:pPr>
        <w:adjustRightInd w:val="0"/>
        <w:spacing w:after="50" w:line="240" w:lineRule="auto"/>
        <w:ind w:left="954" w:hanging="198"/>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 in the case of Romania, any individual possessing the citizenship of Romania and any legal person, partnership or association deriving its status from the laws in force in Romania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j</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term “a political sub-division” means a political sub-division in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India</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k</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term “an administrative territorial unit” means an administrative territorial unit in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Romania</w:t>
          </w:r>
        </w:smartTag>
      </w:smartTag>
      <w:r w:rsidRPr="004E6F70">
        <w:rPr>
          <w:rFonts w:ascii="Times New Roman" w:eastAsia="Times New Roman" w:hAnsi="Times New Roman" w:cs="Times New Roman"/>
          <w:sz w:val="24"/>
          <w:szCs w:val="16"/>
          <w:lang w:val="en-US" w:eastAsia="en-GB" w:bidi="mr-IN"/>
        </w:rPr>
        <w:t xml:space="preserve">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l</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In the application of the provisions of this Convention by one of the Contracting States, any term not defined herein shall, unless the context otherwise requires, have the meaning which it has under the laws in force in that State relating to the taxes which are the subject of this Convention.</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4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Fiscal domicile - 1.</w:t>
      </w:r>
      <w:r w:rsidRPr="004E6F70">
        <w:rPr>
          <w:rFonts w:ascii="Times New Roman" w:eastAsia="Times New Roman" w:hAnsi="Times New Roman" w:cs="Times New Roman"/>
          <w:sz w:val="24"/>
          <w:szCs w:val="16"/>
          <w:lang w:val="en-US" w:eastAsia="en-GB" w:bidi="mr-IN"/>
        </w:rPr>
        <w:t xml:space="preserve"> For the purposes of this Convention, the term “resident of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means any person who is a resident of that State in accordance with the taxation laws of that State.</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Where by reason of the provision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 individual is a resident of both the Contracting States, then his residential status for the purposes of this Convention shall be determined in accordance with the following rules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He shall be deemed to be a resident of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he has a permanent home available to him. If he has a permanent home available to him in both Contracting States, he shall be deemed to be a resident of the Contracting State with </w:t>
      </w:r>
      <w:r w:rsidRPr="004E6F70">
        <w:rPr>
          <w:rFonts w:ascii="Times New Roman" w:eastAsia="Times New Roman" w:hAnsi="Times New Roman" w:cs="Times New Roman"/>
          <w:sz w:val="24"/>
          <w:szCs w:val="16"/>
          <w:lang w:val="en-US" w:eastAsia="en-GB" w:bidi="mr-IN"/>
        </w:rPr>
        <w:lastRenderedPageBreak/>
        <w:t>which his personal and economic relations are closer (hereinafter referred to as his “centre of vital interests”)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If the Contracting States in which he has his centre of vital interests cannot be determined or if he does not have a permanent home available to him in either Contracting State, he shall be deemed to be a resident of the Contracting State in which he has an habitual abode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If he has an habitual abode in both Contracting States or in neither of them, he shall be deemed to be a resident of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of which he is a national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d</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Where by reason of the provisions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a person other than an individual is a resident of both Contracting States, then it shall be deemed to be a resident of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its place of effective management is situated.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5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Permanent establishment - (1)</w:t>
      </w:r>
      <w:r w:rsidRPr="004E6F70">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the enterprise is wholly or partly carried 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term “permanent establishment” includes especially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place of management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branch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an office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d</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factory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e</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workshop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f</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g</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warehouse in relation to a person providing storage facilities for others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h</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premises used as a sales outlet or for receiving or soliciting orders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j</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an installation or structure used for the exploration of natural resources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k</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supervisory activity (together with other such sites, projects or activities, if any) continues for a period of more than six months, or where such project or supervisory activity, being incidental to the sale of machinery or equipment, continues for a period not exceeding six months and the charges payable for the project or supervisory activity exceed 10 per cent of the sale price of the machinery or equipment.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d</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e</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f</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selling of goods or merchandise belonging to the enterprise displayed in an occasional temporary fair or exhibition in the process of closing down of such fair or exhibition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g</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project or supervisory activity, being incidental to sale of machinery or equipment, carried on by an enterprise other than the seller of machinery or equipment and not continuing for a period exceeding six months.</w:t>
      </w:r>
    </w:p>
    <w:p w:rsidR="004E6F70" w:rsidRPr="004E6F70" w:rsidRDefault="004E6F70" w:rsidP="004E6F70">
      <w:pPr>
        <w:tabs>
          <w:tab w:val="right" w:pos="360"/>
          <w:tab w:val="left" w:pos="480"/>
        </w:tabs>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However, the provisions of sub-paragraphs (</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 to (</w:t>
      </w:r>
      <w:r w:rsidRPr="004E6F70">
        <w:rPr>
          <w:rFonts w:ascii="Times New Roman" w:eastAsia="Times New Roman" w:hAnsi="Times New Roman" w:cs="Times New Roman"/>
          <w:i/>
          <w:iCs/>
          <w:sz w:val="24"/>
          <w:szCs w:val="16"/>
          <w:lang w:val="en-US" w:eastAsia="en-GB" w:bidi="mr-IN"/>
        </w:rPr>
        <w:t>g</w:t>
      </w:r>
      <w:r w:rsidRPr="004E6F70">
        <w:rPr>
          <w:rFonts w:ascii="Times New Roman" w:eastAsia="Times New Roman" w:hAnsi="Times New Roman" w:cs="Times New Roman"/>
          <w:sz w:val="24"/>
          <w:szCs w:val="16"/>
          <w:lang w:val="en-US" w:eastAsia="en-GB" w:bidi="mr-IN"/>
        </w:rPr>
        <w:t xml:space="preserve">) shall not be applicable where the enterprise maintains any other fixed place of business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for any purposes other than the purposes specified in the said sub-paragraphs.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Notwithstanding the provisions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where a person - other than an agent of an independent status to whom paragraph 5 applies - is acting in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on behalf of an enterprise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that enterprise shall be deemed to have a permanent establishment in the first-mentioned State, if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he has no such authority, but habitually maintains in the first mentioned State a stock of goods or merchandise from which he regularly delivers goods or merchandise on behalf of the enterprise ; or</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and other enterprises controlling, controlled by, or subject to the same common control as, that enterprise.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merely because it carried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enterprises controlling, controlled by, or subject to the same common control as, that enterprise, he will not be considered an agent of an independent status within the meaning of this paragraph.</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6.</w:t>
      </w:r>
      <w:r w:rsidRPr="004E6F70">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carried on business in that other Contracting State (whether through a permanent establishment or otherwise), shall not of itself constitute either company a permanent establishment of the other.</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6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Income from immovable property - 1.</w:t>
      </w:r>
      <w:r w:rsidRPr="004E6F70">
        <w:rPr>
          <w:rFonts w:ascii="Times New Roman" w:eastAsia="Times New Roman" w:hAnsi="Times New Roman" w:cs="Times New Roman"/>
          <w:sz w:val="24"/>
          <w:szCs w:val="16"/>
          <w:lang w:val="en-US" w:eastAsia="en-GB" w:bidi="mr-IN"/>
        </w:rPr>
        <w:t xml:space="preserve"> Income from immovable property may be taxed only in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such property is situated.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term “immovable property” shall be defined in accordance with the law and usage of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the property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oil wells, quarries and other places of extraction of natural resources. Ships and aircraft shall not be regarded as immovable property.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provisions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shall apply to income derived from the direct use, letting, or use in any other form of immovable property.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The provisions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independent personal services.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7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Business profits - 1.</w:t>
      </w:r>
      <w:r w:rsidRPr="004E6F70">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 (</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 that permanent establishment; (</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 sales in that other State of goods or merchandise of the same or similar kind as those sold through that permanent establishment; or (</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 other business activities carried on in that other State of the same or similar kind as those effected through that permanent establishment.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Subject to the provisions of paragraph (</w:t>
      </w: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determination thereof presents exceptional difficulties, the profits attributable to the permanent establishment may be estimated on a reasonable basis.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the taxation laws of that State.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6.</w:t>
      </w:r>
      <w:r w:rsidRPr="004E6F70">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8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Air transport - 1.</w:t>
      </w:r>
      <w:r w:rsidRPr="004E6F70">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from the operation of aircraft in international traffic shall be taxable only in that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provisions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shall also apply to profits from the participation in a pool, a joint business or an international operating agency.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For the purposes of this Article, interest on funds connected with the operation of aircraft in international traffic shall be regarded as profits derived from the operation of such aircraft, and the provisions of Article 12 shall not apply in relation to such interest.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9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Shipping - 1.</w:t>
      </w:r>
      <w:r w:rsidRPr="004E6F70">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from the operation of ships in international traffic shall be taxable only in that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Notwithstanding the provisions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such profits may also be taxed in the other Contracting State if the shipping activities connected with the operation of ships in international traffic are carried on in that other State, but the tax so charged shall not exceed 2.50 per cent of the gross amount payable in respect of operation of ships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provisions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shall also apply to profits from the participation in a pool, a joint business or an international operating agency engaged in the operation of ships.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For the purposes of this Article, the gross amount payable in respect of operation of ships in a Contracting State shall mean the aggregate of the following amounts, namely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gross amount payable on account of carriage of passengers, livestock, mail or goods shipped at a port or ports in that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interest arising in that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on funds connected with the operation of ships in international traffic ; and</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gross amount payable in that State on account of the use, maintenance or rental of containers (including trailers and related equipment for the transport of containers) in connection with the transport of goods or merchandise in international traffic.</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The provisions of Article 12 shall not apply in relation to interest referred to in (</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 above.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In determining the income of an enterprise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for the purposes of taxation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no deduction shall be allowed in respect of any loss or depreciation allowance admissible to that enterprise for any earlier “previous year” or “calendar year”, as the case may be.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10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Associated enterprises -</w:t>
      </w:r>
      <w:r w:rsidRPr="004E6F70">
        <w:rPr>
          <w:rFonts w:ascii="Times New Roman" w:eastAsia="Times New Roman" w:hAnsi="Times New Roman" w:cs="Times New Roman"/>
          <w:sz w:val="24"/>
          <w:szCs w:val="16"/>
          <w:lang w:val="en-US" w:eastAsia="en-GB" w:bidi="mr-IN"/>
        </w:rPr>
        <w:t xml:space="preserve"> Where,—</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or</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only the profits which would, but for those conditions, have accrued to one of the enterprises, but, by reason of those conditions, have not so accrued, may be included in the profits of that enterprise and taxed accordingly.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11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Dividends - 1.</w:t>
      </w:r>
      <w:r w:rsidRPr="004E6F70">
        <w:rPr>
          <w:rFonts w:ascii="Times New Roman" w:eastAsia="Times New Roman" w:hAnsi="Times New Roman" w:cs="Times New Roman"/>
          <w:sz w:val="24"/>
          <w:szCs w:val="16"/>
          <w:lang w:val="en-US" w:eastAsia="en-GB" w:bidi="mr-IN"/>
        </w:rPr>
        <w:t xml:space="preserve"> Dividends paid by a company which is resident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15 per cent of the gross amount of the dividends if the beneficial owner is a company which owns at least 25 per cent of the shares of the company paying the dividends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20 per cent of the gross amount of the dividends in all other cases. </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 In this context, the profits distributed by Romanian Joint Companies to the capital subscribers are assimilated to dividends.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The provisions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16, as the case may be, shall apply.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so 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12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Interest - 1.</w:t>
      </w:r>
      <w:r w:rsidRPr="004E6F70">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it arises and according to the laws of that State, but if the recipient is the beneficial owner of the interest the tax so charged shall not exceed 15 per cent of the gross amount of the interest.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Notwithstanding the provisions of paragraph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interest arising in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4E6F70" w:rsidRPr="004E6F70" w:rsidRDefault="004E6F70" w:rsidP="004E6F7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Government, a political sub-division, an administrative territorial unit, or a local authority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 or</w:t>
      </w:r>
    </w:p>
    <w:p w:rsidR="004E6F70" w:rsidRPr="004E6F70" w:rsidRDefault="004E6F70" w:rsidP="004E6F7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interest arising in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shall be exempt from tax in that State if it is beneficially owned by a resident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and is derived in connection with a loan or credit extended or endorsed by :</w:t>
      </w:r>
    </w:p>
    <w:p w:rsidR="004E6F70" w:rsidRPr="004E6F70" w:rsidRDefault="004E6F70" w:rsidP="004E6F7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 the case of Socialist Republic of Romania, </w:t>
      </w:r>
      <w:r w:rsidRPr="004E6F70">
        <w:rPr>
          <w:rFonts w:ascii="Times New Roman" w:eastAsia="Times New Roman" w:hAnsi="Times New Roman" w:cs="Times New Roman"/>
          <w:sz w:val="24"/>
          <w:szCs w:val="14"/>
          <w:lang w:val="en-US" w:eastAsia="en-GB" w:bidi="mr-IN"/>
        </w:rPr>
        <w:t>BANCA ROMANA DE COMERT EXTERIOR</w:t>
      </w:r>
      <w:r w:rsidRPr="004E6F70">
        <w:rPr>
          <w:rFonts w:ascii="Times New Roman" w:eastAsia="Times New Roman" w:hAnsi="Times New Roman" w:cs="Times New Roman"/>
          <w:sz w:val="24"/>
          <w:szCs w:val="16"/>
          <w:lang w:val="en-US" w:eastAsia="en-GB" w:bidi="mr-IN"/>
        </w:rPr>
        <w:t xml:space="preserve"> to the extent such interest is attributable to financing of exports and imports only;</w:t>
      </w:r>
    </w:p>
    <w:p w:rsidR="004E6F70" w:rsidRPr="004E6F70" w:rsidRDefault="004E6F70" w:rsidP="004E6F7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4E6F70">
          <w:rPr>
            <w:rFonts w:ascii="Times New Roman" w:eastAsia="Times New Roman" w:hAnsi="Times New Roman" w:cs="Times New Roman"/>
            <w:sz w:val="24"/>
            <w:szCs w:val="16"/>
            <w:lang w:val="en-US" w:eastAsia="en-GB" w:bidi="mr-IN"/>
          </w:rPr>
          <w:t>India</w:t>
        </w:r>
      </w:smartTag>
      <w:r w:rsidRPr="004E6F70">
        <w:rPr>
          <w:rFonts w:ascii="Times New Roman" w:eastAsia="Times New Roman" w:hAnsi="Times New Roman" w:cs="Times New Roman"/>
          <w:sz w:val="24"/>
          <w:szCs w:val="16"/>
          <w:lang w:val="en-US" w:eastAsia="en-GB" w:bidi="mr-IN"/>
        </w:rPr>
        <w:t xml:space="preserve">, the Export-Import Bank of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India</w:t>
          </w:r>
        </w:smartTag>
      </w:smartTag>
      <w:r w:rsidRPr="004E6F70">
        <w:rPr>
          <w:rFonts w:ascii="Times New Roman" w:eastAsia="Times New Roman" w:hAnsi="Times New Roman" w:cs="Times New Roman"/>
          <w:sz w:val="24"/>
          <w:szCs w:val="16"/>
          <w:lang w:val="en-US" w:eastAsia="en-GB" w:bidi="mr-IN"/>
        </w:rPr>
        <w:t xml:space="preserve"> (Exim Bank), to the extent such interest is attributable to financing of exports and imports only;</w:t>
      </w:r>
    </w:p>
    <w:p w:rsidR="004E6F70" w:rsidRPr="004E6F70" w:rsidRDefault="004E6F70" w:rsidP="004E6F7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iii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any institution of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charge of public financing of external trade;</w:t>
      </w:r>
    </w:p>
    <w:p w:rsidR="004E6F70" w:rsidRPr="004E6F70" w:rsidRDefault="004E6F70" w:rsidP="004E6F70">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iv</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any other person provided that the loan or credit is approved by the Government of the first-mentioned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The provisions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cases, the provisions of Article 7 or Article 16, as the case may be, shall apply.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6.</w:t>
      </w:r>
      <w:r w:rsidRPr="004E6F70">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when the payer is that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itself, a political sub-division, an administrative territorial unit,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7.</w:t>
      </w:r>
      <w:r w:rsidRPr="004E6F70">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to the last-mentioned amount. In such cases, the excess part of the payments shall remain taxable according to the laws of each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due regard being had to the other provisions of this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13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Commission - 1.</w:t>
      </w:r>
      <w:r w:rsidRPr="004E6F70">
        <w:rPr>
          <w:rFonts w:ascii="Times New Roman" w:eastAsia="Times New Roman" w:hAnsi="Times New Roman" w:cs="Times New Roman"/>
          <w:sz w:val="24"/>
          <w:szCs w:val="16"/>
          <w:lang w:val="en-US" w:eastAsia="en-GB" w:bidi="mr-IN"/>
        </w:rPr>
        <w:t xml:space="preserve"> Commission arising in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However, such commission may be taxed in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it arises and according to the law of that State, but the tax so charged shall not exceed 5 per cent of the amount of the commission. The competent authorities of the Contracting States shall by mutual agreement settle the mode of application of this limitation.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term “commission” as used in this Article means a payment made to a broker, a general commission agent or to any other person assimilated to such a broker or agent by the taxation law of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such payment arises.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The provisions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shall not apply if the recipient of the commission, being a resident of a Contracting State, has in the other Contracting State in which the commission arises a permanent establishment with which the activity giving rise to the commission is effectively connected. In such a case, the provisions of Article 7 shall apply.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Commission shall be deemed to arise in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when the payer is that State itself, a political sub-division, an administrative territorial unit, a local authority or a resident of that State. Where, however, the person paying the commission, whether he is a resident of a Contracting State or not, has in a Contracting State a permanent establishment in connection with which the activities for which the payment is made was incurred, and such commission is borne by such permanent establishment, then such commission shall be deemed to arise in the Contracting State in which the permanent establishment is situate.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6.</w:t>
      </w:r>
      <w:r w:rsidRPr="004E6F70">
        <w:rPr>
          <w:rFonts w:ascii="Times New Roman" w:eastAsia="Times New Roman" w:hAnsi="Times New Roman" w:cs="Times New Roman"/>
          <w:sz w:val="24"/>
          <w:szCs w:val="16"/>
          <w:lang w:val="en-US" w:eastAsia="en-GB" w:bidi="mr-IN"/>
        </w:rPr>
        <w:t xml:space="preserve"> Where, by reason of a special relationship between the payer and the recipient or between both of them and some other person, the amount of the commission, having regard to the transaction for which it is paid, exceeds the amount which would have been agreed upon by the payer and the recipient in the absence of such relationship, the provisions of this Article shall apply only to the last-mentioned amount. In such cases, the excess part of the payment shall remain taxable according to the laws of each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due regard being had to the other provisions of this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14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Royalties and fees for technical services - 1.</w:t>
      </w:r>
      <w:r w:rsidRPr="004E6F70">
        <w:rPr>
          <w:rFonts w:ascii="Times New Roman" w:eastAsia="Times New Roman" w:hAnsi="Times New Roman" w:cs="Times New Roman"/>
          <w:sz w:val="24"/>
          <w:szCs w:val="16"/>
          <w:lang w:val="en-US" w:eastAsia="en-GB" w:bidi="mr-IN"/>
        </w:rPr>
        <w:t xml:space="preserve"> Royalties and fees for technical services arising in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22.5 per cent of the gross amount of the royalties or fees for technical services.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a person making payments, in consideration for the services of a managerial, technical or consultancy nature, including the provision of services of technical or other personnel.</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The provisions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and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cases, the provisions of Article 7 or Article 16, as the case may be, shall apply.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6.</w:t>
      </w:r>
      <w:r w:rsidRPr="004E6F70">
        <w:rPr>
          <w:rFonts w:ascii="Times New Roman" w:eastAsia="Times New Roman" w:hAnsi="Times New Roman" w:cs="Times New Roman"/>
          <w:sz w:val="24"/>
          <w:szCs w:val="16"/>
          <w:lang w:val="en-US" w:eastAsia="en-GB" w:bidi="mr-IN"/>
        </w:rPr>
        <w:t xml:space="preserve"> Royalties and fees for technical services shall be deemed to arise in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when the payer is that State itself, a political sub-division, an administrative territorial unit,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7.</w:t>
      </w:r>
      <w:r w:rsidRPr="004E6F70">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 the amount of royalties or fees for technical services paid exceeds the amount which would have been paid in the absence of such relationship, the provisions of this Article shall apply only to the last-mentioned amount. In such cases, the excess part of the payments shall remain taxable according to the laws of each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due regard being had to the other provisions of this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15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Capital gains - 1.</w:t>
      </w:r>
      <w:r w:rsidRPr="004E6F70">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Gains arising from a capital asset being ships or aircraft operated in international traffic or movable property pertaining to the operation of such ships or aircraft by an enterprise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shall be taxable only in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that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Gains from the alienation of any property other than that referred to in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w:t>
      </w: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shall be taxable only in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of which the alienator is a resident.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16 </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9"/>
          <w:u w:val="single"/>
          <w:vertAlign w:val="superscript"/>
          <w:lang w:val="en-US" w:eastAsia="en-GB" w:bidi="mr-IN"/>
        </w:rPr>
        <w:t xml:space="preserve"> </w:t>
      </w:r>
      <w:r w:rsidRPr="004E6F70">
        <w:rPr>
          <w:rFonts w:ascii="Times New Roman" w:eastAsia="Times New Roman" w:hAnsi="Times New Roman" w:cs="Times New Roman"/>
          <w:i/>
          <w:iCs/>
          <w:sz w:val="24"/>
          <w:szCs w:val="16"/>
          <w:lang w:val="en-US" w:eastAsia="en-GB" w:bidi="mr-IN"/>
        </w:rPr>
        <w:t>Independent personal services</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 in that case, only so much of the income as is attributable to that fixed base may be taxed in that other State ; or</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“previous year” or “calendar year”, as the case may be, in that case, only so much of the income as is derived from his activities performed in that other state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ARTICLE 17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Dependent personal services</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Subject to the provisions of Articles 18, 19, 20, 21, 22 and 23, salaries, wages and other similar remuneration derived by a resident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Notwithstanding the provisions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remuneration derived by a resident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shall be taxable only in the first-mentioned State if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“calendar year”, as the case may be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the remuneration is paid by, or on behalf of, an employer who is not a resident of the other State ; and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the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18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Directors’ fees and remuneration of top level managerial officials</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Directors’ fees and other similar payments derived by a resident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Salaries, wages and other similar remuneration derived by a resident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in his capacity as an official in a top level managerial position of a company which is a resident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19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Artistes and athletes</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Notwithstanding the provisions of Articles 16 and 17,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Where income in respect of personal activities exercised by an entertainer or athlete in his capacity as such accrues not to the entertainer or athlete himself but to another person, that income may, notwithstanding the provisions of Articles 7, 16 and 17, be taxed in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which the activities of the entertainer or athlete are exercised.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Notwithstanding the provisions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administrative territorial units or local authorities.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Notwithstanding the provisions of paragraph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and Articles 7, 16 and 17,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that other State, including any of its political sub-divisions, administrative territorial units or local authorities. </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20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Remuneration and pensions in respect of Government service</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 xml:space="preserve">1. </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 Remuneration, other than a pension, paid by a Contracting State, a political sub-division, an administrative territorial unit or a local authority thereof to an individual in respect of services rendered to that State, sub-division, unit or authority shall be taxable only in that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is a national of that State ; or</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 Any pension paid by, or out of funds created by a Contracting State, a political sub-division, an administrative territorial unit or a local authority thereof to an individual in respect of services rendered to that State, sub-division, unit or authority shall be taxable only in that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 xml:space="preserve">) However, such pension shall be taxable only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if the individual is a resident of, and a national of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provisions of Articles 17, 18 and 19 shall apply to remuneration and pensions in respect of services rendered in connection with a business carried on by a Contracting State, a political sub-division, an administrative territorial unit or a local authority thereof.</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21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Non-Government pensions and annuities</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Any pension, other than a pension referred to in Article 20, or any annuity derived by a resident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may be taxed only in the first-mentioned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22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Students, apprentices and persons sent for specialisation</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An individual who is or was resident of one of the Contracting States and who is temporarily present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solely—</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as a student at a recognised university, college or school in that other State ; or</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as a business apprentice ; or</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as the recipient of a grant, allowance or award for the primary purpose of study from a religious, charitable, scientific or educational organisation,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 xml:space="preserve">shall be exempt from tax in that other State for a period of six years from his arrival in that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in respect of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remittance from abroad for the purposes of his maintenance, education, study or training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the grant, allowance or award ; or</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iii</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any remuneration from abroad.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same exemption shall apply to income derived by the above-mentioned individual from an employment which he exercises in the other Contracting State in order to supplement his means for maintenance, education, training and other expenses for specialisation, for the period limited to two years from his arrival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A resident of one of the Contracting States present in the other Contracting State under arrangements with the Government of that other State or any agency or instrumentality thereof solely for the purpose of training, study or orientation shall be exempt from tax for a period not exceeding two years from his arrival in that other Contracting State in respect of remuneration received by him on account of such training or study.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For the purposes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the term “recognised university, college or school” means a university, college or school which has been recognised in this regard by the competent authority of the concerned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23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Professors, teachers and research scholars</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A professor or teacher who is or was a resident of one of the Contracting States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 </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For the purposes of this Article and Article 22, an individual shall be deemed to be a resident of a Contracting State if he is resident in that Contracting State in the “previous year” or the “calendar year”, as the case may be, in which he visits the other Contracting State or in the immediately preceding “previous year” or the “calendar year”.</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For the purposes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“approved institution” means an institution which has been approved in this regard by the competent authority of the concerned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24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Other income</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wherever arising, which are not expressly dealt with in the foregoing Articles of this Convention, shall be taxable only in that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provisions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shall not apply to income, other than income from immovable property as defined in paragraph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In such cases, the provisions of Article 7 or Article 16, as the case may be, shall apply.</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Notwithstanding the provisions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items of income of a resident of a Contracting State not dealt with in the foregoing Articles of this Convention, and arising in the other Contracting State may also be taxed in that other State.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25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Avoidance of double taxation</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in the respective Contracting States except where provisions to the contrary are made in the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amount of Romanian tax payable, under the laws of Romania and in accordance with the provisions of this Convention, whether directly or by deduction, by a resident of India, in respect of profits or income arising in Romania, which has been subjected to tax both in India and in Romania, shall be allowed as a credit against Indian tax payable in respect of such profits or income provided that such credit shall not exceed Indian tax (as computed before allowing any such credit) which is appropriate to the profits or income arising in Romania. Further, where such resident is a company by which surtax is payable in </w:t>
      </w:r>
      <w:smartTag w:uri="urn:schemas-microsoft-com:office:smarttags" w:element="country-region">
        <w:r w:rsidRPr="004E6F70">
          <w:rPr>
            <w:rFonts w:ascii="Times New Roman" w:eastAsia="Times New Roman" w:hAnsi="Times New Roman" w:cs="Times New Roman"/>
            <w:sz w:val="24"/>
            <w:szCs w:val="16"/>
            <w:lang w:val="en-US" w:eastAsia="en-GB" w:bidi="mr-IN"/>
          </w:rPr>
          <w:t>India</w:t>
        </w:r>
      </w:smartTag>
      <w:r w:rsidRPr="004E6F70">
        <w:rPr>
          <w:rFonts w:ascii="Times New Roman" w:eastAsia="Times New Roman" w:hAnsi="Times New Roman" w:cs="Times New Roman"/>
          <w:sz w:val="24"/>
          <w:szCs w:val="16"/>
          <w:lang w:val="en-US" w:eastAsia="en-GB" w:bidi="mr-IN"/>
        </w:rPr>
        <w:t xml:space="preserve">, the credit aforesaid shall be allowed in the first instance against income-tax payable by the company in </w:t>
      </w:r>
      <w:smartTag w:uri="urn:schemas-microsoft-com:office:smarttags" w:element="country-region">
        <w:r w:rsidRPr="004E6F70">
          <w:rPr>
            <w:rFonts w:ascii="Times New Roman" w:eastAsia="Times New Roman" w:hAnsi="Times New Roman" w:cs="Times New Roman"/>
            <w:sz w:val="24"/>
            <w:szCs w:val="16"/>
            <w:lang w:val="en-US" w:eastAsia="en-GB" w:bidi="mr-IN"/>
          </w:rPr>
          <w:t>India</w:t>
        </w:r>
      </w:smartTag>
      <w:r w:rsidRPr="004E6F70">
        <w:rPr>
          <w:rFonts w:ascii="Times New Roman" w:eastAsia="Times New Roman" w:hAnsi="Times New Roman" w:cs="Times New Roman"/>
          <w:sz w:val="24"/>
          <w:szCs w:val="16"/>
          <w:lang w:val="en-US" w:eastAsia="en-GB" w:bidi="mr-IN"/>
        </w:rPr>
        <w:t xml:space="preserve"> and as to the balance, if any, against surtax payable by it in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India</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amount of Indian tax payable under the laws of India and in accordance with the provisions of this Convention, whether directly or by deduction, by a resident of Romania, in respect of profits or income arising in India, which has been subjected to tax both in India and in Romania, shall be allowed as a credit against Romanian tax payable in respect of such profits or income provided that such credit that shall not exceed Romanian tax (as computed before allowing any such credit) which is appropriate to the profits or income arising in India.</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 xml:space="preserve">For the purposes of this paragraph, profits paid by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Romanian</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enterprises to the State budget shall be deemed to be Romanian tax.</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For the purposes of the credit referred to in paragraph (</w:t>
      </w: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the term “Indian tax payable” shall be deemed to include any amount which would have been payable as Indian tax for any assessment year but for an exemption or reduction of tax granted for that year or any part thereof by the special incentive measures under the provisions of the Income-tax Act, 1961 (43 of 1961), which are designed to promote economic development, or which may be introduced hereafter in modification of, or in addition to, the existing provisions for promoting economic development in India.</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Where under this Convention a resident of a Contracting State is exempt from tax in that Contracting State in respect of income derived from the other Contracting State, then the first-mentioned Contracting State may, in calculating tax on the remaining income of that person, apply the rate of tax which would have been applicable if the income exempted from tax in accordance with this Convention had not been so exempted.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26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Non-discrimination</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The nationals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and under the same conditions are or may be subjected.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in the same circumstances and under the same conditions.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Nothing contained in this Article shall be construed as obliging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to grant to persons not residents in that State any personal allowance, reliefs, reductions and deductions for taxation purposes which are by law available only to persons who are so resident.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27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Mutual agreement procedure</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this Convention,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with a view to avoidance of taxation not in accordance with the Convention. Any agreement reached shall be implemented notwithstanding any time limits in the national laws of the Contracting States.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28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Exchange of information</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Convention or of the domestic laws of the Contracting States concerning taxes covered by the Convention, insofar as the taxation thereunder is not contrary to the Convention, in particular for the prevention of fraud or evasion of such taxes. Any information received by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The exchange of information or documents shall be either on routine basis or on request with reference to particular cases or both. The competent authorities of the Contracting States shall agree from time to time on the list of the information or documents which shall be furnished on a routine basis.</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In no case shall the provisions of paragraph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be construed so as to impose on a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the obligation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to carry out administrative measures at variance with the laws or administrative practice of that or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to supply information or documents which are not obtainable under the laws or in the normal course of the administration of that or of the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w:t>
      </w:r>
    </w:p>
    <w:p w:rsidR="004E6F70" w:rsidRPr="004E6F70" w:rsidRDefault="004E6F70" w:rsidP="004E6F70">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c</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29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Assistance in collection</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The Contracting States undertake to lend assistance and support to each other, in the collection of the taxes to which this Convention relates, in the cases where the taxes are definitely due according to the laws of the State making the request.</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In the case of a request for enforcement of collection, tax claims of either of the Contracting States which have been finally determined will be accepted for enforcement by the other Contracting State to which the request is made and collected in that State in accordance with the laws applicable to the enforcement and collection of its taxes.</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In the case of Indian tax, the request will be sent by the Central Board of Direct Taxes, Department of Revenue, to the Ministry of Finance of the Socialist Republic of Romania and will be accompanied by such certificate as is required by the laws of India to establish that the taxes have been finally determined and are due from the taxpayer.</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4.</w:t>
      </w:r>
      <w:r w:rsidRPr="004E6F70">
        <w:rPr>
          <w:rFonts w:ascii="Times New Roman" w:eastAsia="Times New Roman" w:hAnsi="Times New Roman" w:cs="Times New Roman"/>
          <w:sz w:val="24"/>
          <w:szCs w:val="16"/>
          <w:lang w:val="en-US" w:eastAsia="en-GB" w:bidi="mr-IN"/>
        </w:rPr>
        <w:t xml:space="preserve"> In the case of Romanian tax, the request will be sent by the Ministry of Finance of the Socialist Republic of Romania to the Central Board of Direct Taxes, Department of Revenue, in India and will be accompanied by such certificate as is required by the laws of Romania to establish that the taxes have been finally determined and are due from the taxpayer.</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xml:space="preserve"> Where the tax claim has not become final by reason of its being subject to appeal or any other proceeding, a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may, in order to protect its revenues, request the other </w:t>
      </w:r>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r w:rsidRPr="004E6F70">
        <w:rPr>
          <w:rFonts w:ascii="Times New Roman" w:eastAsia="Times New Roman" w:hAnsi="Times New Roman" w:cs="Times New Roman"/>
          <w:sz w:val="24"/>
          <w:szCs w:val="16"/>
          <w:lang w:val="en-US" w:eastAsia="en-GB" w:bidi="mr-IN"/>
        </w:rPr>
        <w:t xml:space="preserve"> to take such interim measures in this behalf as are lawful under the laws of that other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6.</w:t>
      </w:r>
      <w:r w:rsidRPr="004E6F70">
        <w:rPr>
          <w:rFonts w:ascii="Times New Roman" w:eastAsia="Times New Roman" w:hAnsi="Times New Roman" w:cs="Times New Roman"/>
          <w:sz w:val="24"/>
          <w:szCs w:val="16"/>
          <w:lang w:val="en-US" w:eastAsia="en-GB" w:bidi="mr-IN"/>
        </w:rPr>
        <w:t xml:space="preserve"> A request for assistance in collection of taxes due from a taxpayer shall be made only if adequate assets of that taxpayer are not available for recovering the taxes from him in the </w:t>
      </w:r>
      <w:smartTag w:uri="urn:schemas-microsoft-com:office:smarttags" w:element="place">
        <w:smartTag w:uri="urn:schemas-microsoft-com:office:smarttags" w:element="PlaceName">
          <w:r w:rsidRPr="004E6F70">
            <w:rPr>
              <w:rFonts w:ascii="Times New Roman" w:eastAsia="Times New Roman" w:hAnsi="Times New Roman" w:cs="Times New Roman"/>
              <w:sz w:val="24"/>
              <w:szCs w:val="16"/>
              <w:lang w:val="en-US" w:eastAsia="en-GB" w:bidi="mr-IN"/>
            </w:rPr>
            <w:t>Contracting</w:t>
          </w:r>
        </w:smartTag>
        <w:r w:rsidRPr="004E6F70">
          <w:rPr>
            <w:rFonts w:ascii="Times New Roman" w:eastAsia="Times New Roman" w:hAnsi="Times New Roman" w:cs="Times New Roman"/>
            <w:sz w:val="24"/>
            <w:szCs w:val="16"/>
            <w:lang w:val="en-US" w:eastAsia="en-GB" w:bidi="mr-IN"/>
          </w:rPr>
          <w:t xml:space="preserve"> </w:t>
        </w:r>
        <w:smartTag w:uri="urn:schemas-microsoft-com:office:smarttags" w:element="PlaceType">
          <w:r w:rsidRPr="004E6F70">
            <w:rPr>
              <w:rFonts w:ascii="Times New Roman" w:eastAsia="Times New Roman" w:hAnsi="Times New Roman" w:cs="Times New Roman"/>
              <w:sz w:val="24"/>
              <w:szCs w:val="16"/>
              <w:lang w:val="en-US" w:eastAsia="en-GB" w:bidi="mr-IN"/>
            </w:rPr>
            <w:t>State</w:t>
          </w:r>
        </w:smartTag>
      </w:smartTag>
      <w:r w:rsidRPr="004E6F70">
        <w:rPr>
          <w:rFonts w:ascii="Times New Roman" w:eastAsia="Times New Roman" w:hAnsi="Times New Roman" w:cs="Times New Roman"/>
          <w:sz w:val="24"/>
          <w:szCs w:val="16"/>
          <w:lang w:val="en-US" w:eastAsia="en-GB" w:bidi="mr-IN"/>
        </w:rPr>
        <w:t xml:space="preserve"> making the request.</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7.</w:t>
      </w:r>
      <w:r w:rsidRPr="004E6F70">
        <w:rPr>
          <w:rFonts w:ascii="Times New Roman" w:eastAsia="Times New Roman" w:hAnsi="Times New Roman" w:cs="Times New Roman"/>
          <w:sz w:val="24"/>
          <w:szCs w:val="16"/>
          <w:lang w:val="en-US" w:eastAsia="en-GB" w:bidi="mr-IN"/>
        </w:rPr>
        <w:t xml:space="preserve"> The Contracting State in which tax is recovered in pursuance of paragraphs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w:t>
      </w: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and (</w:t>
      </w:r>
      <w:r w:rsidRPr="004E6F70">
        <w:rPr>
          <w:rFonts w:ascii="Times New Roman" w:eastAsia="Times New Roman" w:hAnsi="Times New Roman" w:cs="Times New Roman"/>
          <w:i/>
          <w:iCs/>
          <w:sz w:val="24"/>
          <w:szCs w:val="16"/>
          <w:lang w:val="en-US" w:eastAsia="en-GB" w:bidi="mr-IN"/>
        </w:rPr>
        <w:t>5</w:t>
      </w:r>
      <w:r w:rsidRPr="004E6F70">
        <w:rPr>
          <w:rFonts w:ascii="Times New Roman" w:eastAsia="Times New Roman" w:hAnsi="Times New Roman" w:cs="Times New Roman"/>
          <w:sz w:val="24"/>
          <w:szCs w:val="16"/>
          <w:lang w:val="en-US" w:eastAsia="en-GB" w:bidi="mr-IN"/>
        </w:rPr>
        <w:t>) of this Article shall immediately thereafter remit the amount so recovered to the Contracting State which made the request but it shall be entitled to reimbursement of any reasonable costs incurred in the course of rendering assistance in the recovery of such tax.</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30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Diplomatic and consular activities</w:t>
      </w:r>
      <w:r w:rsidRPr="004E6F70">
        <w:rPr>
          <w:rFonts w:ascii="Times New Roman" w:eastAsia="Times New Roman" w:hAnsi="Times New Roman" w:cs="Times New Roman"/>
          <w:sz w:val="24"/>
          <w:szCs w:val="16"/>
          <w:lang w:val="en-US" w:eastAsia="en-GB" w:bidi="mr-IN"/>
        </w:rPr>
        <w:t xml:space="preserve"> - Nothing in this Convention shall affect the fiscal privileges and diplomatic or consular officials under the general rules of international law or under the provisions of special agreements.</w:t>
      </w:r>
    </w:p>
    <w:p w:rsidR="004E6F70" w:rsidRPr="004E6F70" w:rsidRDefault="004E6F70" w:rsidP="004E6F70">
      <w:pPr>
        <w:adjustRightInd w:val="0"/>
        <w:spacing w:after="5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31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Entry into force</w:t>
      </w:r>
      <w:r w:rsidRPr="004E6F70">
        <w:rPr>
          <w:rFonts w:ascii="Times New Roman" w:eastAsia="Times New Roman" w:hAnsi="Times New Roman" w:cs="Times New Roman"/>
          <w:sz w:val="24"/>
          <w:szCs w:val="16"/>
          <w:lang w:val="en-US" w:eastAsia="en-GB" w:bidi="mr-IN"/>
        </w:rPr>
        <w:t xml:space="preserve"> - </w:t>
      </w:r>
      <w:r w:rsidRPr="004E6F70">
        <w:rPr>
          <w:rFonts w:ascii="Times New Roman" w:eastAsia="Times New Roman" w:hAnsi="Times New Roman" w:cs="Times New Roman"/>
          <w:i/>
          <w:iCs/>
          <w:sz w:val="24"/>
          <w:szCs w:val="16"/>
          <w:lang w:val="en-US" w:eastAsia="en-GB" w:bidi="mr-IN"/>
        </w:rPr>
        <w:t>1.</w:t>
      </w:r>
      <w:r w:rsidRPr="004E6F70">
        <w:rPr>
          <w:rFonts w:ascii="Times New Roman" w:eastAsia="Times New Roman" w:hAnsi="Times New Roman" w:cs="Times New Roman"/>
          <w:sz w:val="24"/>
          <w:szCs w:val="16"/>
          <w:lang w:val="en-US" w:eastAsia="en-GB" w:bidi="mr-IN"/>
        </w:rPr>
        <w:t xml:space="preserve"> This Convention shall be ratified and the instruments of ratification shall be exchanged at </w:t>
      </w:r>
      <w:smartTag w:uri="urn:schemas-microsoft-com:office:smarttags" w:element="City">
        <w:smartTag w:uri="urn:schemas-microsoft-com:office:smarttags" w:element="place">
          <w:r w:rsidRPr="004E6F70">
            <w:rPr>
              <w:rFonts w:ascii="Times New Roman" w:eastAsia="Times New Roman" w:hAnsi="Times New Roman" w:cs="Times New Roman"/>
              <w:sz w:val="24"/>
              <w:szCs w:val="16"/>
              <w:lang w:val="en-US" w:eastAsia="en-GB" w:bidi="mr-IN"/>
            </w:rPr>
            <w:t>Bucharest</w:t>
          </w:r>
        </w:smartTag>
      </w:smartTag>
      <w:r w:rsidRPr="004E6F70">
        <w:rPr>
          <w:rFonts w:ascii="Times New Roman" w:eastAsia="Times New Roman" w:hAnsi="Times New Roman" w:cs="Times New Roman"/>
          <w:sz w:val="24"/>
          <w:szCs w:val="16"/>
          <w:lang w:val="en-US" w:eastAsia="en-GB" w:bidi="mr-IN"/>
        </w:rPr>
        <w:t>.</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2.</w:t>
      </w:r>
      <w:r w:rsidRPr="004E6F70">
        <w:rPr>
          <w:rFonts w:ascii="Times New Roman" w:eastAsia="Times New Roman" w:hAnsi="Times New Roman" w:cs="Times New Roman"/>
          <w:sz w:val="24"/>
          <w:szCs w:val="16"/>
          <w:lang w:val="en-US" w:eastAsia="en-GB" w:bidi="mr-IN"/>
        </w:rPr>
        <w:t xml:space="preserve"> This Convention shall enter into force upon the exchange of instruments of ratification and its provisions shall thereupon have effect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India</w:t>
          </w:r>
        </w:smartTag>
      </w:smartTag>
      <w:r w:rsidRPr="004E6F70">
        <w:rPr>
          <w:rFonts w:ascii="Times New Roman" w:eastAsia="Times New Roman" w:hAnsi="Times New Roman" w:cs="Times New Roman"/>
          <w:sz w:val="24"/>
          <w:szCs w:val="16"/>
          <w:lang w:val="en-US" w:eastAsia="en-GB" w:bidi="mr-IN"/>
        </w:rPr>
        <w:t>, in respect of income arising in any previous year beginning on or after the first day of April next following the calendar year in which the instruments of ratification are exchanged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Romania</w:t>
          </w:r>
        </w:smartTag>
      </w:smartTag>
      <w:r w:rsidRPr="004E6F70">
        <w:rPr>
          <w:rFonts w:ascii="Times New Roman" w:eastAsia="Times New Roman" w:hAnsi="Times New Roman" w:cs="Times New Roman"/>
          <w:sz w:val="24"/>
          <w:szCs w:val="16"/>
          <w:lang w:val="en-US" w:eastAsia="en-GB" w:bidi="mr-IN"/>
        </w:rPr>
        <w:t>, in respect of income arising in any calendar year beginning on or after the first day of January next following the calendar year in which the instruments of ratification are exchanged.</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i/>
          <w:iCs/>
          <w:sz w:val="24"/>
          <w:szCs w:val="16"/>
          <w:lang w:val="en-US" w:eastAsia="en-GB" w:bidi="mr-IN"/>
        </w:rPr>
        <w:t>3.</w:t>
      </w:r>
      <w:r w:rsidRPr="004E6F70">
        <w:rPr>
          <w:rFonts w:ascii="Times New Roman" w:eastAsia="Times New Roman" w:hAnsi="Times New Roman" w:cs="Times New Roman"/>
          <w:sz w:val="24"/>
          <w:szCs w:val="16"/>
          <w:lang w:val="en-US" w:eastAsia="en-GB" w:bidi="mr-IN"/>
        </w:rPr>
        <w:t xml:space="preserve"> The existing agreement for the avoidance of double taxation of income of enterprises operating aircraft and ships in international traffic dated the 25th September, 1968 shall cease to have effect upon the entry into force of this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4"/>
          <w:lang w:val="en-US" w:eastAsia="en-GB" w:bidi="mr-IN"/>
        </w:rPr>
        <w:t xml:space="preserve">ARTICLE 32 </w:t>
      </w:r>
      <w:r w:rsidRPr="004E6F70">
        <w:rPr>
          <w:rFonts w:ascii="Times New Roman" w:eastAsia="Times New Roman" w:hAnsi="Times New Roman" w:cs="Times New Roman"/>
          <w:sz w:val="24"/>
          <w:szCs w:val="16"/>
          <w:lang w:val="en-US" w:eastAsia="en-GB" w:bidi="mr-IN"/>
        </w:rPr>
        <w:t xml:space="preserve">- </w:t>
      </w:r>
      <w:r w:rsidRPr="004E6F70">
        <w:rPr>
          <w:rFonts w:ascii="Times New Roman" w:eastAsia="Times New Roman" w:hAnsi="Times New Roman" w:cs="Times New Roman"/>
          <w:i/>
          <w:iCs/>
          <w:sz w:val="24"/>
          <w:szCs w:val="16"/>
          <w:lang w:val="en-US" w:eastAsia="en-GB" w:bidi="mr-IN"/>
        </w:rPr>
        <w:t>Termination</w:t>
      </w:r>
      <w:r w:rsidRPr="004E6F70">
        <w:rPr>
          <w:rFonts w:ascii="Times New Roman" w:eastAsia="Times New Roman" w:hAnsi="Times New Roman" w:cs="Times New Roman"/>
          <w:sz w:val="24"/>
          <w:szCs w:val="16"/>
          <w:lang w:val="en-US" w:eastAsia="en-GB" w:bidi="mr-IN"/>
        </w:rPr>
        <w:t xml:space="preserve"> - This Convention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Convention shall cease to have effect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a</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India</w:t>
          </w:r>
        </w:smartTag>
      </w:smartTag>
      <w:r w:rsidRPr="004E6F70">
        <w:rPr>
          <w:rFonts w:ascii="Times New Roman" w:eastAsia="Times New Roman" w:hAnsi="Times New Roman" w:cs="Times New Roman"/>
          <w:sz w:val="24"/>
          <w:szCs w:val="16"/>
          <w:lang w:val="en-US" w:eastAsia="en-GB" w:bidi="mr-IN"/>
        </w:rPr>
        <w:t>, in respect of income arising in any previous year beginning on or after the first day of April next following the calendar year in which the notice is given ;</w:t>
      </w:r>
    </w:p>
    <w:p w:rsidR="004E6F70" w:rsidRPr="004E6F70" w:rsidRDefault="004E6F70" w:rsidP="004E6F7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sz w:val="24"/>
          <w:szCs w:val="16"/>
          <w:lang w:val="en-US" w:eastAsia="en-GB" w:bidi="mr-IN"/>
        </w:rPr>
        <w:tab/>
        <w:t>(</w:t>
      </w:r>
      <w:r w:rsidRPr="004E6F70">
        <w:rPr>
          <w:rFonts w:ascii="Times New Roman" w:eastAsia="Times New Roman" w:hAnsi="Times New Roman" w:cs="Times New Roman"/>
          <w:i/>
          <w:iCs/>
          <w:sz w:val="24"/>
          <w:szCs w:val="16"/>
          <w:lang w:val="en-US" w:eastAsia="en-GB" w:bidi="mr-IN"/>
        </w:rPr>
        <w:t>b</w:t>
      </w:r>
      <w:r w:rsidRPr="004E6F70">
        <w:rPr>
          <w:rFonts w:ascii="Times New Roman" w:eastAsia="Times New Roman" w:hAnsi="Times New Roman" w:cs="Times New Roman"/>
          <w:sz w:val="24"/>
          <w:szCs w:val="16"/>
          <w:lang w:val="en-US" w:eastAsia="en-GB" w:bidi="mr-IN"/>
        </w:rPr>
        <w:t>)</w:t>
      </w:r>
      <w:r w:rsidRPr="004E6F70">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4E6F70">
            <w:rPr>
              <w:rFonts w:ascii="Times New Roman" w:eastAsia="Times New Roman" w:hAnsi="Times New Roman" w:cs="Times New Roman"/>
              <w:sz w:val="24"/>
              <w:szCs w:val="16"/>
              <w:lang w:val="en-US" w:eastAsia="en-GB" w:bidi="mr-IN"/>
            </w:rPr>
            <w:t>Romania</w:t>
          </w:r>
        </w:smartTag>
      </w:smartTag>
      <w:r w:rsidRPr="004E6F70">
        <w:rPr>
          <w:rFonts w:ascii="Times New Roman" w:eastAsia="Times New Roman" w:hAnsi="Times New Roman" w:cs="Times New Roman"/>
          <w:sz w:val="24"/>
          <w:szCs w:val="16"/>
          <w:lang w:val="en-US" w:eastAsia="en-GB" w:bidi="mr-IN"/>
        </w:rPr>
        <w:t>, in respect of income arising in any calendar year beginning on or after the 1st day of January next following the calendar year in which the notice of termination is given.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in witness whereof </w:t>
      </w:r>
      <w:r w:rsidRPr="004E6F70">
        <w:rPr>
          <w:rFonts w:ascii="Times New Roman" w:eastAsia="Times New Roman" w:hAnsi="Times New Roman" w:cs="Times New Roman"/>
          <w:sz w:val="24"/>
          <w:szCs w:val="16"/>
          <w:lang w:val="en-US" w:eastAsia="en-GB" w:bidi="mr-IN"/>
        </w:rPr>
        <w:t>the undersigned, being duly authorised thereto, have signed the present Convention.</w:t>
      </w:r>
    </w:p>
    <w:p w:rsidR="004E6F70" w:rsidRPr="004E6F70" w:rsidRDefault="004E6F70" w:rsidP="004E6F70">
      <w:pPr>
        <w:adjustRightInd w:val="0"/>
        <w:spacing w:after="60" w:line="240" w:lineRule="auto"/>
        <w:jc w:val="both"/>
        <w:rPr>
          <w:rFonts w:ascii="Times New Roman" w:eastAsia="Times New Roman" w:hAnsi="Times New Roman" w:cs="Times New Roman"/>
          <w:sz w:val="24"/>
          <w:szCs w:val="16"/>
          <w:lang w:val="en-US" w:eastAsia="en-GB" w:bidi="mr-IN"/>
        </w:rPr>
      </w:pPr>
      <w:r w:rsidRPr="004E6F70">
        <w:rPr>
          <w:rFonts w:ascii="Times New Roman" w:eastAsia="Times New Roman" w:hAnsi="Times New Roman" w:cs="Times New Roman"/>
          <w:caps/>
          <w:sz w:val="24"/>
          <w:szCs w:val="14"/>
          <w:lang w:val="en-US" w:eastAsia="en-GB" w:bidi="mr-IN"/>
        </w:rPr>
        <w:t xml:space="preserve">Done </w:t>
      </w:r>
      <w:r w:rsidRPr="004E6F70">
        <w:rPr>
          <w:rFonts w:ascii="Times New Roman" w:eastAsia="Times New Roman" w:hAnsi="Times New Roman" w:cs="Times New Roman"/>
          <w:sz w:val="24"/>
          <w:szCs w:val="16"/>
          <w:lang w:val="en-US" w:eastAsia="en-GB" w:bidi="mr-IN"/>
        </w:rPr>
        <w:t xml:space="preserve">in duplicate at </w:t>
      </w:r>
      <w:smartTag w:uri="urn:schemas-microsoft-com:office:smarttags" w:element="City">
        <w:smartTag w:uri="urn:schemas-microsoft-com:office:smarttags" w:element="place">
          <w:r w:rsidRPr="004E6F70">
            <w:rPr>
              <w:rFonts w:ascii="Times New Roman" w:eastAsia="Times New Roman" w:hAnsi="Times New Roman" w:cs="Times New Roman"/>
              <w:sz w:val="24"/>
              <w:szCs w:val="16"/>
              <w:lang w:val="en-US" w:eastAsia="en-GB" w:bidi="mr-IN"/>
            </w:rPr>
            <w:t>New Delhi</w:t>
          </w:r>
        </w:smartTag>
      </w:smartTag>
      <w:r w:rsidRPr="004E6F70">
        <w:rPr>
          <w:rFonts w:ascii="Times New Roman" w:eastAsia="Times New Roman" w:hAnsi="Times New Roman" w:cs="Times New Roman"/>
          <w:sz w:val="24"/>
          <w:szCs w:val="16"/>
          <w:lang w:val="en-US" w:eastAsia="en-GB" w:bidi="mr-IN"/>
        </w:rPr>
        <w:t>, this tenth day of March, one thousand nine hundred and eighty-seven in the Hindi, Romanian and English languages, all the texts being equally authentic. In case of divergence amongst the three texts, the English text shall be the operative one.</w:t>
      </w:r>
    </w:p>
    <w:tbl>
      <w:tblPr>
        <w:tblW w:w="5000" w:type="pct"/>
        <w:jc w:val="center"/>
        <w:tblCellMar>
          <w:left w:w="0" w:type="dxa"/>
          <w:right w:w="0" w:type="dxa"/>
        </w:tblCellMar>
        <w:tblLook w:val="04A0"/>
      </w:tblPr>
      <w:tblGrid>
        <w:gridCol w:w="240"/>
        <w:gridCol w:w="8546"/>
        <w:gridCol w:w="240"/>
      </w:tblGrid>
      <w:tr w:rsidR="004E6F70" w:rsidRPr="004E6F70" w:rsidTr="004E6F70">
        <w:trPr>
          <w:jc w:val="center"/>
        </w:trPr>
        <w:tc>
          <w:tcPr>
            <w:tcW w:w="122" w:type="pct"/>
            <w:hideMark/>
          </w:tcPr>
          <w:p w:rsidR="004E6F70" w:rsidRPr="004E6F70" w:rsidRDefault="004E6F70" w:rsidP="004E6F70">
            <w:pPr>
              <w:adjustRightInd w:val="0"/>
              <w:spacing w:after="80" w:line="240" w:lineRule="auto"/>
              <w:jc w:val="both"/>
              <w:rPr>
                <w:rFonts w:ascii="Times New Roman" w:eastAsia="Times New Roman" w:hAnsi="Times New Roman" w:cs="Times New Roman"/>
                <w:sz w:val="24"/>
                <w:szCs w:val="16"/>
                <w:lang w:eastAsia="en-GB" w:bidi="mr-IN"/>
              </w:rPr>
            </w:pPr>
            <w:r w:rsidRPr="004E6F70">
              <w:rPr>
                <w:rFonts w:ascii="Times New Roman" w:eastAsia="Times New Roman" w:hAnsi="Times New Roman" w:cs="Times New Roman"/>
                <w:sz w:val="24"/>
                <w:szCs w:val="16"/>
                <w:lang w:eastAsia="en-GB" w:bidi="mr-IN"/>
              </w:rPr>
              <w:t>**</w:t>
            </w:r>
          </w:p>
        </w:tc>
        <w:tc>
          <w:tcPr>
            <w:tcW w:w="4757" w:type="pct"/>
            <w:hideMark/>
          </w:tcPr>
          <w:p w:rsidR="004E6F70" w:rsidRPr="004E6F70" w:rsidRDefault="004E6F70" w:rsidP="004E6F70">
            <w:pPr>
              <w:adjustRightInd w:val="0"/>
              <w:spacing w:after="80" w:line="240" w:lineRule="auto"/>
              <w:jc w:val="center"/>
              <w:rPr>
                <w:rFonts w:ascii="Times New Roman" w:eastAsia="Times New Roman" w:hAnsi="Times New Roman" w:cs="Times New Roman"/>
                <w:sz w:val="24"/>
                <w:szCs w:val="16"/>
                <w:lang w:eastAsia="en-GB" w:bidi="mr-IN"/>
              </w:rPr>
            </w:pPr>
            <w:r w:rsidRPr="004E6F70">
              <w:rPr>
                <w:rFonts w:ascii="Times New Roman" w:eastAsia="Times New Roman" w:hAnsi="Times New Roman" w:cs="Times New Roman"/>
                <w:sz w:val="24"/>
                <w:szCs w:val="16"/>
                <w:lang w:eastAsia="en-GB" w:bidi="mr-IN"/>
              </w:rPr>
              <w:t>**</w:t>
            </w:r>
          </w:p>
        </w:tc>
        <w:tc>
          <w:tcPr>
            <w:tcW w:w="120" w:type="pct"/>
            <w:hideMark/>
          </w:tcPr>
          <w:p w:rsidR="004E6F70" w:rsidRPr="004E6F70" w:rsidRDefault="004E6F70" w:rsidP="004E6F70">
            <w:pPr>
              <w:adjustRightInd w:val="0"/>
              <w:spacing w:after="80" w:line="240" w:lineRule="auto"/>
              <w:jc w:val="right"/>
              <w:rPr>
                <w:rFonts w:ascii="Times New Roman" w:eastAsia="Times New Roman" w:hAnsi="Times New Roman" w:cs="Times New Roman"/>
                <w:sz w:val="24"/>
                <w:szCs w:val="16"/>
                <w:lang w:eastAsia="en-GB" w:bidi="mr-IN"/>
              </w:rPr>
            </w:pPr>
            <w:r w:rsidRPr="004E6F70">
              <w:rPr>
                <w:rFonts w:ascii="Times New Roman" w:eastAsia="Times New Roman" w:hAnsi="Times New Roman" w:cs="Times New Roman"/>
                <w:sz w:val="24"/>
                <w:szCs w:val="16"/>
                <w:lang w:eastAsia="en-GB" w:bidi="mr-IN"/>
              </w:rPr>
              <w:t>**</w:t>
            </w:r>
          </w:p>
        </w:tc>
      </w:tr>
    </w:tbl>
    <w:p w:rsidR="004E6F70" w:rsidRPr="004E6F70" w:rsidRDefault="004E6F70" w:rsidP="004E6F70">
      <w:pPr>
        <w:tabs>
          <w:tab w:val="center" w:pos="36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4E6F70"/>
    <w:rsid w:val="004E6F70"/>
    <w:rsid w:val="005A3840"/>
    <w:rsid w:val="0082489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4E6F70"/>
    <w:pPr>
      <w:autoSpaceDE w:val="0"/>
      <w:autoSpaceDN w:val="0"/>
      <w:adjustRightInd w:val="0"/>
      <w:spacing w:after="50" w:line="240" w:lineRule="auto"/>
      <w:ind w:left="954" w:hanging="198"/>
      <w:jc w:val="both"/>
    </w:pPr>
    <w:rPr>
      <w:rFonts w:ascii="Times New Roman" w:eastAsia="Times New Roman" w:hAnsi="Times New Roman" w:cs="Times New Roman"/>
      <w:sz w:val="24"/>
      <w:szCs w:val="16"/>
      <w:lang w:eastAsia="en-GB" w:bidi="mr-IN"/>
    </w:rPr>
  </w:style>
  <w:style w:type="character" w:customStyle="1" w:styleId="BodyTextIndentChar">
    <w:name w:val="Body Text Indent Char"/>
    <w:basedOn w:val="DefaultParagraphFont"/>
    <w:link w:val="BodyTextIndent"/>
    <w:uiPriority w:val="99"/>
    <w:semiHidden/>
    <w:rsid w:val="004E6F70"/>
    <w:rPr>
      <w:rFonts w:ascii="Times New Roman" w:eastAsia="Times New Roman" w:hAnsi="Times New Roman" w:cs="Times New Roman"/>
      <w:sz w:val="24"/>
      <w:szCs w:val="16"/>
      <w:lang w:eastAsia="en-GB" w:bidi="mr-IN"/>
    </w:rPr>
  </w:style>
</w:styles>
</file>

<file path=word/webSettings.xml><?xml version="1.0" encoding="utf-8"?>
<w:webSettings xmlns:r="http://schemas.openxmlformats.org/officeDocument/2006/relationships" xmlns:w="http://schemas.openxmlformats.org/wordprocessingml/2006/main">
  <w:divs>
    <w:div w:id="163178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8871</Words>
  <Characters>50566</Characters>
  <Application>Microsoft Office Word</Application>
  <DocSecurity>0</DocSecurity>
  <Lines>421</Lines>
  <Paragraphs>118</Paragraphs>
  <ScaleCrop>false</ScaleCrop>
  <Company/>
  <LinksUpToDate>false</LinksUpToDate>
  <CharactersWithSpaces>59319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2010-07-16T17:54:00Z</dcterms:created>
  <dcterms:modified xsi:type="dcterms:W3CDTF">2010-07-16T17:54:00Z</dcterms:modified>
</cp:coreProperties>
</file>