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DF9" w:rsidRPr="00FD0DF9" w:rsidRDefault="00FD0DF9" w:rsidP="00FD0DF9">
      <w:pPr>
        <w:adjustRightInd w:val="0"/>
        <w:spacing w:before="240" w:after="120" w:line="240" w:lineRule="auto"/>
        <w:jc w:val="center"/>
        <w:rPr>
          <w:rFonts w:ascii="Times New Roman" w:eastAsia="Times New Roman" w:hAnsi="Times New Roman" w:cs="Times New Roman"/>
          <w:b/>
          <w:bCs/>
          <w:sz w:val="32"/>
          <w:szCs w:val="16"/>
          <w:lang w:val="en-US" w:eastAsia="en-GB" w:bidi="mr-IN"/>
        </w:rPr>
      </w:pPr>
      <w:smartTag w:uri="urn:schemas-microsoft-com:office:smarttags" w:element="country-region">
        <w:smartTag w:uri="urn:schemas-microsoft-com:office:smarttags" w:element="place">
          <w:r w:rsidRPr="00FD0DF9">
            <w:rPr>
              <w:rFonts w:ascii="Times New Roman" w:eastAsia="Times New Roman" w:hAnsi="Times New Roman" w:cs="Times New Roman"/>
              <w:b/>
              <w:bCs/>
              <w:sz w:val="32"/>
              <w:szCs w:val="16"/>
              <w:lang w:val="en-US" w:eastAsia="en-GB" w:bidi="mr-IN"/>
            </w:rPr>
            <w:t>PHILIPPINES</w:t>
          </w:r>
        </w:smartTag>
      </w:smartTag>
    </w:p>
    <w:p w:rsidR="00FD0DF9" w:rsidRPr="00FD0DF9" w:rsidRDefault="00FD0DF9" w:rsidP="00FD0DF9">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FD0DF9">
        <w:rPr>
          <w:rFonts w:ascii="Times New Roman" w:eastAsia="Times New Roman" w:hAnsi="Times New Roman" w:cs="Times New Roman"/>
          <w:b/>
          <w:bCs/>
          <w:sz w:val="24"/>
          <w:szCs w:val="16"/>
          <w:lang w:val="en-US" w:eastAsia="en-GB" w:bidi="mr-IN"/>
        </w:rPr>
        <w:t xml:space="preserve">37. Agreement for avoidance of double taxation and prevention of fiscal evasion with </w:t>
      </w:r>
      <w:smartTag w:uri="urn:schemas-microsoft-com:office:smarttags" w:element="country-region">
        <w:smartTag w:uri="urn:schemas-microsoft-com:office:smarttags" w:element="place">
          <w:r w:rsidRPr="00FD0DF9">
            <w:rPr>
              <w:rFonts w:ascii="Times New Roman" w:eastAsia="Times New Roman" w:hAnsi="Times New Roman" w:cs="Times New Roman"/>
              <w:b/>
              <w:bCs/>
              <w:sz w:val="24"/>
              <w:szCs w:val="16"/>
              <w:lang w:val="en-US" w:eastAsia="en-GB" w:bidi="mr-IN"/>
            </w:rPr>
            <w:t>Philippines</w:t>
          </w:r>
        </w:smartTag>
      </w:smartTag>
    </w:p>
    <w:p w:rsidR="00FD0DF9" w:rsidRPr="00FD0DF9" w:rsidRDefault="00FD0DF9" w:rsidP="00FD0DF9">
      <w:pPr>
        <w:adjustRightInd w:val="0"/>
        <w:spacing w:after="60" w:line="240" w:lineRule="auto"/>
        <w:jc w:val="both"/>
        <w:rPr>
          <w:rFonts w:ascii="Times New Roman" w:eastAsia="Times New Roman" w:hAnsi="Times New Roman" w:cs="Times New Roman"/>
          <w:i/>
          <w:iCs/>
          <w:sz w:val="24"/>
          <w:szCs w:val="16"/>
          <w:lang w:val="en-US" w:eastAsia="en-GB" w:bidi="mr-IN"/>
        </w:rPr>
      </w:pPr>
      <w:r w:rsidRPr="00FD0DF9">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Republic of Philippines for the avoidance of double taxation and the prevention of fiscal evasion with respect of taxes on income has entered into force on the 21st March, 1994, after the notification by both the Contracting States to each other of the completion of the procedures required under their laws for bringing into force of the said Convention in accordance with Article 29 of the said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FD0DF9">
            <w:rPr>
              <w:rFonts w:ascii="Times New Roman" w:eastAsia="Times New Roman" w:hAnsi="Times New Roman" w:cs="Times New Roman"/>
              <w:i/>
              <w:iCs/>
              <w:sz w:val="24"/>
              <w:szCs w:val="16"/>
              <w:lang w:val="en-US" w:eastAsia="en-GB" w:bidi="mr-IN"/>
            </w:rPr>
            <w:t>India</w:t>
          </w:r>
        </w:smartTag>
      </w:smartTag>
      <w:r w:rsidRPr="00FD0DF9">
        <w:rPr>
          <w:rFonts w:ascii="Times New Roman" w:eastAsia="Times New Roman" w:hAnsi="Times New Roman" w:cs="Times New Roman"/>
          <w:i/>
          <w:iCs/>
          <w:sz w:val="24"/>
          <w:szCs w:val="16"/>
          <w:lang w:val="en-US" w:eastAsia="en-GB" w:bidi="mr-IN"/>
        </w:rPr>
        <w:t>.</w:t>
      </w:r>
    </w:p>
    <w:p w:rsidR="00FD0DF9" w:rsidRPr="00FD0DF9" w:rsidRDefault="00FD0DF9" w:rsidP="00FD0DF9">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FD0DF9">
        <w:rPr>
          <w:rFonts w:ascii="Times New Roman" w:eastAsia="Times New Roman" w:hAnsi="Times New Roman" w:cs="Times New Roman"/>
          <w:b/>
          <w:bCs/>
          <w:sz w:val="24"/>
          <w:szCs w:val="16"/>
          <w:lang w:val="en-US" w:eastAsia="en-GB" w:bidi="mr-IN"/>
        </w:rPr>
        <w:t>Notification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No. GSR 173(E), dated 2-4-1996 and as amended by Notification No. SO 125(E), dated 2-2-2005.</w:t>
      </w:r>
    </w:p>
    <w:p w:rsidR="00FD0DF9" w:rsidRPr="00FD0DF9" w:rsidRDefault="00FD0DF9" w:rsidP="00FD0DF9">
      <w:pPr>
        <w:adjustRightInd w:val="0"/>
        <w:spacing w:after="60" w:line="240" w:lineRule="auto"/>
        <w:ind w:left="720"/>
        <w:jc w:val="both"/>
        <w:rPr>
          <w:rFonts w:ascii="Times New Roman" w:eastAsia="Times New Roman" w:hAnsi="Times New Roman" w:cs="Times New Roman"/>
          <w:sz w:val="24"/>
          <w:szCs w:val="16"/>
          <w:lang w:val="en-US" w:eastAsia="en-GB" w:bidi="mr-IN"/>
        </w:rPr>
      </w:pPr>
    </w:p>
    <w:p w:rsidR="00FD0DF9" w:rsidRPr="00FD0DF9" w:rsidRDefault="00FD0DF9" w:rsidP="00FD0DF9">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FD0DF9">
        <w:rPr>
          <w:rFonts w:ascii="Times New Roman" w:eastAsia="Times New Roman" w:hAnsi="Times New Roman" w:cs="Times New Roman"/>
          <w:i/>
          <w:iCs/>
          <w:caps/>
          <w:sz w:val="24"/>
          <w:szCs w:val="14"/>
          <w:lang w:val="en-US" w:eastAsia="en-GB" w:bidi="mr-IN"/>
        </w:rPr>
        <w:t>Annexure</w:t>
      </w:r>
    </w:p>
    <w:p w:rsidR="00FD0DF9" w:rsidRPr="00FD0DF9" w:rsidRDefault="00FD0DF9" w:rsidP="00FD0DF9">
      <w:pPr>
        <w:tabs>
          <w:tab w:val="left" w:pos="576"/>
          <w:tab w:val="decimal" w:pos="2016"/>
          <w:tab w:val="left" w:pos="2736"/>
          <w:tab w:val="decimal" w:pos="6624"/>
          <w:tab w:val="decimal" w:pos="7776"/>
        </w:tabs>
        <w:adjustRightInd w:val="0"/>
        <w:spacing w:after="80" w:line="240" w:lineRule="auto"/>
        <w:jc w:val="center"/>
        <w:rPr>
          <w:rFonts w:ascii="Times New Roman" w:eastAsia="Times New Roman" w:hAnsi="Times New Roman" w:cs="Times New Roman"/>
          <w:caps/>
          <w:sz w:val="24"/>
          <w:szCs w:val="14"/>
          <w:lang w:val="en-US" w:eastAsia="en-GB" w:bidi="mr-IN"/>
        </w:rPr>
      </w:pPr>
      <w:r w:rsidRPr="00FD0DF9">
        <w:rPr>
          <w:rFonts w:ascii="Times New Roman" w:eastAsia="Times New Roman" w:hAnsi="Times New Roman" w:cs="Times New Roman"/>
          <w:caps/>
          <w:sz w:val="24"/>
          <w:szCs w:val="14"/>
          <w:lang w:val="en-US" w:eastAsia="en-GB" w:bidi="mr-IN"/>
        </w:rPr>
        <w:t xml:space="preserve">Convention between the Government of </w:t>
      </w:r>
      <w:smartTag w:uri="urn:schemas-microsoft-com:office:smarttags" w:element="country-region">
        <w:r w:rsidRPr="00FD0DF9">
          <w:rPr>
            <w:rFonts w:ascii="Times New Roman" w:eastAsia="Times New Roman" w:hAnsi="Times New Roman" w:cs="Times New Roman"/>
            <w:caps/>
            <w:sz w:val="24"/>
            <w:szCs w:val="14"/>
            <w:lang w:val="en-US" w:eastAsia="en-GB" w:bidi="mr-IN"/>
          </w:rPr>
          <w:t>India</w:t>
        </w:r>
      </w:smartTag>
      <w:r w:rsidRPr="00FD0DF9">
        <w:rPr>
          <w:rFonts w:ascii="Times New Roman" w:eastAsia="Times New Roman" w:hAnsi="Times New Roman" w:cs="Times New Roman"/>
          <w:caps/>
          <w:sz w:val="24"/>
          <w:szCs w:val="14"/>
          <w:lang w:val="en-US" w:eastAsia="en-GB" w:bidi="mr-IN"/>
        </w:rPr>
        <w:t xml:space="preserve"> and the Republic of the </w:t>
      </w:r>
      <w:smartTag w:uri="urn:schemas-microsoft-com:office:smarttags" w:element="country-region">
        <w:smartTag w:uri="urn:schemas-microsoft-com:office:smarttags" w:element="place">
          <w:r w:rsidRPr="00FD0DF9">
            <w:rPr>
              <w:rFonts w:ascii="Times New Roman" w:eastAsia="Times New Roman" w:hAnsi="Times New Roman" w:cs="Times New Roman"/>
              <w:caps/>
              <w:sz w:val="24"/>
              <w:szCs w:val="14"/>
              <w:lang w:val="en-US" w:eastAsia="en-GB" w:bidi="mr-IN"/>
            </w:rPr>
            <w:t>Philippines</w:t>
          </w:r>
        </w:smartTag>
      </w:smartTag>
      <w:r w:rsidRPr="00FD0DF9">
        <w:rPr>
          <w:rFonts w:ascii="Times New Roman" w:eastAsia="Times New Roman" w:hAnsi="Times New Roman" w:cs="Times New Roman"/>
          <w:caps/>
          <w:sz w:val="24"/>
          <w:szCs w:val="14"/>
          <w:lang w:val="en-US" w:eastAsia="en-GB" w:bidi="mr-IN"/>
        </w:rPr>
        <w:t xml:space="preserve"> for the avoidance of double taxation and the prevention of fiscal evasion with respect to taxes on income</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FD0DF9">
          <w:rPr>
            <w:rFonts w:ascii="Times New Roman" w:eastAsia="Times New Roman" w:hAnsi="Times New Roman" w:cs="Times New Roman"/>
            <w:sz w:val="24"/>
            <w:szCs w:val="16"/>
            <w:lang w:val="en-US" w:eastAsia="en-GB" w:bidi="mr-IN"/>
          </w:rPr>
          <w:t>Republic</w:t>
        </w:r>
      </w:smartTag>
      <w:r w:rsidRPr="00FD0DF9">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FD0DF9">
          <w:rPr>
            <w:rFonts w:ascii="Times New Roman" w:eastAsia="Times New Roman" w:hAnsi="Times New Roman" w:cs="Times New Roman"/>
            <w:sz w:val="24"/>
            <w:szCs w:val="16"/>
            <w:lang w:val="en-US" w:eastAsia="en-GB" w:bidi="mr-IN"/>
          </w:rPr>
          <w:t>India</w:t>
        </w:r>
      </w:smartTag>
      <w:r w:rsidRPr="00FD0DF9">
        <w:rPr>
          <w:rFonts w:ascii="Times New Roman" w:eastAsia="Times New Roman" w:hAnsi="Times New Roman" w:cs="Times New Roman"/>
          <w:sz w:val="24"/>
          <w:szCs w:val="16"/>
          <w:lang w:val="en-US" w:eastAsia="en-GB" w:bidi="mr-IN"/>
        </w:rPr>
        <w:t xml:space="preserve"> and the Government of the Republic of the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Desiring to conclude a Convention for the avoidance of double taxation and the prevention of fiscal evasion with respect to taxes on income.</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Have agreed as follows :</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Personal scope</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Taxes covered</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This Convention shall apply are to taxes of income imposed on behalf of each Contracting State, irrespective of manner in which they are levied. </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taxes to which this Convention shall apply are :</w:t>
      </w:r>
    </w:p>
    <w:p w:rsidR="00FD0DF9" w:rsidRPr="00FD0DF9" w:rsidRDefault="00FD0DF9" w:rsidP="00FD0DF9">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India</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income-tax including any surcharge thereon imposed under the Income-tax Act, 1961 (43 of 1961) ;</w:t>
      </w:r>
    </w:p>
    <w:p w:rsidR="00FD0DF9" w:rsidRPr="00FD0DF9" w:rsidRDefault="00FD0DF9" w:rsidP="00FD0DF9">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surtax imposed under the Companies (Profits) Surtax Act, 1964 (7 of 1964) ;</w:t>
      </w:r>
    </w:p>
    <w:p w:rsidR="00FD0DF9" w:rsidRPr="00FD0DF9" w:rsidRDefault="00FD0DF9" w:rsidP="00FD0DF9">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r>
      <w:r w:rsidRPr="00FD0DF9">
        <w:rPr>
          <w:rFonts w:ascii="Times New Roman" w:eastAsia="Times New Roman" w:hAnsi="Times New Roman" w:cs="Times New Roman"/>
          <w:sz w:val="24"/>
          <w:szCs w:val="16"/>
          <w:lang w:val="en-US" w:eastAsia="en-GB" w:bidi="mr-IN"/>
        </w:rPr>
        <w:tab/>
        <w:t>(hereafter referred to as “Indian tax”) ;</w:t>
      </w:r>
    </w:p>
    <w:p w:rsidR="00FD0DF9" w:rsidRPr="00FD0DF9" w:rsidRDefault="00FD0DF9" w:rsidP="00FD0DF9">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 the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r>
      <w:r w:rsidRPr="00FD0DF9">
        <w:rPr>
          <w:rFonts w:ascii="Times New Roman" w:eastAsia="Times New Roman" w:hAnsi="Times New Roman" w:cs="Times New Roman"/>
          <w:sz w:val="24"/>
          <w:szCs w:val="16"/>
          <w:lang w:val="en-US" w:eastAsia="en-GB" w:bidi="mr-IN"/>
        </w:rPr>
        <w:tab/>
        <w:t xml:space="preserve">the income-taxes imposed by the Government of the Republic of the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r>
      <w:r w:rsidRPr="00FD0DF9">
        <w:rPr>
          <w:rFonts w:ascii="Times New Roman" w:eastAsia="Times New Roman" w:hAnsi="Times New Roman" w:cs="Times New Roman"/>
          <w:sz w:val="24"/>
          <w:szCs w:val="16"/>
          <w:lang w:val="en-US" w:eastAsia="en-GB" w:bidi="mr-IN"/>
        </w:rPr>
        <w:tab/>
        <w:t>(hereafter to as “Philippine tax”).</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after the date of signature of the present Convention in addition to, or in place of, the taxes referred to in paragraph 1. The competent authorities of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notify each other of any substantial changes which are made in their respective taxation laws.</w:t>
      </w:r>
    </w:p>
    <w:p w:rsidR="00FD0DF9" w:rsidRPr="00FD0DF9" w:rsidRDefault="00FD0DF9" w:rsidP="00FD0DF9">
      <w:pPr>
        <w:adjustRightInd w:val="0"/>
        <w:spacing w:after="4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lastRenderedPageBreak/>
        <w:t xml:space="preserve">Article 3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General definitions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In this Convention, unless the context otherwise requires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has sovereign rights, other rights and jurisdictions, according to the Indian law and in accordance with international law/the U.N. Convention on the Law of the Sea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 “</w:t>
      </w:r>
      <w:smartTag w:uri="urn:schemas-microsoft-com:office:smarttags" w:element="country-region">
        <w:r w:rsidRPr="00FD0DF9">
          <w:rPr>
            <w:rFonts w:ascii="Times New Roman" w:eastAsia="Times New Roman" w:hAnsi="Times New Roman" w:cs="Times New Roman"/>
            <w:sz w:val="24"/>
            <w:szCs w:val="16"/>
            <w:lang w:val="en-US" w:eastAsia="en-GB" w:bidi="mr-IN"/>
          </w:rPr>
          <w:t>Philippines</w:t>
        </w:r>
      </w:smartTag>
      <w:r w:rsidRPr="00FD0DF9">
        <w:rPr>
          <w:rFonts w:ascii="Times New Roman" w:eastAsia="Times New Roman" w:hAnsi="Times New Roman" w:cs="Times New Roman"/>
          <w:sz w:val="24"/>
          <w:szCs w:val="16"/>
          <w:lang w:val="en-US" w:eastAsia="en-GB" w:bidi="mr-IN"/>
        </w:rPr>
        <w:t xml:space="preserve">” means the Republic of the </w:t>
      </w:r>
      <w:smartTag w:uri="urn:schemas-microsoft-com:office:smarttags" w:element="country-region">
        <w:r w:rsidRPr="00FD0DF9">
          <w:rPr>
            <w:rFonts w:ascii="Times New Roman" w:eastAsia="Times New Roman" w:hAnsi="Times New Roman" w:cs="Times New Roman"/>
            <w:sz w:val="24"/>
            <w:szCs w:val="16"/>
            <w:lang w:val="en-US" w:eastAsia="en-GB" w:bidi="mr-IN"/>
          </w:rPr>
          <w:t>Philippines</w:t>
        </w:r>
      </w:smartTag>
      <w:r w:rsidRPr="00FD0DF9">
        <w:rPr>
          <w:rFonts w:ascii="Times New Roman" w:eastAsia="Times New Roman" w:hAnsi="Times New Roman" w:cs="Times New Roman"/>
          <w:sz w:val="24"/>
          <w:szCs w:val="16"/>
          <w:lang w:val="en-US" w:eastAsia="en-GB" w:bidi="mr-IN"/>
        </w:rPr>
        <w:t xml:space="preserve"> and when used in a geographical sense means the national territory comprising the Republic of the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FD0DF9">
          <w:rPr>
            <w:rFonts w:ascii="Times New Roman" w:eastAsia="Times New Roman" w:hAnsi="Times New Roman" w:cs="Times New Roman"/>
            <w:sz w:val="24"/>
            <w:szCs w:val="16"/>
            <w:lang w:val="en-US" w:eastAsia="en-GB" w:bidi="mr-IN"/>
          </w:rPr>
          <w:t>India</w:t>
        </w:r>
      </w:smartTag>
      <w:r w:rsidRPr="00FD0DF9">
        <w:rPr>
          <w:rFonts w:ascii="Times New Roman" w:eastAsia="Times New Roman" w:hAnsi="Times New Roman" w:cs="Times New Roman"/>
          <w:sz w:val="24"/>
          <w:szCs w:val="16"/>
          <w:lang w:val="en-US" w:eastAsia="en-GB" w:bidi="mr-IN"/>
        </w:rPr>
        <w:t xml:space="preserve"> or the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xml:space="preserve"> as the context requires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d</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 “tax” means Indian tax or Philippine tax, as the context requires, but shall not include any amount which is payable in respect of any default or omission in relation to the taxes to which this Convention applies or which represents a penalty imposed relating to those taxes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e</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 “person” includes an individual, a company and any other taxable unit under the taxation laws in force in the respective Contracting States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f</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g</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h</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the Philippines, the Secretary of Finance or his authorized representative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the term “national” means any individual, possessing the citizenship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and any legal person, partnership or association deriving its status from the laws in force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j</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As regards the application of the Convention by a Contracting State, any term not defined herein shall, unless the context otherwise requires, have the meaning which it has under the law of that State concerning the taxes to which the Convention applies.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4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Resident</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of any other criterion of a similar nature. But this term does not include any person who is liable to tax in that State in respect only of income from sources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lastRenderedPageBreak/>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d</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If the place of effective management cannot be determined, then the competent authorities shall settle the question by mutual agreement.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5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Permanent establishment</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term “permanent establishment” includes especially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place of management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branch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an office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d</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factory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e</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workshop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f</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g</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place of exploration of natural resources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h</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building site or construction project or supervisory activities in connection therewith, where such site, project or activity continues for a period of more than six months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a warehouse, in relation to a person providing storage facilities for others.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d</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e</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f</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 to (</w:t>
      </w:r>
      <w:r w:rsidRPr="00FD0DF9">
        <w:rPr>
          <w:rFonts w:ascii="Times New Roman" w:eastAsia="Times New Roman" w:hAnsi="Times New Roman" w:cs="Times New Roman"/>
          <w:i/>
          <w:iCs/>
          <w:sz w:val="24"/>
          <w:szCs w:val="16"/>
          <w:lang w:val="en-US" w:eastAsia="en-GB" w:bidi="mr-IN"/>
        </w:rPr>
        <w:t>e</w:t>
      </w:r>
      <w:r w:rsidRPr="00FD0DF9">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A person acting in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on behalf of an enterprise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(other than an agent of an independent status to whom paragraph 6 applies) shall be deemed to be a permanent establishment in the first-mentioned State if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lastRenderedPageBreak/>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he has, and habitually exercises in the State, an authority to conclude contracts on behalf of the enterprise, unless his activities are limited to those mentioned in paragraph 3 of this Article ; or</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 or</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in so acting, he manufactures or processes in that State for the enterprise goods or merchandise belonging to the enterprise.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An insurance enterprise of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except in regard to reinsurance, be deemed to have a permanent establishment in the other State if it collects premiums in the territory of that State or insures risks situated therein through an employee or through a representative who is not agent of an independent status.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6.</w:t>
      </w:r>
      <w:r w:rsidRPr="00FD0DF9">
        <w:rPr>
          <w:rFonts w:ascii="Times New Roman" w:eastAsia="Times New Roman" w:hAnsi="Times New Roman" w:cs="Times New Roman"/>
          <w:sz w:val="24"/>
          <w:szCs w:val="16"/>
          <w:lang w:val="en-US" w:eastAsia="en-GB" w:bidi="mr-IN"/>
        </w:rPr>
        <w:t xml:space="preserve"> An enterprise shall not be deemed to have a permanent establishment in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the enterprise, he shall not considered an agent of an independent status within the meaning of this paragraph if it is shown that the transactions between the agent and the enterprise were not made under arms-length conditions. In such a case, the provisions of paragraph 4 shall apply.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7.</w:t>
      </w:r>
      <w:r w:rsidRPr="00FD0DF9">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for either company a permanent establishment of the other.</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6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Income from immovable property</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7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Business profits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that permanent establishment.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w:t>
      </w:r>
      <w:r w:rsidRPr="00FD0DF9">
        <w:rPr>
          <w:rFonts w:ascii="Times New Roman" w:eastAsia="Times New Roman" w:hAnsi="Times New Roman" w:cs="Times New Roman"/>
          <w:sz w:val="24"/>
          <w:szCs w:val="16"/>
          <w:lang w:val="en-US" w:eastAsia="en-GB" w:bidi="mr-IN"/>
        </w:rPr>
        <w:lastRenderedPageBreak/>
        <w:t>same or similar activities under the same or similar conditions and dealing wholly independently with the enterprise of which it is a permanent establishment.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No profits shall be attributed to a permanent establishment by reason of more purchase by that permanent establishment of goods or merchandise for the enterprise.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6.</w:t>
      </w:r>
      <w:r w:rsidRPr="00FD0DF9">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7.</w:t>
      </w:r>
      <w:r w:rsidRPr="00FD0DF9">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8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Air transport</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from the operation of aircraft in international traffic shall be taxable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Notwithstanding the provisions of paragraph 1, profits from sources within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derived by an enterprise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from the operation of aircraft in international traffic may be taxed in the first-mentioned State in accordance with its domestic law, but the tax so charged shall be reduced by forty per cent. In no case, however, shall the tax so charged exceed the lowest rate of Philippine tax that may be imposed on profits of the same kind derived under similar circumstances by a resident of a third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provisions of paragraphs 1 and 2 shall also apply to profits from the participation in a pool, a joint business or an international operating agency.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9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Shipping</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from the operation of ships in international traffic shall be taxable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Notwithstanding the provisions of paragraph 1, profits from sources within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derived by an enterprise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from the operation of ships in international traffic may be taxed in the first-mentioned State in accordance with its domestic law, but the tax so charged shall be reduced by forty per cent. In no case, however, shall the tax so charged exceed the lowest rate of Philippine tax that may be impose on profits of the same kind derived under similar circumstances by a resident of a third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provisions of paragraphs 1 and 2 shall also apply to profits from the participation in a pool, a joint business or an international operating agency.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10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Associated enterprises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Where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or</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Contracting State and an enterprise of the other Contracting State, and in either case conditions are made or imposed between the two enterprises in their commercial or financial relations which differ from those which would be made between </w:t>
      </w:r>
      <w:r w:rsidRPr="00FD0DF9">
        <w:rPr>
          <w:rFonts w:ascii="Times New Roman" w:eastAsia="Times New Roman" w:hAnsi="Times New Roman" w:cs="Times New Roman"/>
          <w:sz w:val="24"/>
          <w:szCs w:val="16"/>
          <w:lang w:val="en-US" w:eastAsia="en-GB" w:bidi="mr-IN"/>
        </w:rPr>
        <w:lastRenderedPageBreak/>
        <w:t>independent enterprises, then any profits which would, but for those conditions, have accrued to one of the enterprises, but by reason of those conditions, have not so accrued, may be included in the profits of that enterprise and taxed accordingly.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11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Dividends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15 per cent of the gross amount of the dividends if the beneficial owner is a company which owns at least ten per cent of the shares of the company paying the dividends;</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20 per cent of the gross amount of the dividends in all other cases.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12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Interest</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lastRenderedPageBreak/>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10% of the gross amount of interest if the interest is received by a financial institution (including insurance companies)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Philippine tax on interest paid by a company which is a resident of the Philippines to a resident of India in respect of public issues of bonds, debentures or similar obligations shall not exceed 10 per cent of the gross amount of interest ; and</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15% of the gross amount of interest in all other cases.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Notwithstanding the provisions of paragraph 2—</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interest arising in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FD0DF9" w:rsidRPr="00FD0DF9" w:rsidRDefault="00FD0DF9" w:rsidP="00FD0DF9">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 </w:t>
      </w:r>
    </w:p>
    <w:p w:rsidR="00FD0DF9" w:rsidRPr="00FD0DF9" w:rsidRDefault="00FD0DF9" w:rsidP="00FD0DF9">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 or</w:t>
      </w:r>
    </w:p>
    <w:p w:rsidR="00FD0DF9" w:rsidRPr="00FD0DF9" w:rsidRDefault="00FD0DF9" w:rsidP="00FD0DF9">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iii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other lending institutions as may be specified and agreed in letters exchanged between the competent authorities of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term “interest” as used in this Article means income from debt-claims of every kind, including sales on credit of any industrial, commercial or scientific equipment,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the Article.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6.</w:t>
      </w:r>
      <w:r w:rsidRPr="00FD0DF9">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7.</w:t>
      </w:r>
      <w:r w:rsidRPr="00FD0DF9">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 mentioned amount. In such case, the excess part of the payments shall remain taxable according to the laws of each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due regard being had to the other provisions of this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lastRenderedPageBreak/>
        <w:t xml:space="preserve">Article 13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Royalties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Royalties arising in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laws of that State, but if the recipient is the beneficial owner of the royalties, the tax so charged shall not exceed 15 per cent of the gross amount of the royalties provided that such royalties are payable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by an enterprise which is registered with the Board of Investment, and</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India</w:t>
          </w:r>
        </w:smartTag>
      </w:smartTag>
      <w:r w:rsidRPr="00FD0DF9">
        <w:rPr>
          <w:rFonts w:ascii="Times New Roman" w:eastAsia="Times New Roman" w:hAnsi="Times New Roman" w:cs="Times New Roman"/>
          <w:sz w:val="24"/>
          <w:szCs w:val="16"/>
          <w:lang w:val="en-US" w:eastAsia="en-GB" w:bidi="mr-IN"/>
        </w:rPr>
        <w:t>, by an enterprise in pursuance of any collaboration agreement approved by the Government of India.</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case, the provisions of Article 7 or Article 15, as the case may be, shall apply.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Royalties shall be deemed to arise in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6.</w:t>
      </w:r>
      <w:r w:rsidRPr="00FD0DF9">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due regard being had to the other provisions of this Convention.</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14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Capital gains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other State.</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lastRenderedPageBreak/>
        <w:t>3.</w:t>
      </w:r>
      <w:r w:rsidRPr="00FD0DF9">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of which the alienator is a resident.</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Gains from the alienation of shares of a company, the property of which consists principally of immovable property situated in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State. Gains from the alienation of interest in a partnership or a trust, the property of which consists principally of immovable property situated in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may be taxed in that State.</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Gains from the alienation of any property other than that mentioned in paragraphs 1, 2, 3 and 4 shall be taxable only in the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of which the alienator is a resident.</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15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Independent personal services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FD0DF9" w:rsidRPr="00FD0DF9" w:rsidRDefault="00FD0DF9" w:rsidP="00FD0DF9">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FD0DF9" w:rsidRPr="00FD0DF9" w:rsidRDefault="00FD0DF9" w:rsidP="00FD0DF9">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r>
      <w:hyperlink r:id="rId4" w:history="1">
        <w:r w:rsidRPr="00FD0DF9">
          <w:rPr>
            <w:rFonts w:ascii="Times New Roman" w:eastAsia="Times New Roman" w:hAnsi="Times New Roman" w:cs="Times New Roman"/>
            <w:color w:val="0000FF"/>
            <w:sz w:val="24"/>
            <w:u w:val="single"/>
            <w:vertAlign w:val="superscript"/>
            <w:lang w:val="en-US" w:eastAsia="en-GB" w:bidi="mr-IN"/>
          </w:rPr>
          <w:t>1</w:t>
        </w:r>
      </w:hyperlink>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i/>
          <w:iCs/>
          <w:sz w:val="24"/>
          <w:szCs w:val="16"/>
          <w:lang w:val="en-US" w:eastAsia="en-GB" w:bidi="mr-IN"/>
        </w:rPr>
        <w:t>if the recipient is present in the other State for a period or periods exceeding in the aggregate 183 days in the relevant ‘previous year’ in the case of Republic of India or ‘calendar year’ in the case of Republic of the Philippines.</w:t>
      </w:r>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16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Dependent personal services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Subject to the provisions of Articles 17 (Directors’ Fees), 18 (Entertainers and Athletes), 19 (Government Service), 20 (Non-Government Pensions and Annuities), 21 (Students and Trainees) and 22 (Professors and Teachers),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FD0DF9" w:rsidRPr="00FD0DF9" w:rsidRDefault="00FD0DF9" w:rsidP="00FD0DF9">
      <w:pPr>
        <w:adjustRightInd w:val="0"/>
        <w:spacing w:after="5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be taxable only in the first-mentioned State if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in the case of Republic of India or “calendar year” in the case of the Republic of the Philippines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remuneration is paid by, or on behalf of, an employer who is not a resident of the other State ; and</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be taxable only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Article 17</w:t>
      </w:r>
      <w:r w:rsidRPr="00FD0DF9">
        <w:rPr>
          <w:rFonts w:ascii="Times New Roman" w:eastAsia="Times New Roman" w:hAnsi="Times New Roman" w:cs="Times New Roman"/>
          <w:sz w:val="24"/>
          <w:szCs w:val="16"/>
          <w:lang w:val="en-US" w:eastAsia="en-GB" w:bidi="mr-IN"/>
        </w:rPr>
        <w:t xml:space="preserve"> : </w:t>
      </w:r>
      <w:r w:rsidRPr="00FD0DF9">
        <w:rPr>
          <w:rFonts w:ascii="Times New Roman" w:eastAsia="Times New Roman" w:hAnsi="Times New Roman" w:cs="Times New Roman"/>
          <w:b/>
          <w:bCs/>
          <w:caps/>
          <w:sz w:val="24"/>
          <w:szCs w:val="14"/>
          <w:lang w:val="en-US" w:eastAsia="en-GB" w:bidi="mr-IN"/>
        </w:rPr>
        <w:t>Directors’ fees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Directors’ fees and similar payments derived by a resident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be taxed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18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Entertainers and Athletes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Notwithstanding the provisions of Articles 15 (Independent Personal Services) and 16 (Dependent Personal Services), </w:t>
      </w:r>
      <w:r w:rsidRPr="00FD0DF9">
        <w:rPr>
          <w:rFonts w:ascii="Times New Roman" w:eastAsia="Times New Roman" w:hAnsi="Times New Roman" w:cs="Times New Roman"/>
          <w:sz w:val="24"/>
          <w:szCs w:val="16"/>
          <w:lang w:val="en-US" w:eastAsia="en-GB" w:bidi="mr-IN"/>
        </w:rPr>
        <w:lastRenderedPageBreak/>
        <w:t>income derived by a resident of a Contracting State as an entertainer such as theatre, motion picture, radio or television artiste or a musician or as an athlete, from his personal activities as such exercised in the other Contracting State may be taxed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While income in respect of personal activities exercised by an entertainer or an athlete in his capacity as such accrues not to the entertainer or athlete himself but to another person, that income may, notwithstanding the provisions of Articles 7 (Business Profits), 15 (Independent Personal Services) and 16 (Dependent Personal Services), be taxed in the Contracting State in which the activities of the entertainer or athlete are exercised.</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exercised pursuant to a special programme between the Governments of the two Contracting States for cultural exchange and are supported substantially from the public funds of the first-mentioned Contracting State or a political sub-division, or a local authority thereof or from the funds of a statutory body, or a non-profit organisation which is certified as qualifying under this provision by the competent authority of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Notwithstanding the provisions of paragraph 2 and Articles 7 (Business Profits), 15 (Independent Personal Services), and 16 (Dependent Personal Services), where income in respect of personal activities exercised by an entertainer or an athlete in his capacity as such in a Contracting State accrues not to the entertainer or athlete himself but to another person, that income shall be taxable only in the other Contracting State if such activities are exercised by an entertainer or athlete of that other Contracting State pursuant to a special programme between the Governments of the two Contracting States for cultural exchange and are supported substantially from the public funds of that other State, a political sub-division or a local authority thereof or from the funds of a statutory body, or a non-profit organisation which is certified as qualifying by the competent authority of that other State of which he is a resident.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19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Government service</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is a national of that State ; or</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ii</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if the individual is a resident of, and a national of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Provisions of Articles 16 (Dependent Personal Services), 17 (Directors’ Fees) and 20 (Non-Government Pensions and Annuities) shall apply to remuneration and pensions in respect of services rendered in connection with business carried on by a Contracting State or a political sub-division or a local authority thereof.</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20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Non-Government pensions and annuities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w:t>
      </w:r>
      <w:smartTag w:uri="urn:schemas-microsoft-com:office:smarttags" w:element="PlaceName">
        <w:r w:rsidRPr="00FD0DF9">
          <w:rPr>
            <w:rFonts w:ascii="Times New Roman" w:eastAsia="Times New Roman" w:hAnsi="Times New Roman" w:cs="Times New Roman"/>
            <w:sz w:val="24"/>
            <w:szCs w:val="16"/>
            <w:lang w:val="en-US" w:eastAsia="en-GB" w:bidi="mr-IN"/>
          </w:rPr>
          <w:lastRenderedPageBreak/>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may be taxed only in the first-mentioned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21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Students and trainees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other State solely for the purpose of his education or training, shall be exempt from tax in that State on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remuneration from employment in that other State, in an amount not exceeding Rs. 15,000 or its equivalent in Philippine currency during any “previous year” in the case of Republic of India or “calendar year” in the case of the Republic of the Philippines, provided that such employment is directly related to his studies or is undertaken for the purpose of his maintenance.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three consecutive years from the date of his first arrival in that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amounts referred to in paragraphs 1 and 2 of this Article may be reviewed and agreed upon by the competent authorities of both Contracting States from time to time.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22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Professors and teachers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For the purposes of this Article and Article 21, an individual shall be deemed to be a resident of a Contracting State if he is resident in that Contracting State in the “previous year” in the case of Republic of India or “calendar year” in the case of the Republic of the Philippines, in which he visits the other Contracting State or in the immediately preceding “previous year” or the “year of income”.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23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Other income</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wherever arising, not dealt with in the foregoing Articles of this Convention shall be taxable only in that State.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24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Elimination of double taxation</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provisions to the contrary are made in this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amount of Philippine tax payable, under the laws of the Philippines and in accordance with the provisions of this Convention, whether directly or by deduction, by a resident of </w:t>
      </w:r>
      <w:r w:rsidRPr="00FD0DF9">
        <w:rPr>
          <w:rFonts w:ascii="Times New Roman" w:eastAsia="Times New Roman" w:hAnsi="Times New Roman" w:cs="Times New Roman"/>
          <w:sz w:val="24"/>
          <w:szCs w:val="16"/>
          <w:lang w:val="en-US" w:eastAsia="en-GB" w:bidi="mr-IN"/>
        </w:rPr>
        <w:lastRenderedPageBreak/>
        <w:t xml:space="preserve">India, in respect of profits or income arising in the Philippines, which have been subjected to tax both in India and in the Philippines, shall be allowed as a credit against the Indian tax payable in respect of such profits or income provided that such credit shall not exceed the Indian tax (as computed before allowing any such credit) which is appropriate to the profits or income arising in the Philippines. Further, where such resident is a company by which surtax is payable in </w:t>
      </w:r>
      <w:smartTag w:uri="urn:schemas-microsoft-com:office:smarttags" w:element="country-region">
        <w:r w:rsidRPr="00FD0DF9">
          <w:rPr>
            <w:rFonts w:ascii="Times New Roman" w:eastAsia="Times New Roman" w:hAnsi="Times New Roman" w:cs="Times New Roman"/>
            <w:sz w:val="24"/>
            <w:szCs w:val="16"/>
            <w:lang w:val="en-US" w:eastAsia="en-GB" w:bidi="mr-IN"/>
          </w:rPr>
          <w:t>India</w:t>
        </w:r>
      </w:smartTag>
      <w:r w:rsidRPr="00FD0DF9">
        <w:rPr>
          <w:rFonts w:ascii="Times New Roman" w:eastAsia="Times New Roman" w:hAnsi="Times New Roman" w:cs="Times New Roman"/>
          <w:sz w:val="24"/>
          <w:szCs w:val="16"/>
          <w:lang w:val="en-US" w:eastAsia="en-GB" w:bidi="mr-IN"/>
        </w:rPr>
        <w:t xml:space="preserve">, the credit aforesaid shall be allowed in the first instance against income-tax payable by the company in </w:t>
      </w:r>
      <w:smartTag w:uri="urn:schemas-microsoft-com:office:smarttags" w:element="country-region">
        <w:r w:rsidRPr="00FD0DF9">
          <w:rPr>
            <w:rFonts w:ascii="Times New Roman" w:eastAsia="Times New Roman" w:hAnsi="Times New Roman" w:cs="Times New Roman"/>
            <w:sz w:val="24"/>
            <w:szCs w:val="16"/>
            <w:lang w:val="en-US" w:eastAsia="en-GB" w:bidi="mr-IN"/>
          </w:rPr>
          <w:t>India</w:t>
        </w:r>
      </w:smartTag>
      <w:r w:rsidRPr="00FD0DF9">
        <w:rPr>
          <w:rFonts w:ascii="Times New Roman" w:eastAsia="Times New Roman" w:hAnsi="Times New Roman" w:cs="Times New Roman"/>
          <w:sz w:val="24"/>
          <w:szCs w:val="16"/>
          <w:lang w:val="en-US" w:eastAsia="en-GB" w:bidi="mr-IN"/>
        </w:rPr>
        <w:t xml:space="preserve"> and as to the balance, if any, against surtax payable by it in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India</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term “Philippine tax payable” shall be deemed to include the amount of Philippine tax which would have been paid if the Philippine tax had not been exempted or reduced in accordance with this Convention and the special incentive laws designed to promote economic development in the Philippines, effective on the date of signature of this Convention, or which may be introduced in the future in the Philippine taxation laws in modification of, or in addition to, the existing laws. </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amount of Indian tax payable under the laws of India and in accordance with the provisions of this Convention, whether directly or by deduction, by a resident of the Philippines, in respect of profits or income arising in India, which has been subjected to tax both in India and the Philippines, shall be allowed as a credit against Philippine tax payable in respect of such profits or income provided that such credit shall not exceed the Philippine tax (as computed before allowing any such credit) which is appropriate to the profits or income arising in India.</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5.</w:t>
      </w:r>
      <w:r w:rsidRPr="00FD0DF9">
        <w:rPr>
          <w:rFonts w:ascii="Times New Roman" w:eastAsia="Times New Roman" w:hAnsi="Times New Roman" w:cs="Times New Roman"/>
          <w:sz w:val="24"/>
          <w:szCs w:val="16"/>
          <w:lang w:val="en-US" w:eastAsia="en-GB" w:bidi="mr-IN"/>
        </w:rPr>
        <w:t xml:space="preserve"> For the purposes of the credit referred to in paragraph 4, the term “Indian tax payable” shall be deemed to include any amount which would have been payable as Indian tax for any assessment year but for an exemption or reduction of tax granted for that year or any part thereof by the special incentive measures under the provisions of the Income-tax Act, 1961 (43 of 1961), which are designed to promote economic development, or which may be introduced hereafter in modification of, or in addition to, the existing provisions for promoting economic development in India.</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25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Non-discrimination</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Nothing contained in this Article shall be construed as obliging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to grant to persons not resident in that State any personal allowances, reliefs, reductions and deductions for taxation purposes which are by law available only to persons who are so resident.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lastRenderedPageBreak/>
        <w:t>5.</w:t>
      </w:r>
      <w:r w:rsidRPr="00FD0DF9">
        <w:rPr>
          <w:rFonts w:ascii="Times New Roman" w:eastAsia="Times New Roman" w:hAnsi="Times New Roman" w:cs="Times New Roman"/>
          <w:sz w:val="24"/>
          <w:szCs w:val="16"/>
          <w:lang w:val="en-US" w:eastAsia="en-GB" w:bidi="mr-IN"/>
        </w:rPr>
        <w:t xml:space="preserve"> Notwithstanding the preceding provisions of this Article, either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may, in the promotion of necessary industry or business, limit to its nationals the enjoyment of tax incentives granted by it.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6.</w:t>
      </w:r>
      <w:r w:rsidRPr="00FD0DF9">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26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Mutual agreement procedure</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laws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this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other Contracting State, with a view to the avoidance of taxation which is not in accordance with the provisions of this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this Convention. They may also consult together for the elimination of double taxation in cases not provided for in this Convention relating to the taxes which are the subject of this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4.</w:t>
      </w:r>
      <w:r w:rsidRPr="00FD0DF9">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27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Exchange of information</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Convention or of the domestic laws of the Contracting States concerning taxes covered by the Convention, insofar as the taxation thereunder is not contrary to the Convention, in particular for the prevention of fraud or evasion of such taxes. Any information received by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In no case shall the provisions of paragraphs 1 and 2 be construed so as to impose on a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xml:space="preserve"> the obligation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lastRenderedPageBreak/>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to carry out administrative measures at variance with the laws or administrative practice of that or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to supply information or documents which are not obtainable under the laws or in the normal course of the administration of that or of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c</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28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Diplomatic agents and consular officers</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Nothing in this Convention shall affect the fiscal privileges of diplomatic or consular officials under the general rules of international law or under the provisions of special agreements.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caps/>
          <w:sz w:val="24"/>
          <w:szCs w:val="14"/>
          <w:lang w:val="en-US" w:eastAsia="en-GB" w:bidi="mr-IN"/>
        </w:rPr>
        <w:t xml:space="preserve">Article 29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Entry into force</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Each of the Contracting States shall notify to the other completion of the procedures required by its law for the bringing into force of this Convention. This Convention shall enter into force on the date of the later of these notifications and shall thereupon have effect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later of the notifications is given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in respect of income arising in any year of income beginning on or after the first day of January next following the calendar year in which the later of the notification is given.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4"/>
          <w:lang w:val="en-US" w:eastAsia="en-GB" w:bidi="mr-IN"/>
        </w:rPr>
      </w:pPr>
      <w:r w:rsidRPr="00FD0DF9">
        <w:rPr>
          <w:rFonts w:ascii="Times New Roman" w:eastAsia="Times New Roman" w:hAnsi="Times New Roman" w:cs="Times New Roman"/>
          <w:caps/>
          <w:sz w:val="24"/>
          <w:szCs w:val="14"/>
          <w:lang w:val="en-US" w:eastAsia="en-GB" w:bidi="mr-IN"/>
        </w:rPr>
        <w:t xml:space="preserve">Article 30 </w:t>
      </w:r>
      <w:r w:rsidRPr="00FD0DF9">
        <w:rPr>
          <w:rFonts w:ascii="Times New Roman" w:eastAsia="Times New Roman" w:hAnsi="Times New Roman" w:cs="Times New Roman"/>
          <w:sz w:val="24"/>
          <w:szCs w:val="16"/>
          <w:lang w:val="en-US" w:eastAsia="en-GB" w:bidi="mr-IN"/>
        </w:rPr>
        <w:t xml:space="preserve">: </w:t>
      </w:r>
      <w:r w:rsidRPr="00FD0DF9">
        <w:rPr>
          <w:rFonts w:ascii="Times New Roman" w:eastAsia="Times New Roman" w:hAnsi="Times New Roman" w:cs="Times New Roman"/>
          <w:b/>
          <w:bCs/>
          <w:caps/>
          <w:sz w:val="24"/>
          <w:szCs w:val="14"/>
          <w:lang w:val="en-US" w:eastAsia="en-GB" w:bidi="mr-IN"/>
        </w:rPr>
        <w:t>Termination</w:t>
      </w:r>
      <w:r w:rsidRPr="00FD0DF9">
        <w:rPr>
          <w:rFonts w:ascii="Times New Roman" w:eastAsia="Times New Roman" w:hAnsi="Times New Roman" w:cs="Times New Roman"/>
          <w:i/>
          <w:iCs/>
          <w:sz w:val="24"/>
          <w:szCs w:val="16"/>
          <w:lang w:val="en-US" w:eastAsia="en-GB" w:bidi="mr-IN"/>
        </w:rPr>
        <w:t xml:space="preserve"> </w:t>
      </w:r>
      <w:r w:rsidRPr="00FD0DF9">
        <w:rPr>
          <w:rFonts w:ascii="Times New Roman" w:eastAsia="Times New Roman" w:hAnsi="Times New Roman" w:cs="Times New Roman"/>
          <w:sz w:val="24"/>
          <w:szCs w:val="16"/>
          <w:lang w:val="en-US" w:eastAsia="en-GB" w:bidi="mr-IN"/>
        </w:rPr>
        <w:t>- This Convention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a</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in India, in respect of income arising in any previous year beginning on or after the 1st day of April, next following the calendar year in which the notice is given ;</w:t>
      </w:r>
    </w:p>
    <w:p w:rsidR="00FD0DF9" w:rsidRPr="00FD0DF9" w:rsidRDefault="00FD0DF9" w:rsidP="00FD0DF9">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6"/>
          <w:lang w:val="en-US" w:eastAsia="en-GB" w:bidi="mr-IN"/>
        </w:rPr>
        <w:tab/>
        <w:t>(</w:t>
      </w:r>
      <w:r w:rsidRPr="00FD0DF9">
        <w:rPr>
          <w:rFonts w:ascii="Times New Roman" w:eastAsia="Times New Roman" w:hAnsi="Times New Roman" w:cs="Times New Roman"/>
          <w:i/>
          <w:iCs/>
          <w:sz w:val="24"/>
          <w:szCs w:val="16"/>
          <w:lang w:val="en-US" w:eastAsia="en-GB" w:bidi="mr-IN"/>
        </w:rPr>
        <w:t>b</w:t>
      </w:r>
      <w:r w:rsidRPr="00FD0DF9">
        <w:rPr>
          <w:rFonts w:ascii="Times New Roman" w:eastAsia="Times New Roman" w:hAnsi="Times New Roman" w:cs="Times New Roman"/>
          <w:sz w:val="24"/>
          <w:szCs w:val="16"/>
          <w:lang w:val="en-US" w:eastAsia="en-GB" w:bidi="mr-IN"/>
        </w:rPr>
        <w:t>)</w:t>
      </w:r>
      <w:r w:rsidRPr="00FD0DF9">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FD0DF9">
            <w:rPr>
              <w:rFonts w:ascii="Times New Roman" w:eastAsia="Times New Roman" w:hAnsi="Times New Roman" w:cs="Times New Roman"/>
              <w:sz w:val="24"/>
              <w:szCs w:val="16"/>
              <w:lang w:val="en-US" w:eastAsia="en-GB" w:bidi="mr-IN"/>
            </w:rPr>
            <w:t>Philippines</w:t>
          </w:r>
        </w:smartTag>
      </w:smartTag>
      <w:r w:rsidRPr="00FD0DF9">
        <w:rPr>
          <w:rFonts w:ascii="Times New Roman" w:eastAsia="Times New Roman" w:hAnsi="Times New Roman" w:cs="Times New Roman"/>
          <w:sz w:val="24"/>
          <w:szCs w:val="16"/>
          <w:lang w:val="en-US" w:eastAsia="en-GB" w:bidi="mr-IN"/>
        </w:rPr>
        <w:t>, in respect of income arising in any year of income beginning on or after the 1st day of January, next following the calendar year in which the notice of termination is given.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4"/>
          <w:lang w:val="en-US" w:eastAsia="en-GB" w:bidi="mr-IN"/>
        </w:rPr>
        <w:t xml:space="preserve">IN WITNESS WHEREOF </w:t>
      </w:r>
      <w:r w:rsidRPr="00FD0DF9">
        <w:rPr>
          <w:rFonts w:ascii="Times New Roman" w:eastAsia="Times New Roman" w:hAnsi="Times New Roman" w:cs="Times New Roman"/>
          <w:sz w:val="24"/>
          <w:szCs w:val="16"/>
          <w:lang w:val="en-US" w:eastAsia="en-GB" w:bidi="mr-IN"/>
        </w:rPr>
        <w:t>the undersigned, being duly authorised thereto, have signed the present Convention.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4"/>
          <w:lang w:val="en-US" w:eastAsia="en-GB" w:bidi="mr-IN"/>
        </w:rPr>
        <w:t xml:space="preserve">DONE </w:t>
      </w:r>
      <w:r w:rsidRPr="00FD0DF9">
        <w:rPr>
          <w:rFonts w:ascii="Times New Roman" w:eastAsia="Times New Roman" w:hAnsi="Times New Roman" w:cs="Times New Roman"/>
          <w:sz w:val="24"/>
          <w:szCs w:val="16"/>
          <w:lang w:val="en-US" w:eastAsia="en-GB" w:bidi="mr-IN"/>
        </w:rPr>
        <w:t xml:space="preserve">in duplicate at </w:t>
      </w:r>
      <w:smartTag w:uri="urn:schemas-microsoft-com:office:smarttags" w:element="City">
        <w:smartTag w:uri="urn:schemas-microsoft-com:office:smarttags" w:element="place">
          <w:r w:rsidRPr="00FD0DF9">
            <w:rPr>
              <w:rFonts w:ascii="Times New Roman" w:eastAsia="Times New Roman" w:hAnsi="Times New Roman" w:cs="Times New Roman"/>
              <w:sz w:val="24"/>
              <w:szCs w:val="16"/>
              <w:lang w:val="en-US" w:eastAsia="en-GB" w:bidi="mr-IN"/>
            </w:rPr>
            <w:t>Manila</w:t>
          </w:r>
        </w:smartTag>
      </w:smartTag>
      <w:r w:rsidRPr="00FD0DF9">
        <w:rPr>
          <w:rFonts w:ascii="Times New Roman" w:eastAsia="Times New Roman" w:hAnsi="Times New Roman" w:cs="Times New Roman"/>
          <w:sz w:val="24"/>
          <w:szCs w:val="16"/>
          <w:lang w:val="en-US" w:eastAsia="en-GB" w:bidi="mr-IN"/>
        </w:rPr>
        <w:t xml:space="preserve"> this twelfth day of February, one thousand nine hundred and ninety-six in Hindi and English languages, both the texts being equally authentic. In case of divergence in interpretation, the English text shall prevail.</w:t>
      </w:r>
    </w:p>
    <w:p w:rsidR="00FD0DF9" w:rsidRPr="00FD0DF9" w:rsidRDefault="00FD0DF9" w:rsidP="00FD0DF9">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FD0DF9">
        <w:rPr>
          <w:rFonts w:ascii="Times New Roman" w:eastAsia="Times New Roman" w:hAnsi="Times New Roman" w:cs="Times New Roman"/>
          <w:i/>
          <w:iCs/>
          <w:caps/>
          <w:sz w:val="24"/>
          <w:szCs w:val="16"/>
          <w:lang w:val="en-US" w:eastAsia="en-GB" w:bidi="mr-IN"/>
        </w:rPr>
        <w:t>PROTOCOL</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1.</w:t>
      </w:r>
      <w:r w:rsidRPr="00FD0DF9">
        <w:rPr>
          <w:rFonts w:ascii="Times New Roman" w:eastAsia="Times New Roman" w:hAnsi="Times New Roman" w:cs="Times New Roman"/>
          <w:sz w:val="24"/>
          <w:szCs w:val="16"/>
          <w:lang w:val="en-US" w:eastAsia="en-GB" w:bidi="mr-IN"/>
        </w:rPr>
        <w:t xml:space="preserve"> For purposes of Article 1, nothing in this Convention shall be construed as preventing either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from taxing its citizens, in accordance with its domestic legislation, who may be residing in the other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 However, no credit shall be given under this Convention for taxes paid/payable in pursuance of such domestic legislation.</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2.</w:t>
      </w:r>
      <w:r w:rsidRPr="00FD0DF9">
        <w:rPr>
          <w:rFonts w:ascii="Times New Roman" w:eastAsia="Times New Roman" w:hAnsi="Times New Roman" w:cs="Times New Roman"/>
          <w:sz w:val="24"/>
          <w:szCs w:val="16"/>
          <w:lang w:val="en-US" w:eastAsia="en-GB" w:bidi="mr-IN"/>
        </w:rPr>
        <w:t xml:space="preserve"> For purposes of paragraph 3 of Article 7, the deductions in respect of expenses incurred outside the </w:t>
      </w:r>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r w:rsidRPr="00FD0DF9">
        <w:rPr>
          <w:rFonts w:ascii="Times New Roman" w:eastAsia="Times New Roman" w:hAnsi="Times New Roman" w:cs="Times New Roman"/>
          <w:sz w:val="24"/>
          <w:szCs w:val="16"/>
          <w:lang w:val="en-US" w:eastAsia="en-GB" w:bidi="mr-IN"/>
        </w:rPr>
        <w:t xml:space="preserve"> shall be restricted as per the limitation on allowance of such expenses provided in the domestic law of the concerned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t>3.</w:t>
      </w:r>
      <w:r w:rsidRPr="00FD0DF9">
        <w:rPr>
          <w:rFonts w:ascii="Times New Roman" w:eastAsia="Times New Roman" w:hAnsi="Times New Roman" w:cs="Times New Roman"/>
          <w:sz w:val="24"/>
          <w:szCs w:val="16"/>
          <w:lang w:val="en-US" w:eastAsia="en-GB" w:bidi="mr-IN"/>
        </w:rPr>
        <w:t xml:space="preserve"> For purposes of paragraph 2 of Articles 8 and 9, the rate of tax prescribed therein is understood to include the Branch Profit Remittance Tax as may be leviable by either </w:t>
      </w:r>
      <w:smartTag w:uri="urn:schemas-microsoft-com:office:smarttags" w:element="place">
        <w:smartTag w:uri="urn:schemas-microsoft-com:office:smarttags" w:element="PlaceName">
          <w:r w:rsidRPr="00FD0DF9">
            <w:rPr>
              <w:rFonts w:ascii="Times New Roman" w:eastAsia="Times New Roman" w:hAnsi="Times New Roman" w:cs="Times New Roman"/>
              <w:sz w:val="24"/>
              <w:szCs w:val="16"/>
              <w:lang w:val="en-US" w:eastAsia="en-GB" w:bidi="mr-IN"/>
            </w:rPr>
            <w:t>Contracting</w:t>
          </w:r>
        </w:smartTag>
        <w:r w:rsidRPr="00FD0DF9">
          <w:rPr>
            <w:rFonts w:ascii="Times New Roman" w:eastAsia="Times New Roman" w:hAnsi="Times New Roman" w:cs="Times New Roman"/>
            <w:sz w:val="24"/>
            <w:szCs w:val="16"/>
            <w:lang w:val="en-US" w:eastAsia="en-GB" w:bidi="mr-IN"/>
          </w:rPr>
          <w:t xml:space="preserve"> </w:t>
        </w:r>
        <w:smartTag w:uri="urn:schemas-microsoft-com:office:smarttags" w:element="PlaceType">
          <w:r w:rsidRPr="00FD0DF9">
            <w:rPr>
              <w:rFonts w:ascii="Times New Roman" w:eastAsia="Times New Roman" w:hAnsi="Times New Roman" w:cs="Times New Roman"/>
              <w:sz w:val="24"/>
              <w:szCs w:val="16"/>
              <w:lang w:val="en-US" w:eastAsia="en-GB" w:bidi="mr-IN"/>
            </w:rPr>
            <w:t>State</w:t>
          </w:r>
        </w:smartTag>
      </w:smartTag>
      <w:r w:rsidRPr="00FD0DF9">
        <w:rPr>
          <w:rFonts w:ascii="Times New Roman" w:eastAsia="Times New Roman" w:hAnsi="Times New Roman" w:cs="Times New Roman"/>
          <w:sz w:val="24"/>
          <w:szCs w:val="16"/>
          <w:lang w:val="en-US" w:eastAsia="en-GB" w:bidi="mr-IN"/>
        </w:rPr>
        <w:t>.</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i/>
          <w:iCs/>
          <w:sz w:val="24"/>
          <w:szCs w:val="16"/>
          <w:lang w:val="en-US" w:eastAsia="en-GB" w:bidi="mr-IN"/>
        </w:rPr>
        <w:lastRenderedPageBreak/>
        <w:t>4.</w:t>
      </w:r>
      <w:r w:rsidRPr="00FD0DF9">
        <w:rPr>
          <w:rFonts w:ascii="Times New Roman" w:eastAsia="Times New Roman" w:hAnsi="Times New Roman" w:cs="Times New Roman"/>
          <w:sz w:val="24"/>
          <w:szCs w:val="16"/>
          <w:lang w:val="en-US" w:eastAsia="en-GB" w:bidi="mr-IN"/>
        </w:rPr>
        <w:t xml:space="preserve"> With reference to Articles 8 and 9 if at any time after the date of signature of the Convention the Philippines agrees to a lower or </w:t>
      </w:r>
      <w:r w:rsidRPr="00FD0DF9">
        <w:rPr>
          <w:rFonts w:ascii="Times New Roman" w:eastAsia="Times New Roman" w:hAnsi="Times New Roman" w:cs="Times New Roman"/>
          <w:i/>
          <w:iCs/>
          <w:sz w:val="24"/>
          <w:szCs w:val="16"/>
          <w:lang w:val="en-US" w:eastAsia="en-GB" w:bidi="mr-IN"/>
        </w:rPr>
        <w:t>nil</w:t>
      </w:r>
      <w:r w:rsidRPr="00FD0DF9">
        <w:rPr>
          <w:rFonts w:ascii="Times New Roman" w:eastAsia="Times New Roman" w:hAnsi="Times New Roman" w:cs="Times New Roman"/>
          <w:sz w:val="24"/>
          <w:szCs w:val="16"/>
          <w:lang w:val="en-US" w:eastAsia="en-GB" w:bidi="mr-IN"/>
        </w:rPr>
        <w:t xml:space="preserve"> rate of tax with a third State the Government of the Republic of the Philippines shall without undue delay inform the Government of India through diplomatic channels and the two Governments will undertake to review these Articles with a view to providing such lower or </w:t>
      </w:r>
      <w:r w:rsidRPr="00FD0DF9">
        <w:rPr>
          <w:rFonts w:ascii="Times New Roman" w:eastAsia="Times New Roman" w:hAnsi="Times New Roman" w:cs="Times New Roman"/>
          <w:i/>
          <w:iCs/>
          <w:sz w:val="24"/>
          <w:szCs w:val="16"/>
          <w:lang w:val="en-US" w:eastAsia="en-GB" w:bidi="mr-IN"/>
        </w:rPr>
        <w:t>nil</w:t>
      </w:r>
      <w:r w:rsidRPr="00FD0DF9">
        <w:rPr>
          <w:rFonts w:ascii="Times New Roman" w:eastAsia="Times New Roman" w:hAnsi="Times New Roman" w:cs="Times New Roman"/>
          <w:sz w:val="24"/>
          <w:szCs w:val="16"/>
          <w:lang w:val="en-US" w:eastAsia="en-GB" w:bidi="mr-IN"/>
        </w:rPr>
        <w:t xml:space="preserve"> rate to profits of the same kind derived under similar circumstances by enterprises of both Contracting States.</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16"/>
          <w:lang w:val="en-US" w:eastAsia="en-GB" w:bidi="mr-IN"/>
        </w:rPr>
      </w:pPr>
      <w:r w:rsidRPr="00FD0DF9">
        <w:rPr>
          <w:rFonts w:ascii="Times New Roman" w:eastAsia="Times New Roman" w:hAnsi="Times New Roman" w:cs="Times New Roman"/>
          <w:sz w:val="24"/>
          <w:szCs w:val="14"/>
          <w:lang w:val="en-US" w:eastAsia="en-GB" w:bidi="mr-IN"/>
        </w:rPr>
        <w:t xml:space="preserve">IN WITNESS WHEREOF </w:t>
      </w:r>
      <w:r w:rsidRPr="00FD0DF9">
        <w:rPr>
          <w:rFonts w:ascii="Times New Roman" w:eastAsia="Times New Roman" w:hAnsi="Times New Roman" w:cs="Times New Roman"/>
          <w:sz w:val="24"/>
          <w:szCs w:val="16"/>
          <w:lang w:val="en-US" w:eastAsia="en-GB" w:bidi="mr-IN"/>
        </w:rPr>
        <w:t>the undersigned, being duly authorised thereto, have signed this Protocol.</w:t>
      </w:r>
    </w:p>
    <w:p w:rsidR="00FD0DF9" w:rsidRPr="00FD0DF9" w:rsidRDefault="00FD0DF9" w:rsidP="00FD0DF9">
      <w:pPr>
        <w:adjustRightInd w:val="0"/>
        <w:spacing w:after="60" w:line="240" w:lineRule="auto"/>
        <w:jc w:val="both"/>
        <w:rPr>
          <w:rFonts w:ascii="Times New Roman" w:eastAsia="Times New Roman" w:hAnsi="Times New Roman" w:cs="Times New Roman"/>
          <w:sz w:val="24"/>
          <w:szCs w:val="24"/>
          <w:lang w:val="en-US" w:eastAsia="en-GB" w:bidi="mr-IN"/>
        </w:rPr>
      </w:pPr>
      <w:r w:rsidRPr="00FD0DF9">
        <w:rPr>
          <w:rFonts w:ascii="Times New Roman" w:eastAsia="Times New Roman" w:hAnsi="Times New Roman" w:cs="Times New Roman"/>
          <w:sz w:val="24"/>
          <w:szCs w:val="14"/>
          <w:lang w:val="en-US" w:eastAsia="en-GB" w:bidi="mr-IN"/>
        </w:rPr>
        <w:t xml:space="preserve">DONE </w:t>
      </w:r>
      <w:r w:rsidRPr="00FD0DF9">
        <w:rPr>
          <w:rFonts w:ascii="Times New Roman" w:eastAsia="Times New Roman" w:hAnsi="Times New Roman" w:cs="Times New Roman"/>
          <w:sz w:val="24"/>
          <w:szCs w:val="16"/>
          <w:lang w:val="en-US" w:eastAsia="en-GB" w:bidi="mr-IN"/>
        </w:rPr>
        <w:t>in duplicate at Manila this twelfth day of February, one thousand nine hundred and ninety-six in Hindi and English languages, both the texts being equally authentic. In case of divergence in interpretation,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FD0DF9"/>
    <w:rsid w:val="00824899"/>
    <w:rsid w:val="00D0184F"/>
    <w:rsid w:val="00FD0DF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D0DF9"/>
    <w:rPr>
      <w:color w:val="0000FF"/>
      <w:u w:val="single"/>
    </w:rPr>
  </w:style>
</w:styles>
</file>

<file path=word/webSettings.xml><?xml version="1.0" encoding="utf-8"?>
<w:webSettings xmlns:r="http://schemas.openxmlformats.org/officeDocument/2006/relationships" xmlns:w="http://schemas.openxmlformats.org/wordprocessingml/2006/main">
  <w:divs>
    <w:div w:id="141080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1A1_PHILIPPINE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7853</Words>
  <Characters>44767</Characters>
  <Application>Microsoft Office Word</Application>
  <DocSecurity>0</DocSecurity>
  <Lines>373</Lines>
  <Paragraphs>105</Paragraphs>
  <ScaleCrop>false</ScaleCrop>
  <Company/>
  <LinksUpToDate>false</LinksUpToDate>
  <CharactersWithSpaces>52515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2010-07-16T17:52:00Z</dcterms:created>
  <dcterms:modified xsi:type="dcterms:W3CDTF">2010-07-16T17:52:00Z</dcterms:modified>
</cp:coreProperties>
</file>