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F0D" w:rsidRPr="00D27F0D" w:rsidRDefault="00D27F0D" w:rsidP="00D27F0D">
      <w:pPr>
        <w:adjustRightInd w:val="0"/>
        <w:spacing w:before="120" w:after="120" w:line="240" w:lineRule="auto"/>
        <w:jc w:val="center"/>
        <w:rPr>
          <w:rFonts w:ascii="Times New Roman" w:eastAsia="Times New Roman" w:hAnsi="Times New Roman" w:cs="Times New Roman"/>
          <w:b/>
          <w:bCs/>
          <w:sz w:val="32"/>
          <w:szCs w:val="18"/>
          <w:lang w:val="en-US" w:eastAsia="en-GB" w:bidi="mr-IN"/>
        </w:rPr>
      </w:pPr>
      <w:r w:rsidRPr="00D27F0D">
        <w:rPr>
          <w:rFonts w:ascii="Times New Roman" w:eastAsia="Times New Roman" w:hAnsi="Times New Roman" w:cs="Times New Roman"/>
          <w:b/>
          <w:bCs/>
          <w:sz w:val="32"/>
          <w:szCs w:val="18"/>
          <w:lang w:val="en-US" w:eastAsia="en-GB" w:bidi="mr-IN"/>
        </w:rPr>
        <w:t>NETHERLANDS</w:t>
      </w:r>
    </w:p>
    <w:p w:rsidR="00D27F0D" w:rsidRPr="00D27F0D" w:rsidRDefault="00D27F0D" w:rsidP="00D27F0D">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33. Agreement for avoidance of double taxation and prevention of fiscal evasion with Netherlands</w:t>
      </w:r>
    </w:p>
    <w:p w:rsidR="00D27F0D" w:rsidRPr="00D27F0D" w:rsidRDefault="00D27F0D" w:rsidP="00D27F0D">
      <w:pPr>
        <w:adjustRightInd w:val="0"/>
        <w:spacing w:after="40" w:line="240" w:lineRule="auto"/>
        <w:jc w:val="both"/>
        <w:rPr>
          <w:rFonts w:ascii="Times New Roman" w:eastAsia="Times New Roman" w:hAnsi="Times New Roman" w:cs="Times New Roman"/>
          <w:i/>
          <w:iCs/>
          <w:sz w:val="24"/>
          <w:szCs w:val="16"/>
          <w:lang w:val="en-US" w:eastAsia="en-GB" w:bidi="mr-IN"/>
        </w:rPr>
      </w:pPr>
      <w:r w:rsidRPr="00D27F0D">
        <w:rPr>
          <w:rFonts w:ascii="Times New Roman" w:eastAsia="Times New Roman" w:hAnsi="Times New Roman" w:cs="Times New Roman"/>
          <w:i/>
          <w:iCs/>
          <w:sz w:val="24"/>
          <w:szCs w:val="16"/>
          <w:lang w:val="en-US" w:eastAsia="en-GB" w:bidi="mr-IN"/>
        </w:rPr>
        <w:t>Whereas the annexed convention between the Government of the Republic of India and the Kingdom of the Netherlands for the avoidance of double taxation and the prevention of fiscal evasion with respect to taxes on income and on capital has come into force on the 21st day of January, 1989, after the notification by both the Contracting States to each other of the completion of the procedures required under their laws for bringing into force of the said Convention; in accordance with paragraph 1 of the Article 29 of the said Convention;</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section 24A of the Companies (Profits) Surtax Act, 1964 (7 of 1964) and section 44A of the Wealth-tax Act, 1957 (27 of 1957), the Central Government hereby directs that all the provisions of the said Convention shall be given effect to in Union of India.</w:t>
      </w:r>
    </w:p>
    <w:p w:rsidR="00D27F0D" w:rsidRPr="00D27F0D" w:rsidRDefault="00D27F0D" w:rsidP="00D27F0D">
      <w:pPr>
        <w:adjustRightInd w:val="0"/>
        <w:spacing w:after="40" w:line="240" w:lineRule="auto"/>
        <w:ind w:left="72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Notification :</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No. GSR 382(E), dated 27-3-1989 as amended by Notification No. SO 693(E), dated 30-8-1999.</w:t>
      </w:r>
    </w:p>
    <w:p w:rsidR="00D27F0D" w:rsidRPr="00D27F0D" w:rsidRDefault="00D27F0D" w:rsidP="00D27F0D">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caps/>
          <w:sz w:val="24"/>
          <w:szCs w:val="14"/>
          <w:lang w:val="en-US" w:eastAsia="en-GB" w:bidi="mr-IN"/>
        </w:rPr>
      </w:pPr>
      <w:r w:rsidRPr="00D27F0D">
        <w:rPr>
          <w:rFonts w:ascii="Times New Roman" w:eastAsia="Times New Roman" w:hAnsi="Times New Roman" w:cs="Times New Roman"/>
          <w:i/>
          <w:iCs/>
          <w:caps/>
          <w:sz w:val="24"/>
          <w:szCs w:val="14"/>
          <w:lang w:val="en-US" w:eastAsia="en-GB" w:bidi="mr-IN"/>
        </w:rPr>
        <w:t>Annexure</w:t>
      </w:r>
    </w:p>
    <w:p w:rsidR="00D27F0D" w:rsidRPr="00D27F0D" w:rsidRDefault="00D27F0D" w:rsidP="00D27F0D">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caps/>
          <w:sz w:val="24"/>
          <w:szCs w:val="14"/>
          <w:lang w:val="en-US" w:eastAsia="en-GB" w:bidi="mr-IN"/>
        </w:rPr>
        <w:t>Convention between the republic of India and the Kingdom of Netherlands for the avoidance of double taxation and the prevention of fiscal evasion with respect to taxes on income and on capital</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The Government of the Republic of India and the Government of the Kingdom of Netherlands.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Desiring to conclude a convention for the avoidance of double taxation and the prevention of fiscal evasion with respect to taxes on income and on capital :</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Have agreed as follows :</w:t>
      </w:r>
    </w:p>
    <w:p w:rsidR="00D27F0D" w:rsidRPr="00D27F0D" w:rsidRDefault="00D27F0D" w:rsidP="00D27F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b/>
          <w:bCs/>
          <w:caps/>
          <w:sz w:val="24"/>
          <w:szCs w:val="14"/>
          <w:lang w:val="en-US" w:eastAsia="en-GB" w:bidi="mr-IN"/>
        </w:rPr>
        <w:t>Chapter I - Scope of the convention</w:t>
      </w:r>
    </w:p>
    <w:p w:rsidR="00D27F0D" w:rsidRPr="00D27F0D" w:rsidRDefault="00D27F0D" w:rsidP="00D27F0D">
      <w:pPr>
        <w:adjustRightInd w:val="0"/>
        <w:spacing w:after="5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1</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Personal scope</w:t>
      </w:r>
      <w:r w:rsidRPr="00D27F0D">
        <w:rPr>
          <w:rFonts w:ascii="Times New Roman" w:eastAsia="Times New Roman" w:hAnsi="Times New Roman" w:cs="Times New Roman"/>
          <w:sz w:val="24"/>
          <w:szCs w:val="16"/>
          <w:lang w:val="en-US" w:eastAsia="en-GB" w:bidi="mr-IN"/>
        </w:rPr>
        <w:t xml:space="preserve"> - This Convention shall apply to persons who are residents of one or both the States.</w:t>
      </w:r>
    </w:p>
    <w:p w:rsidR="00D27F0D" w:rsidRPr="00D27F0D" w:rsidRDefault="00D27F0D" w:rsidP="00D27F0D">
      <w:pPr>
        <w:adjustRightInd w:val="0"/>
        <w:spacing w:after="5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Taxes covered</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This Convention shall apply to taxes on income and on capital imposed on behalf of one of the States or of its political sub-divisions or local authorities, irrespective of the manner in which they are levied.</w:t>
      </w:r>
    </w:p>
    <w:p w:rsidR="00D27F0D" w:rsidRPr="00D27F0D" w:rsidRDefault="00D27F0D" w:rsidP="00D27F0D">
      <w:pPr>
        <w:adjustRightInd w:val="0"/>
        <w:spacing w:after="5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rsidR="00D27F0D" w:rsidRPr="00D27F0D" w:rsidRDefault="00D27F0D" w:rsidP="00D27F0D">
      <w:pPr>
        <w:adjustRightInd w:val="0"/>
        <w:spacing w:after="5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existing taxes to which the Convention shall apply are in particular : </w:t>
      </w:r>
    </w:p>
    <w:p w:rsidR="00D27F0D" w:rsidRPr="00D27F0D" w:rsidRDefault="00D27F0D" w:rsidP="00D27F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the Netherlands :</w:t>
      </w:r>
    </w:p>
    <w:p w:rsidR="00D27F0D" w:rsidRPr="00D27F0D" w:rsidRDefault="00D27F0D" w:rsidP="00D27F0D">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de inkomstenbelasting (income-tax),</w:t>
      </w:r>
    </w:p>
    <w:p w:rsidR="00D27F0D" w:rsidRPr="00D27F0D" w:rsidRDefault="00D27F0D" w:rsidP="00D27F0D">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de loonbelasting (wages tax),</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de vennootschapsbelasting (company tax) including the Government share in the net profits of the exploitation of natural resources levied pursuant to the Mining Act of 1810 (Mijnwet 1810) with respect to concessions issued from 1967, or pursuant to the Netherlands Continental Shelf Mining Act of 1965 (Mijnwet Continental Plat, 1965),</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de dividenbelasting (dividend tax),</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lastRenderedPageBreak/>
        <w:tab/>
        <w:t>-</w:t>
      </w:r>
      <w:r w:rsidRPr="00D27F0D">
        <w:rPr>
          <w:rFonts w:ascii="Times New Roman" w:eastAsia="Times New Roman" w:hAnsi="Times New Roman" w:cs="Times New Roman"/>
          <w:sz w:val="24"/>
          <w:szCs w:val="16"/>
          <w:lang w:val="en-US" w:eastAsia="en-GB" w:bidi="mr-IN"/>
        </w:rPr>
        <w:tab/>
        <w:t>de vermogensbelasting (capital tax),</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sz w:val="24"/>
          <w:szCs w:val="16"/>
          <w:lang w:val="en-US" w:eastAsia="en-GB" w:bidi="mr-IN"/>
        </w:rPr>
        <w:tab/>
        <w:t>(hereinafter referred to as “Netherlands tax”).</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India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income-tax including any surcharge thereon,</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surtax,</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wealth-tax,</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sz w:val="24"/>
          <w:szCs w:val="16"/>
          <w:lang w:val="en-US" w:eastAsia="en-GB" w:bidi="mr-IN"/>
        </w:rPr>
        <w:tab/>
        <w:t>(hereinafter referred to as “Indian tax”).</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The competent authorities of the States shall notify to each other any substantial changes which have been made in their respective taxation laws.</w:t>
      </w:r>
    </w:p>
    <w:p w:rsidR="00D27F0D" w:rsidRPr="00D27F0D" w:rsidRDefault="00D27F0D" w:rsidP="00D27F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b/>
          <w:bCs/>
          <w:caps/>
          <w:sz w:val="24"/>
          <w:szCs w:val="14"/>
          <w:lang w:val="en-US" w:eastAsia="en-GB" w:bidi="mr-IN"/>
        </w:rPr>
        <w:t>Chapter II - Definitions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3</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General definitions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“State” means the Netherlands or India, as the context requires, the term “States” means the Netherlands and India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“the Netherlands” means the part of the Kingdom of the Netherlands that is situated in Europe and the part of the sea-bed and the sub-soil under the North Sea, to the extent that that area, in accordance with international law has been or may hereafter be designated under Netherlands laws as an area within which the Netherlands may exercise certain rights with respect to the exploration and exploitation of the natural resources of the sea-bed or its sub-soil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“India” means the territory of India and includes the territorial sea and the air space above it, as well as any other maritime zone in which India has sovereign rights, other rights and jurisdiction, according to the Indian law and in accordance with international law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d</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“tax” means Indian tax or Netherlands tax as the context requires, but shall not include any amount which is payable in respect of any default or omission in relation to the taxes to which this Convention applies or which represents a penalty imposed relating to those taxes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e</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“person” includes an individual, a company, any other body of persons and any other entity which is treated as a taxable unit, under the taxation laws in force in the respective States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f</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States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g</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terms “enterprise of one of the States” and “enterprise of the other State” mean respectively an enterprise carried on by a resident of one of the States an enterprise carried on by a resident of the other States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h</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has its place of effective management in one of the States, except when the ship or aircraft is operated solely between places in the other States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i</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“nationals” means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ab/>
        <w:t>all individuals possessing the nationality of one of the States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ab/>
        <w:t>all legal persons, partnerships and associations deriving their status as such from the laws in force in one of the States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lastRenderedPageBreak/>
        <w:tab/>
        <w:t>(</w:t>
      </w:r>
      <w:r w:rsidRPr="00D27F0D">
        <w:rPr>
          <w:rFonts w:ascii="Times New Roman" w:eastAsia="Times New Roman" w:hAnsi="Times New Roman" w:cs="Times New Roman"/>
          <w:i/>
          <w:iCs/>
          <w:sz w:val="24"/>
          <w:szCs w:val="16"/>
          <w:lang w:val="en-US" w:eastAsia="en-GB" w:bidi="mr-IN"/>
        </w:rPr>
        <w:t>j</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term “competent authority” means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ab/>
        <w:t>in the Netherlands, the Minister of Finance or his authorised representative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ab/>
        <w:t>in India the Central Government in the Ministry of Finance (Department of Revenue) or their authorised representatives.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As regards the application of the Convention by one of the States any term not defined herein shall, unless the context otherwise requires, have the meaning which it has under the law of that State concerning the taxes to which the Convention applies.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4</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Resident</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For the purposes of this Convention, the term “resident of one of the States” means any person who, under the laws of that State, is liable to tax therein by reason of his domicile, residence, place of management or any other criterion of a similar nature.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Where by reason of the provisions of paragraph 1 an individual is a resident of both States, then his status shall be determined as follows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he shall be deemed to be resident of the State in which he has a permanent home available to him; if he has a permanent home available to him in both States, he shall be deemed to be resident of the State with which his personal and economic relations are closer (centre of vital interests)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d</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if he is a national of both States or of neither of them, the competent authorities of the States shall settle the question by mutual agreement.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States, then it shall be deemed to be a resident of the State in which its place of effective management is situated.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5</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Permanent establishment</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The term “permanent establishment” includes especially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 place of management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 branch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an office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d</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 factory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e</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 workshop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f</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g</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 warehouse in relation to a person providing storage facilities for others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h</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 premises used as a sales outlet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i</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an installation or structure used for the exploration of natural resources provided that the activities continue for more than 183 days.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A building site or construction, installation or assembly project constitutes a permanent establishment only where such site or project continues for a period of more than six months.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lastRenderedPageBreak/>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of display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d</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maintenance of fixed place of business solely for the purpose of purchasing goods or merchandise, or of collecting information, for the enterprise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e</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maintenance of fixed place of business solely for the purpose of advertising, for the supply of information, for scientific research, or for other activities which had preparatory or auxiliary character, for the enterprise ;</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f</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 to (</w:t>
      </w:r>
      <w:r w:rsidRPr="00D27F0D">
        <w:rPr>
          <w:rFonts w:ascii="Times New Roman" w:eastAsia="Times New Roman" w:hAnsi="Times New Roman" w:cs="Times New Roman"/>
          <w:i/>
          <w:iCs/>
          <w:sz w:val="24"/>
          <w:szCs w:val="16"/>
          <w:lang w:val="en-US" w:eastAsia="en-GB" w:bidi="mr-IN"/>
        </w:rPr>
        <w:t>e</w:t>
      </w:r>
      <w:r w:rsidRPr="00D27F0D">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6 applies - is acting in one of the States, on behalf of an enterprise of the other State, that enterprise shall be deemed to have a permanent establishment in the first-mentioned State, if—</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 ; or</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6.</w:t>
      </w:r>
      <w:r w:rsidRPr="00D27F0D">
        <w:rPr>
          <w:rFonts w:ascii="Times New Roman" w:eastAsia="Times New Roman" w:hAnsi="Times New Roman" w:cs="Times New Roman"/>
          <w:sz w:val="24"/>
          <w:szCs w:val="16"/>
          <w:lang w:val="en-US" w:eastAsia="en-GB" w:bidi="mr-IN"/>
        </w:rPr>
        <w:t xml:space="preserve"> An enterprise of one of the States shall not be deemed to have a permanent establishment in the other State merely because it carries on business in that other State through a broker, a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 if it is shown that the transaction between the agent and the enterprise were not made under arm’s length conditions.</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7.</w:t>
      </w:r>
      <w:r w:rsidRPr="00D27F0D">
        <w:rPr>
          <w:rFonts w:ascii="Times New Roman" w:eastAsia="Times New Roman" w:hAnsi="Times New Roman" w:cs="Times New Roman"/>
          <w:sz w:val="24"/>
          <w:szCs w:val="16"/>
          <w:lang w:val="en-US" w:eastAsia="en-GB" w:bidi="mr-IN"/>
        </w:rPr>
        <w:t xml:space="preserve"> The fact that a company which is a resident of one of the States controls or is controlled by a company which is a resident of the other State, or which carries on business in that other State (whether through a permanent establishment or otherwise), shall not of itself constitute either company a permanent establishment or the other.</w:t>
      </w:r>
    </w:p>
    <w:p w:rsidR="00D27F0D" w:rsidRPr="00D27F0D" w:rsidRDefault="00D27F0D" w:rsidP="00D27F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b/>
          <w:bCs/>
          <w:caps/>
          <w:sz w:val="24"/>
          <w:szCs w:val="14"/>
          <w:lang w:val="en-US" w:eastAsia="en-GB" w:bidi="mr-IN"/>
        </w:rPr>
        <w:t>Chapter III - Taxation of income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6 -</w:t>
      </w:r>
      <w:r w:rsidRPr="00D27F0D">
        <w:rPr>
          <w:rFonts w:ascii="Times New Roman" w:eastAsia="Times New Roman" w:hAnsi="Times New Roman" w:cs="Times New Roman"/>
          <w:sz w:val="24"/>
          <w:szCs w:val="9"/>
          <w:lang w:val="en-US" w:eastAsia="en-GB" w:bidi="mr-IN"/>
        </w:rPr>
        <w:t xml:space="preserve"> </w:t>
      </w:r>
      <w:r w:rsidRPr="00D27F0D">
        <w:rPr>
          <w:rFonts w:ascii="Times New Roman" w:eastAsia="Times New Roman" w:hAnsi="Times New Roman" w:cs="Times New Roman"/>
          <w:i/>
          <w:iCs/>
          <w:sz w:val="24"/>
          <w:szCs w:val="16"/>
          <w:lang w:val="en-US" w:eastAsia="en-GB" w:bidi="mr-IN"/>
        </w:rPr>
        <w:t>Income from immovable property</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Income derived by a resident of one of the States from immovable property (including income from agriculture or forestry) situated in the other State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The term “immovable property” shall have the meaning which it has under the law of the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w:t>
      </w:r>
      <w:r w:rsidRPr="00D27F0D">
        <w:rPr>
          <w:rFonts w:ascii="Times New Roman" w:eastAsia="Times New Roman" w:hAnsi="Times New Roman" w:cs="Times New Roman"/>
          <w:sz w:val="24"/>
          <w:szCs w:val="16"/>
          <w:lang w:val="en-US" w:eastAsia="en-GB" w:bidi="mr-IN"/>
        </w:rPr>
        <w:lastRenderedPageBreak/>
        <w:t>of, or the right to work, mineral deposits, sources and other natural resources; ships and aircraft shall not be regarded as immovable property.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7</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Business profits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The profits of an enterprise of one of the States shall be taxable only in that State unless the enterprise carries on business in the other State through a permanent establishment situated therein. If the enterprise carries on business as aforesaid, the profits of the enterprise may be taxed in the other State but only so much of them as is attributable to that permanent establishment.</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Subject to the provisions of paragraph 3, where an enterprise of one of the States carries on business in the other State through a permanent establishment situated therein, there shall in each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permanent establishment. In any case where the correct amount of profits attributable to a permanent establishment is incapable of determination or the determination thereof presents exceptional difficulties, the profits attributable to the permanent establishment may be estimated on the basis of an apportionment of the total profits of the enterprise to its various parts, provided, however, that the result shall be in accordance with the principles contained in this Article.</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 Provided that where the law of the State in which the permanent establishment is situated imposes a restriction on the amount of the executive and general administrative expenses which may be allowed, and that restriction is relaxed or overridden by any Convention between that State and a third State which enters into force after the date of entry into force of this Convention, the competent authority of that State shall notify the competent authority of the other State of the terms of the corresponding paragraph in the Convention with that third State immediately after the entry into force of that Convention and, if the competent authority of the other State or requests, the provisions of this sub-paragraph shall be amended by protocol to reflect such terms.</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 xml:space="preserv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w:t>
      </w:r>
      <w:r w:rsidRPr="00D27F0D">
        <w:rPr>
          <w:rFonts w:ascii="Times New Roman" w:eastAsia="Times New Roman" w:hAnsi="Times New Roman" w:cs="Times New Roman"/>
          <w:sz w:val="24"/>
          <w:szCs w:val="16"/>
          <w:lang w:val="en-US" w:eastAsia="en-GB" w:bidi="mr-IN"/>
        </w:rPr>
        <w:lastRenderedPageBreak/>
        <w:t>management, or, except in the case of a banking enterprise, by way of interest on moneys lent to the head office of the enterprise, or any of its other offices.</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6.</w:t>
      </w:r>
      <w:r w:rsidRPr="00D27F0D">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8</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Air transport</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Profits from the operation of aircraft in international traffic shall be taxable only in the State in which the place of effective management of the enterprise is situated.</w:t>
      </w:r>
    </w:p>
    <w:p w:rsidR="00D27F0D" w:rsidRPr="00D27F0D" w:rsidRDefault="00D27F0D" w:rsidP="00D27F0D">
      <w:pPr>
        <w:adjustRightInd w:val="0"/>
        <w:spacing w:after="52"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For the purposes of this Article:</w:t>
      </w:r>
    </w:p>
    <w:p w:rsidR="00D27F0D" w:rsidRPr="00D27F0D" w:rsidRDefault="00D27F0D" w:rsidP="00D27F0D">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profits from the operation in international traffic of aircraft include profits derived from the rental on a bareboat basis of aircraft if operated in international traffic if such rental profits are incidental to the profits described in paragraph 1;</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interest on funds connected with the operation of aircraft in international traffic shall be regarded as profits derived from the operation of such aircraft and the provisions of Article 11 shall not apply in relation to such interest.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8A</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Shipping</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Profits from the operation of ships in international traffic shall be taxable only in the State in which the place of effective management of the enterprise is situated.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However, if the operation of a ship in the other State is more than casual, such profits may also be taxed in that other State and according to the laws of that State, but only so much of them as is derived from that other State and provided that the profits are in respect of any one or more of the first ten fiscal years for which the Convention has effect.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For the purposes of this paragraph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profits derived from the other State means profits from the carriage of passengers or freight embarked in that other State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amount of such profits shall not exceed 5 per cent of the sums receivable in respect of such carriage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rate of tax chargeable on such profits shall be 50 per cent of the rate of tax on those profits which would have been chargeable in the absence of this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If the place of effective management of a shipping enterprise is aboard a ship, then it shall be deemed to be situated in the State in which the home harbour of the ship is situated, or, if there is no such home harbour, in the State of which the operator of the ships is a resident.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For the purposes of this Article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interest on funds connected with the operation of ships in international traffic shall be regarded as profits from the operation of such ships and the provisions of Article 11 shall not apply in relation to such interest; and</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profits from the operation of ships include:</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lastRenderedPageBreak/>
        <w:tab/>
        <w:t>(</w:t>
      </w:r>
      <w:r w:rsidRPr="00D27F0D">
        <w:rPr>
          <w:rFonts w:ascii="Times New Roman" w:eastAsia="Times New Roman" w:hAnsi="Times New Roman" w:cs="Times New Roman"/>
          <w:i/>
          <w:iCs/>
          <w:sz w:val="24"/>
          <w:szCs w:val="16"/>
          <w:lang w:val="en-US" w:eastAsia="en-GB" w:bidi="mr-IN"/>
        </w:rPr>
        <w:t>i</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profits derived from the use, maintenance or rental of containers (including trailers and related equipment for the transport of containers) in connection with the transport of goods or merchandise in international traffic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ii</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profits from the rental on a full or bareboat basis of ships if operated in international traffic :</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Provided</w:t>
      </w:r>
      <w:r w:rsidRPr="00D27F0D">
        <w:rPr>
          <w:rFonts w:ascii="Times New Roman" w:eastAsia="Times New Roman" w:hAnsi="Times New Roman" w:cs="Times New Roman"/>
          <w:sz w:val="24"/>
          <w:szCs w:val="16"/>
          <w:lang w:val="en-US" w:eastAsia="en-GB" w:bidi="mr-IN"/>
        </w:rPr>
        <w:t xml:space="preserve"> that such profits are incidental to the profits described in paragraph 1.</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The provisions of this Article shall also apply to profits from participation in a pool, a joint business or an international operating agency.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9</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Associated enterprises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Where—</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an enterprise of one of the States participates directly or indirectly in the management, control or capital of an enterprise of the other State, or</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one of the States and an enterprise of the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Where one of the State includes in the profits of an enterprise of that State - and taxes accordingly - profits on which an enterprise of the other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States shall if necessary consult each other.</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10</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Dividends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Dividends paid by a company which is a resident of one of the States to a resident of the other State may be taxed in that other State.</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hyperlink r:id="rId4" w:history="1">
        <w:r w:rsidRPr="00D27F0D">
          <w:rPr>
            <w:rFonts w:ascii="Times New Roman" w:eastAsia="Times New Roman" w:hAnsi="Times New Roman" w:cs="Times New Roman"/>
            <w:color w:val="0000FF"/>
            <w:sz w:val="24"/>
            <w:u w:val="single"/>
            <w:vertAlign w:val="superscript"/>
            <w:lang w:val="en-US" w:eastAsia="en-GB" w:bidi="mr-IN"/>
          </w:rPr>
          <w:t>1</w:t>
        </w:r>
      </w:hyperlink>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competent authorities of the States shall by mutual agreement settle the mode of application of paragraph 2.</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The provisions of paragraph 2 shall not affect the taxation of the company in respect of the profits out of which the dividends are paid.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The term “dividend” as used in this Article means income from shares, “jouissance” shares or “jouissance” rights, mining shares, founders’ shares or other rights participating in profits, as well as income from debt-claims participating in profits and income from other corporate rights which is subjected to the same taxation treatment as income from shares by the laws of the State of which the company making the distribution is a resident.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6.</w:t>
      </w:r>
      <w:r w:rsidRPr="00D27F0D">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one of the States, carries on business in the other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w:t>
      </w:r>
      <w:r w:rsidRPr="00D27F0D">
        <w:rPr>
          <w:rFonts w:ascii="Times New Roman" w:eastAsia="Times New Roman" w:hAnsi="Times New Roman" w:cs="Times New Roman"/>
          <w:sz w:val="24"/>
          <w:szCs w:val="16"/>
          <w:lang w:val="en-US" w:eastAsia="en-GB" w:bidi="mr-IN"/>
        </w:rPr>
        <w:lastRenderedPageBreak/>
        <w:t>connected with such permanent establishment or fixed base. In such case, the provisions of Article 7 or Article 14, as the case may be, shall apply.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7.</w:t>
      </w:r>
      <w:r w:rsidRPr="00D27F0D">
        <w:rPr>
          <w:rFonts w:ascii="Times New Roman" w:eastAsia="Times New Roman" w:hAnsi="Times New Roman" w:cs="Times New Roman"/>
          <w:sz w:val="24"/>
          <w:szCs w:val="16"/>
          <w:lang w:val="en-US" w:eastAsia="en-GB" w:bidi="mr-IN"/>
        </w:rPr>
        <w:t xml:space="preserve"> Where a company which is a resident of one of the States derives profits or income from the other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11</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Interest</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Interest arising in one of the States and paid to a resident of the other State may be taxed in that other State.</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hyperlink r:id="rId5" w:history="1">
        <w:r w:rsidRPr="00D27F0D">
          <w:rPr>
            <w:rFonts w:ascii="Times New Roman" w:eastAsia="Times New Roman" w:hAnsi="Times New Roman" w:cs="Times New Roman"/>
            <w:color w:val="0000FF"/>
            <w:sz w:val="24"/>
            <w:u w:val="single"/>
            <w:vertAlign w:val="superscript"/>
            <w:lang w:val="en-US" w:eastAsia="en-GB" w:bidi="mr-IN"/>
          </w:rPr>
          <w:t>1</w:t>
        </w:r>
      </w:hyperlink>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laws of that State, but if the recipient is the beneficial owner of the interest the tax so charged shall not exceed 10 per cent of gross amount of the interest.]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Notwithstanding the provisions of paragraph 2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Government of one of the States shall be exempt from tax in the other State in respect of interest derived directly or indirectly by that Government from that other State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interest arising in one of the States and paid in respect of a loan guaranteed or insured by the Government of the other State shall be exempted from tax in the first-mentioned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For the purposes of paragraph 3, the term “Government” means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the case of the Netherlands, the Government of the Kingdom of the Netherlands and shall include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local authorities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Netherlands Bank (Central Bank)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such institutions, the capital of which is wholly owned by the Government of the Kingdom of the Netherlands or the local authorities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Netherlands Financierings Maatshappji voor Ontwikkelings landen N.V. (Netherlands finance company for developing countries) and the Netherlands Investerings bank voor Ontwikkelingslanden N.V. (Netherlands investment Bank for developing countries)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all other institutions as may be agreed from time to time between the competent authorities of the States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the case of India, the Government of India and shall include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a political sub-division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a local authority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Reserve Bank of India (Central Bank)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the Export-Import Bank of India ;</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such institutions, the capital of which is wholly owned by the Government of India or a political sub-division or a local authority;</w:t>
      </w:r>
    </w:p>
    <w:p w:rsidR="00D27F0D" w:rsidRPr="00D27F0D" w:rsidRDefault="00D27F0D" w:rsidP="00D27F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sz w:val="24"/>
          <w:szCs w:val="16"/>
          <w:lang w:val="en-US" w:eastAsia="en-GB" w:bidi="mr-IN"/>
        </w:rPr>
        <w:tab/>
        <w:t>all other institutions as may be agreed from time to time between the competent authorities of the States.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The competent authorities of the States shall by mutual agreement settle the mode of application of paragraph 2.</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lastRenderedPageBreak/>
        <w:t>6.</w:t>
      </w:r>
      <w:r w:rsidRPr="00D27F0D">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but not carrying a right to participate in the debtor’s profits, and in particular, income from the Government securities and income from bonds or debentures, including premiums and prizes attaching to such securities, bonds or debentures. Penalty charges for late payment shall not be regarded as interest for the purpose of this Article.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7.</w:t>
      </w:r>
      <w:r w:rsidRPr="00D27F0D">
        <w:rPr>
          <w:rFonts w:ascii="Times New Roman" w:eastAsia="Times New Roman" w:hAnsi="Times New Roman" w:cs="Times New Roman"/>
          <w:sz w:val="24"/>
          <w:szCs w:val="16"/>
          <w:lang w:val="en-US" w:eastAsia="en-GB" w:bidi="mr-IN"/>
        </w:rPr>
        <w:t xml:space="preserve"> The provisions of paragraphs 1, 2 and 3 shall not apply if the beneficial owner of the interest, being a resident of one of the States, carries on business in the other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a case the provisions of Article 7 or Article 14, as the case may be, shall apply.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8.</w:t>
      </w:r>
      <w:r w:rsidRPr="00D27F0D">
        <w:rPr>
          <w:rFonts w:ascii="Times New Roman" w:eastAsia="Times New Roman" w:hAnsi="Times New Roman" w:cs="Times New Roman"/>
          <w:sz w:val="24"/>
          <w:szCs w:val="16"/>
          <w:lang w:val="en-US" w:eastAsia="en-GB" w:bidi="mr-IN"/>
        </w:rPr>
        <w:t xml:space="preserve"> Interest shall be deemed to arise in one of the States when the payer is that State itself, a political sub-division, a local authority or a resident of that State. Where, however, the person paying the interest, whether he is a resident of one of the States or not, has in one of the States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9.</w:t>
      </w:r>
      <w:r w:rsidRPr="00D27F0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laws of each State, due regard being had to the other provisions of this Convention.</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hyperlink r:id="rId6" w:history="1">
        <w:r w:rsidRPr="00D27F0D">
          <w:rPr>
            <w:rFonts w:ascii="Times New Roman" w:eastAsia="Times New Roman" w:hAnsi="Times New Roman" w:cs="Times New Roman"/>
            <w:color w:val="0000FF"/>
            <w:sz w:val="24"/>
            <w:u w:val="single"/>
            <w:vertAlign w:val="superscript"/>
            <w:lang w:val="en-US" w:eastAsia="en-GB" w:bidi="mr-IN"/>
          </w:rPr>
          <w:t>1</w:t>
        </w:r>
      </w:hyperlink>
      <w:r w:rsidRPr="00D27F0D">
        <w:rPr>
          <w:rFonts w:ascii="Times New Roman" w:eastAsia="Times New Roman" w:hAnsi="Times New Roman" w:cs="Times New Roman"/>
          <w:sz w:val="24"/>
          <w:szCs w:val="14"/>
          <w:lang w:val="en-US" w:eastAsia="en-GB" w:bidi="mr-IN"/>
        </w:rPr>
        <w:t xml:space="preserve">[ARTICLE 12 </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Royalties and Fees for Technical Services - 1.</w:t>
      </w:r>
      <w:r w:rsidRPr="00D27F0D">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hyperlink r:id="rId7" w:history="1">
        <w:r w:rsidRPr="00D27F0D">
          <w:rPr>
            <w:rFonts w:ascii="Times New Roman" w:eastAsia="Times New Roman" w:hAnsi="Times New Roman" w:cs="Times New Roman"/>
            <w:color w:val="0000FF"/>
            <w:sz w:val="24"/>
            <w:u w:val="single"/>
            <w:vertAlign w:val="superscript"/>
            <w:lang w:val="en-US" w:eastAsia="en-GB" w:bidi="mr-IN"/>
          </w:rPr>
          <w:t>2</w:t>
        </w:r>
      </w:hyperlink>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the fees for technical services.]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competent authorities of the States shall by mutual agreement settle the mode of application of paragraph 2.</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hyperlink r:id="rId8" w:history="1">
        <w:r w:rsidRPr="00D27F0D">
          <w:rPr>
            <w:rFonts w:ascii="Times New Roman" w:eastAsia="Times New Roman" w:hAnsi="Times New Roman" w:cs="Times New Roman"/>
            <w:color w:val="0000FF"/>
            <w:sz w:val="24"/>
            <w:u w:val="single"/>
            <w:vertAlign w:val="superscript"/>
            <w:lang w:val="en-US" w:eastAsia="en-GB" w:bidi="mr-IN"/>
          </w:rPr>
          <w:t>1</w:t>
        </w:r>
      </w:hyperlink>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any patent, trade mark, design or model, plan, secret formula or process, or for information concerning industrial, commercial or scientific experience.]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For purposes of this Article, “fees for technical services” means payments of any kind to any person in consideration for the rendering of any technical or consultancy services (including through the provision of services of technical or other personnel) if such services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are ancillary and subsidiary to the application or enjoyment of the right, property or information for which a payment described in paragraph 4 of this Article is received; or</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9"/>
          <w:lang w:val="en-US" w:eastAsia="en-GB" w:bidi="mr-IN"/>
        </w:rPr>
      </w:pPr>
      <w:r w:rsidRPr="00D27F0D">
        <w:rPr>
          <w:rFonts w:ascii="Times New Roman" w:eastAsia="Times New Roman" w:hAnsi="Times New Roman" w:cs="Times New Roman"/>
          <w:sz w:val="24"/>
          <w:szCs w:val="16"/>
          <w:lang w:val="en-US" w:eastAsia="en-GB" w:bidi="mr-IN"/>
        </w:rPr>
        <w:lastRenderedPageBreak/>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make available technical knowledge, experience, skill, know-how or processes, or consist of the development and transfer of a technical plan or technical design.</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hyperlink r:id="rId9" w:history="1">
        <w:r w:rsidRPr="00D27F0D">
          <w:rPr>
            <w:rFonts w:ascii="Times New Roman" w:eastAsia="Times New Roman" w:hAnsi="Times New Roman" w:cs="Times New Roman"/>
            <w:color w:val="0000FF"/>
            <w:sz w:val="24"/>
            <w:u w:val="single"/>
            <w:vertAlign w:val="superscript"/>
            <w:lang w:val="en-US" w:eastAsia="en-GB" w:bidi="mr-IN"/>
          </w:rPr>
          <w:t>2</w:t>
        </w:r>
      </w:hyperlink>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6.</w:t>
      </w:r>
      <w:r w:rsidRPr="00D27F0D">
        <w:rPr>
          <w:rFonts w:ascii="Times New Roman" w:eastAsia="Times New Roman" w:hAnsi="Times New Roman" w:cs="Times New Roman"/>
          <w:sz w:val="24"/>
          <w:szCs w:val="16"/>
          <w:lang w:val="en-US" w:eastAsia="en-GB" w:bidi="mr-IN"/>
        </w:rPr>
        <w:t xml:space="preserve"> Notwithstanding paragraph 5, “fees for technical services” does not include amounts paid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for services that are ancillary and subsidiary, as well as inextricably and essentially linked, to the sale of property;</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for services that are ancillary and subsidiary to the rental of ships, aircraft, containers or other equipment used in connection with the operation of ships or aircraft in international traffic;</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for teaching in or by educational institutions;</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d</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for services for the personal use of the individual or individuals, making the payment; or</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e</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to an employee of the person making the payments or to any individual or partnership for professional services as defined in Article 14 (Independent Personal Services) of this Convention.]</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7.</w:t>
      </w:r>
      <w:r w:rsidRPr="00D27F0D">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one of the States, carries on business in the other State, in which the royalties or fees for technical services arise, through a permanent establishment situated therein, or performs in that other State independent personal services from a fixed base situated therein, and the royalties or fees for technical services are effectively connected with such permanent establishment or fixed base. In such case, the provisions of article 7 or article 14, as the case may be, shall apply.</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8.</w:t>
      </w:r>
      <w:r w:rsidRPr="00D27F0D">
        <w:rPr>
          <w:rFonts w:ascii="Times New Roman" w:eastAsia="Times New Roman" w:hAnsi="Times New Roman" w:cs="Times New Roman"/>
          <w:sz w:val="24"/>
          <w:szCs w:val="16"/>
          <w:lang w:val="en-US" w:eastAsia="en-GB" w:bidi="mr-IN"/>
        </w:rPr>
        <w:t xml:space="preserve"> Royalties or fees for technical services shall be deemed to arise in one of the States when the payer is that State itself, a political sub-division, a local authority or a resident of that State. Where, however, the person paying the royalties or fees for technical services, whether he is a resident of one of the States or not, has in one of the States a permanent establishment or a fixed base in connection with which the contract under which the royalties or fees for technical services are paid was concluded,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D27F0D" w:rsidRPr="00D27F0D" w:rsidRDefault="00D27F0D" w:rsidP="00D27F0D">
      <w:pPr>
        <w:tabs>
          <w:tab w:val="right" w:pos="240"/>
          <w:tab w:val="left" w:pos="360"/>
        </w:tabs>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9.</w:t>
      </w:r>
      <w:r w:rsidRPr="00D27F0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royalties or fees for technical services, having regard to the royalties fees for technical services for which they are paid, exceeds the amount which would have been agreed upon by the payer and the beneficial owner in the absence of such relationship, the provisions of this Article shall apply only to the last-mentioned amount. In such case, the excess part of the payment shall remain taxable, according to the laws of each State, due regard being had to the other provisions of this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13</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Capital gains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Gains derived by a resident of one of the States from the alienation of immovable property referred to in Article 6 and situated in the other State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one of the States has in the other State or of movable property pertaining to a fixed base available to a resident of one of the States in the other State for the purpose of performing independent personal services, including such gains from the alienation of such permanent establishment (alone or with the whole enterprise) or of such fixed base,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lastRenderedPageBreak/>
        <w:t>3.</w:t>
      </w:r>
      <w:r w:rsidRPr="00D27F0D">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State in which the place of effective management of the enterprise is situated. For the purposes of this paragraph, the provisions of paragraph 3 of Article 8A shall apply.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Gains derived by a resident of one of the States from the alienation of shares (other than shares quoted on an approved stock exchange) forming part of a substantial interest in the capital stock of a company which is a resident of the other State, the value of which shares is derived principally from immovable property situated in that other State other than property in which the business of the company was carried on, may be taxed in that other State. A substantial interest exists when the resident owns 25 per cent or more of the shares of the capital stock of a company.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and 4 shall be taxable only in the State of which the alienator is a resident.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However, gains from the alienation of shares issued by a company resident in the other State which shares form part of at least a 10 per cent interest in the capital stock of that company, may be taxed in that other State if the alienation takes place to a resident of that other State. However, such gains shall remain taxable only in the State of which the alienator is a resident if such gains are realised in the course of a corporate organisation, reorganization, amalgamation, division or similar transaction, and the buyer or the seller owns at least 10 per cent of the capital of the other.</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6.</w:t>
      </w:r>
      <w:r w:rsidRPr="00D27F0D">
        <w:rPr>
          <w:rFonts w:ascii="Times New Roman" w:eastAsia="Times New Roman" w:hAnsi="Times New Roman" w:cs="Times New Roman"/>
          <w:sz w:val="24"/>
          <w:szCs w:val="16"/>
          <w:lang w:val="en-US" w:eastAsia="en-GB" w:bidi="mr-IN"/>
        </w:rPr>
        <w:t xml:space="preserve"> The provisions of paragraph 3 shall not affect the right of each of the States to levy according to its own law at tax on gains from the alienation of shares or ‘jouissance’ rights in a company, the capital of which is wholly or partly divided into shares and which under the laws of that State is a resident of that State, derived by an individual who is a resident of the other State and has been a resident of the first-mentioned State in the course of the last five years preceding the alienation of the shares or ‘jouissance’ rights.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14</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Independent personal services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Income derived by a resident of one of the States in respect of professional services or other activities of an independent character shall be taxable only in that State except in the following circumstances, when such income may also be taxed in the other State:</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if he has a fixed base regularly available to him in the other State for the purpose of performing his activities ; in that case, only so much of the income as is attributable to that fixed base may be taxed in that other State ; or</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if his stay in the other State is for a period or periods amounting to or exceeding in the aggregate 183 days in the fiscal year concerned ; in that case, only so much of the income as is derived from his activities performed in that other State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dentists and accountants.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15</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Dependent personal services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one of the States in respect of an employment shall be taxable only in that State unless the employment is exercised in the other State. If the employment is so exercised, such remuneration as is derived therefrom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Notwithstanding the provisions of paragraph 1, remuneration derived by a resident of one of the States in respect of an employment exercised in the other State shall be taxable only in the first-mentioned State if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lastRenderedPageBreak/>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fiscal year concerned, and</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Notwithstanding the preceding provisions of this Article, remuneration derived by a resident of one of the States in respect of an employment exercised aboard a ship or aircraft operated in international traffic, shall be taxable only in that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16</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Directors’ fees</w:t>
      </w:r>
      <w:r w:rsidRPr="00D27F0D">
        <w:rPr>
          <w:rFonts w:ascii="Times New Roman" w:eastAsia="Times New Roman" w:hAnsi="Times New Roman" w:cs="Times New Roman"/>
          <w:sz w:val="24"/>
          <w:szCs w:val="16"/>
          <w:lang w:val="en-US" w:eastAsia="en-GB" w:bidi="mr-IN"/>
        </w:rPr>
        <w:t xml:space="preserve"> - Directors’ fees or other remuneration derived by a resident of one of the States in his capacity as a member of the board of directors, a ‘bestuurder’ or a ‘commissaris’ of a company which is a resident of the other State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17</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Artistes and athletes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Notwithstanding the provisions of Articles 14 and 15, income derived by a resident of one of the States as an entertainer, such as a theatre, motion picture, radio or television artiste, or a musician, or as an athlete, from his personal activities as such exercised in the other State,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14 and 15, be taxed in the State in which the activities of the entertainer or athlete are exercised.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Notwithstanding the provisions of paragraphs 1 and 2, income derived by an entertainer or an athlete who is a resident of one of the States from his personal activities as such exercised in the other State, shall be taxable only in the first-mentioned State, if the activities in the other State are supported wholly or substantially from the public funds of the first-mentioned State including any of its political sub-divisions or local authorities, and such activities are exercised under the terms of a bilateral cultural agreement between the two States.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18</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Pensions and annuities</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Subject to the provisions of paragraph 2 of Article 19, pensions and other similar remuneration paid to a resident of one of the States in consideration of past employment as well as any annuity paid to such a resident, shall be taxable only in that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However, where such remuneration is not of a periodical nature and it is paid in consideration of past employment in the other State, it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Any pension paid out under the provisions of a social security system of one of the States to a resident of the other State may be taxed in the first-mentioned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4"/>
          <w:lang w:val="en-US" w:eastAsia="en-GB" w:bidi="mr-IN"/>
        </w:rPr>
        <w:t>ARTICLE 19</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Government service</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 Remuneration, other than a pension, paid by one of the States or a political sub-division or a local authority thereof to an individual in respect of services rendered to that State or sub-division or authority may be taxed in that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 However, such remuneration shall be taxable only in the other State if the services are rendered in that State and the individual is a resident of that State who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ab/>
        <w:t>is a national of that State; or</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9"/>
          <w:u w:val="single"/>
          <w:lang w:val="en-US" w:eastAsia="en-GB" w:bidi="mr-IN"/>
        </w:rPr>
      </w:pPr>
      <w:r w:rsidRPr="00D27F0D">
        <w:rPr>
          <w:rFonts w:ascii="Times New Roman" w:eastAsia="Times New Roman" w:hAnsi="Times New Roman" w:cs="Times New Roman"/>
          <w:i/>
          <w:iCs/>
          <w:sz w:val="24"/>
          <w:szCs w:val="16"/>
          <w:lang w:val="en-US" w:eastAsia="en-GB" w:bidi="mr-IN"/>
        </w:rPr>
        <w:lastRenderedPageBreak/>
        <w:t>2.</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 Any pension paid by, or out of funds created by, one of the States or a political sub-division or a local authority thereof to an individual in respect of services rendered to that State of sub-division or authority may be taxed in that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 However, such pension shall be taxable only in the other State if the individual is a resident of, and a national of that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one of the States or a political sub-division or a local authority thereof.</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20</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Professors, teachers and research scholars - 1.</w:t>
      </w:r>
      <w:r w:rsidRPr="00D27F0D">
        <w:rPr>
          <w:rFonts w:ascii="Times New Roman" w:eastAsia="Times New Roman" w:hAnsi="Times New Roman" w:cs="Times New Roman"/>
          <w:sz w:val="24"/>
          <w:szCs w:val="16"/>
          <w:lang w:val="en-US" w:eastAsia="en-GB" w:bidi="mr-IN"/>
        </w:rPr>
        <w:t xml:space="preserve"> A professor or teacher who is or was a resident of one of the States immediately before visiting the other State for the purpose of teaching or engaging in research, or both, at a university, college, school or other approved institution in that other State shall be taxable only in the first-mentioned State on any remuneration for such teaching or research for a period not exceeding two years from the date of his arrival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State concerned.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21</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Students and apprentices - 1.</w:t>
      </w:r>
      <w:r w:rsidRPr="00D27F0D">
        <w:rPr>
          <w:rFonts w:ascii="Times New Roman" w:eastAsia="Times New Roman" w:hAnsi="Times New Roman" w:cs="Times New Roman"/>
          <w:sz w:val="24"/>
          <w:szCs w:val="16"/>
          <w:lang w:val="en-US" w:eastAsia="en-GB" w:bidi="mr-IN"/>
        </w:rPr>
        <w:t xml:space="preserve"> Student or business apprentice who is or was a resident of one of the State immediately before visiting the other State and who is present in that other State solely for the purpose of his education or training, shall be exempt from tax in that other State on :</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 and</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remuneration from employment in that other State, in an amount not exceeding 5000 guilders or its equivalent in Indian currency during any fiscal year, provided that such employment is directly related to his studies or is undertaken for the purpose of his maintenance.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undertaking, but in no event shall any individual have the benefits of this Article, for more than five consecutive years from the date of his first arrival in that other State.</w:t>
      </w:r>
    </w:p>
    <w:p w:rsidR="00D27F0D" w:rsidRPr="00D27F0D" w:rsidRDefault="00D27F0D" w:rsidP="00D27F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b/>
          <w:bCs/>
          <w:caps/>
          <w:sz w:val="24"/>
          <w:szCs w:val="14"/>
          <w:lang w:val="en-US" w:eastAsia="en-GB" w:bidi="mr-IN"/>
        </w:rPr>
        <w:t>Chapter IV - Taxation On Capital</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22</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Capital - 1.</w:t>
      </w:r>
      <w:r w:rsidRPr="00D27F0D">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one of the States and situated in the other State,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one of the States has in the other State or by movable property pertaining to a fixed base available to a resident of one of the States in the other State for the purpose of performing independent personal services, may be taxed in that other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Capital represented by ships and aircraft operated in international traffic and movable property pertaining to the operation of such ships and aircraft shall be taxable only in State in which the place of effective management of the enterprise is situated. For the purposes of this paragraph, the provisions of paragraph 3 of Article 8A shall apply.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All other elements of capital of a resident of one of the States shall be taxable only in that State.</w:t>
      </w:r>
    </w:p>
    <w:p w:rsidR="00D27F0D" w:rsidRPr="00D27F0D" w:rsidRDefault="00D27F0D" w:rsidP="00D27F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b/>
          <w:bCs/>
          <w:caps/>
          <w:sz w:val="24"/>
          <w:szCs w:val="14"/>
          <w:lang w:val="en-US" w:eastAsia="en-GB" w:bidi="mr-IN"/>
        </w:rPr>
        <w:lastRenderedPageBreak/>
        <w:t>Chapter V - Elimination of Double Taxation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23</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Elimination of double taxation - 1.</w:t>
      </w:r>
      <w:r w:rsidRPr="00D27F0D">
        <w:rPr>
          <w:rFonts w:ascii="Times New Roman" w:eastAsia="Times New Roman" w:hAnsi="Times New Roman" w:cs="Times New Roman"/>
          <w:sz w:val="24"/>
          <w:szCs w:val="16"/>
          <w:lang w:val="en-US" w:eastAsia="en-GB" w:bidi="mr-IN"/>
        </w:rPr>
        <w:t xml:space="preserve"> The Netherlands, when imposing tax on its residents, may include in the basis upon which such taxes are imposed the items of income or capital which, according to the provisions of this Convention, may be taxed in India.</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However, where a resident of the Netherlands derives items of income or owns items of capital which, according to Article 6, Article 7, paragraph 6 of Article 10, paragraph 7 of Article 11, paragraph 7 of Article 12, paragraphs 1, 2, 4 and 5 of Article 13, Article 14, paragraph 1 of Article 15, Article 16, paragraph 3 of Article 18, Article 19 and paragraphs 1 and 2 of Article 22 of this Convention may be taxed in India and are included in the basis referred to in paragraph 1, the Netherlands shall exempt such items of income or capital by allowing a reduction in its tax. These reductions shall be computed in conformity with the provisions of Netherlands law for the avoidance of double taxation. For that purpose the said items of income or capital shall be deemed to be included in the total amount of items of income or capital which are exempted from Netherlands tax under those provisions.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Further, the Netherlands shall allow a deduction from the Netherlands tax so computed for items of income which, according to paragraph 2 of Article 8A, paragraph 2 of Article 10, paragraph 2 of Article 11, paragraph 2 of Article 12, Article 17 and paragraph 2 of Article 18 of this Convention may be taxed in India to the extent that these items are included in the basis referred to in paragraph 1. The amount of this deduction shall be equal to the tax paid in India on these items of income, but shall not exceed the amount of the reduction which would be allowed if the items of income so included were the sole items of income which are exempted from Netherlands tax under the provisions of Netherlands tax for the avoidance of double taxation.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Where, by reason of special relief given under the provisions of Indian law for the purpose of encouraging investment in India, the Indian tax actually levied on interest arising in India is lower than the tax India may levy according to sub-paragraphs (</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 and (</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 of paragraph 2 of Article 11, then the amount of the tax paid in India on such interest shall be deemed to have been paid at the rates of tax mentioned in the said provisions. However, if the general tax rates under the Indian law applicable to the aforementioned interest are reduced below those mentioned in the foregoing sentence, these lower rates shall apply for the purposes of that sentence. The provisions of the two foregoing sentences shall apply only for a period of ten years after the date on which the Convention became effective. This period may be extended by mutual agreement between the competent authorities.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In India, double taxation shall be eliminated as follows: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Where a resident of India derives income or owns capital which, in accordance with the provisions of this Convention, may be taxed in the Netherlands, India shall allow as a deduction from the tax on the income of that resident an amount equal to the income-tax paid in the Netherlands, whether directly or by deduction; and as a deduction from the tax on the capital of that resident, an amount equal to the capital tax paid in the Netherlands. Such deduction in either case shall not, however, exceed that part of the income-tax or capital tax (as computed before the deduction is given) which is attributable, as the case may be, to the income or the capital which may be taxed in the Netherlands. Further, where such resident is a company by which sur tax is payable in India, the deduction in respect of income-tax paid in the Netherlands shall be allowed in the first instance from income-tax payable by the company in India and as to the balance, if any, from sur tax payable by it in India:</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Provided</w:t>
      </w:r>
      <w:r w:rsidRPr="00D27F0D">
        <w:rPr>
          <w:rFonts w:ascii="Times New Roman" w:eastAsia="Times New Roman" w:hAnsi="Times New Roman" w:cs="Times New Roman"/>
          <w:sz w:val="24"/>
          <w:szCs w:val="16"/>
          <w:lang w:val="en-US" w:eastAsia="en-GB" w:bidi="mr-IN"/>
        </w:rPr>
        <w:t xml:space="preserve"> that income which in accordance with the provisions of this Convention is not to be subjected to tax may be taken into account in calculating the rate of tax to be imposed.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lastRenderedPageBreak/>
        <w:t>For the purposes of this paragraph in determining the taxes on income paid to the Netherlands, the investment premiums and bonuses and disinvestment payments as meant in the Netherlands Investment Account Law (‘Wet investeringsrekening’) shall not be taken into account. For the purposes of this paragraph, the taxes referred to in paragraphs 3(</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 and 4 of Article 2, other than the capital tax, shall be considered as taxes on income.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Where a resident of one of the States derives gains which may be taxed in the other State in accordance with paragraph 6 of Article 13, that other State shall allow a deduction from its tax on such gains to an amount equal to the tax levied in the first-mentioned State on the said gains.</w:t>
      </w:r>
    </w:p>
    <w:p w:rsidR="00D27F0D" w:rsidRPr="00D27F0D" w:rsidRDefault="00D27F0D" w:rsidP="00D27F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b/>
          <w:bCs/>
          <w:caps/>
          <w:sz w:val="24"/>
          <w:szCs w:val="14"/>
          <w:lang w:val="en-US" w:eastAsia="en-GB" w:bidi="mr-IN"/>
        </w:rPr>
        <w:t>Chapter VI - Special Provisions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24</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Non-discrimination - 1.</w:t>
      </w:r>
      <w:r w:rsidRPr="00D27F0D">
        <w:rPr>
          <w:rFonts w:ascii="Times New Roman" w:eastAsia="Times New Roman" w:hAnsi="Times New Roman" w:cs="Times New Roman"/>
          <w:sz w:val="24"/>
          <w:szCs w:val="16"/>
          <w:lang w:val="en-US" w:eastAsia="en-GB" w:bidi="mr-IN"/>
        </w:rPr>
        <w:t xml:space="preserve"> Nationals of one of the States shall not be subjected in the other State to any taxation or any requirement connected therewith, which is other or more burdensome than the taxation and connected requirements to which nationals of that other State in the same circumstances are or may be subjected. These provisions shall, notwithstanding the provisions of Article 1, also apply to persons who are not residents of one or both of the States.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Except where the provisions of paragraph 3 of Article 7 apply, the taxation on a permanent establishment which an enterprise of one of the States has in the other State shall not be less favourably levied in that other State than the taxation levied on enterprises of that other State carrying on the same activities.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provisions of paragraph 2 shall not be construed as obliging one of the States to grant to residents of the other State any personal allowances, reliefs and reductions for taxation purposes on account of civil status or family responsibilities which it grants to its own residents.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Except where the provisions of paragraph 1 of Article 9, paragraph 9 of Article 11, or paragraph 9 of Article 12 apply, interest, royalties and other disbursements paid by an enterprise of one of the States to a resident of the other State shall, for the purpose of determining the taxable profits of such enterprise, be deductible under the same conditions as if they had been paid to a resident of the first-mentioned State. Similarly, any debts of an enterprise of one of the States to a resident of the other State shall, for the purpose of determining the taxable capital of such enterprise, be deductible under the same conditions as if they had been contracted to a resident of the first-mentioned State.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5.</w:t>
      </w:r>
      <w:r w:rsidRPr="00D27F0D">
        <w:rPr>
          <w:rFonts w:ascii="Times New Roman" w:eastAsia="Times New Roman" w:hAnsi="Times New Roman" w:cs="Times New Roman"/>
          <w:sz w:val="24"/>
          <w:szCs w:val="16"/>
          <w:lang w:val="en-US" w:eastAsia="en-GB" w:bidi="mr-IN"/>
        </w:rPr>
        <w:t xml:space="preserve"> Enterprises of one of the States, the capital of which is wholly or partly owned or controlled, directly or indirectly, by one or more residents of the other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25</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Mutual agreement procedure - 1.</w:t>
      </w:r>
      <w:r w:rsidRPr="00D27F0D">
        <w:rPr>
          <w:rFonts w:ascii="Times New Roman" w:eastAsia="Times New Roman" w:hAnsi="Times New Roman" w:cs="Times New Roman"/>
          <w:sz w:val="24"/>
          <w:szCs w:val="16"/>
          <w:lang w:val="en-US" w:eastAsia="en-GB" w:bidi="mr-IN"/>
        </w:rPr>
        <w:t xml:space="preserve"> Where a person considers that the actions of one or both of the States result or will result for him in taxation not in accordance with the provisions of this Convention, he may, irrespective of the remedies provided by the domestic law of those States, present his case to the competent authority of the State of which he is a resident or, if his case comes under paragraph 1 of Article 24, to that of the State of which he is a national. The case must be presented within three years from the first notification of the action resulting in taxation not in accordance with the provisions of the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State, with a view to the avoidance of taxation </w:t>
      </w:r>
      <w:r w:rsidRPr="00D27F0D">
        <w:rPr>
          <w:rFonts w:ascii="Times New Roman" w:eastAsia="Times New Roman" w:hAnsi="Times New Roman" w:cs="Times New Roman"/>
          <w:sz w:val="24"/>
          <w:szCs w:val="16"/>
          <w:lang w:val="en-US" w:eastAsia="en-GB" w:bidi="mr-IN"/>
        </w:rPr>
        <w:lastRenderedPageBreak/>
        <w:t>which is not in accordance with the Convention. Any agreement reached shall be implemented notwithstanding any time limits in the domestic law of the States.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The competent authorities of the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4.</w:t>
      </w:r>
      <w:r w:rsidRPr="00D27F0D">
        <w:rPr>
          <w:rFonts w:ascii="Times New Roman" w:eastAsia="Times New Roman" w:hAnsi="Times New Roman" w:cs="Times New Roman"/>
          <w:sz w:val="24"/>
          <w:szCs w:val="16"/>
          <w:lang w:val="en-US" w:eastAsia="en-GB" w:bidi="mr-IN"/>
        </w:rPr>
        <w:t xml:space="preserve"> The competent authorities of the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two States.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26</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Exchange of information - 1.</w:t>
      </w:r>
      <w:r w:rsidRPr="00D27F0D">
        <w:rPr>
          <w:rFonts w:ascii="Times New Roman" w:eastAsia="Times New Roman" w:hAnsi="Times New Roman" w:cs="Times New Roman"/>
          <w:sz w:val="24"/>
          <w:szCs w:val="16"/>
          <w:lang w:val="en-US" w:eastAsia="en-GB" w:bidi="mr-IN"/>
        </w:rPr>
        <w:t xml:space="preserve"> The competent authorities of the States shall exchange such information as is necessary for carrying out the provisions of the Convention or of the domestic laws of the States concerning taxes covered by the Convention, insofar as the taxation thereunder is not contrary to the Convention, in particular for the prevention of fraud or evasion of such taxes. Any information received by one of the States shall be treated as secret in the same manner as information obtained under the domestic laws of that State and shall be disclosed only to persons or authorities (including courts and administrative courts or bodies) involved in the assessment or collection of, the enforcement in respect of, or the determination of appeals in relation to, the taxes which are the subject of the Convention. Such persons or authorities shall use the information only for such purposes but may disclose the information in public court proceedings or in judicial decisions.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In no case shall the provisions of paragraph 1 be construed so as to impose on one of the States the obligation:</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to carry out administrative measures at variance with the laws and administrative practices of that or of the other State;</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State;</w:t>
      </w:r>
    </w:p>
    <w:p w:rsidR="00D27F0D" w:rsidRPr="00D27F0D" w:rsidRDefault="00D27F0D" w:rsidP="00D27F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c</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27</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Diplomatic agents and consular officers - 1.</w:t>
      </w:r>
      <w:r w:rsidRPr="00D27F0D">
        <w:rPr>
          <w:rFonts w:ascii="Times New Roman" w:eastAsia="Times New Roman" w:hAnsi="Times New Roman" w:cs="Times New Roman"/>
          <w:sz w:val="24"/>
          <w:szCs w:val="16"/>
          <w:lang w:val="en-US" w:eastAsia="en-GB" w:bidi="mr-IN"/>
        </w:rPr>
        <w:t xml:space="preserve"> Nothing in this Convention shall affect the fiscal privileges of diplomatic agents or consular officers under the general rules of international law or under the provisions of special agreements.</w:t>
      </w:r>
    </w:p>
    <w:p w:rsidR="00D27F0D" w:rsidRPr="00D27F0D" w:rsidRDefault="00D27F0D" w:rsidP="00D27F0D">
      <w:pPr>
        <w:tabs>
          <w:tab w:val="left" w:pos="576"/>
          <w:tab w:val="decimal" w:pos="2016"/>
          <w:tab w:val="left" w:pos="2736"/>
          <w:tab w:val="decimal" w:pos="6624"/>
          <w:tab w:val="decimal" w:pos="7776"/>
        </w:tabs>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For the purposes of the Convention an individual who is a member of a diplomatic or consular mission of one of the States in the other State or in a third State and who is a national of the sending State, shall be deemed to be a resident of the sending State if he is subjected therein to the same obligations in respect of taxes on income or on capital as are residents of that State.</w:t>
      </w:r>
    </w:p>
    <w:p w:rsidR="00D27F0D" w:rsidRPr="00D27F0D" w:rsidRDefault="00D27F0D" w:rsidP="00D27F0D">
      <w:pPr>
        <w:tabs>
          <w:tab w:val="left" w:pos="576"/>
          <w:tab w:val="decimal" w:pos="2016"/>
          <w:tab w:val="left" w:pos="2736"/>
          <w:tab w:val="decimal" w:pos="6624"/>
          <w:tab w:val="decimal" w:pos="7776"/>
        </w:tabs>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International organisations, organs and officials thereof and members of a diplomatic or consular mission of a third State, being present in one of the States, are not entitled, in the other State, to the reductions or exemptions from tax provided for in Articles 10, 11 and 12 in respect of the items of income dealt with in these Articles and arising in that other State, if such items of income are not subject to a tax on income in the first-mentioned State.</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28</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Territorial extension - 1.</w:t>
      </w:r>
      <w:r w:rsidRPr="00D27F0D">
        <w:rPr>
          <w:rFonts w:ascii="Times New Roman" w:eastAsia="Times New Roman" w:hAnsi="Times New Roman" w:cs="Times New Roman"/>
          <w:sz w:val="24"/>
          <w:szCs w:val="16"/>
          <w:lang w:val="en-US" w:eastAsia="en-GB" w:bidi="mr-IN"/>
        </w:rPr>
        <w:t xml:space="preserve"> This Convention may be extended either in its entirety or with any necessary modifications, to either or both of the countries of Aruba or the Netherlands Antilles, if the country concerned imposes taxes substantially similar in character to those to which the Convention applies. Any such extension shall take effect from such date </w:t>
      </w:r>
      <w:r w:rsidRPr="00D27F0D">
        <w:rPr>
          <w:rFonts w:ascii="Times New Roman" w:eastAsia="Times New Roman" w:hAnsi="Times New Roman" w:cs="Times New Roman"/>
          <w:sz w:val="24"/>
          <w:szCs w:val="16"/>
          <w:lang w:val="en-US" w:eastAsia="en-GB" w:bidi="mr-IN"/>
        </w:rPr>
        <w:lastRenderedPageBreak/>
        <w:t>and subject to such modifications and conditions including conditions as to termination, as may be specified and agreed in notes to be exchanged through diplomatic channels.</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Unless otherwise agreed, the termination of the Convention shall not also terminate any extension of the Convention to any country to which it has been extended under this Article.</w:t>
      </w:r>
    </w:p>
    <w:p w:rsidR="00D27F0D" w:rsidRPr="00D27F0D" w:rsidRDefault="00D27F0D" w:rsidP="00D27F0D">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D27F0D">
        <w:rPr>
          <w:rFonts w:ascii="Times New Roman" w:eastAsia="Times New Roman" w:hAnsi="Times New Roman" w:cs="Times New Roman"/>
          <w:b/>
          <w:bCs/>
          <w:caps/>
          <w:sz w:val="24"/>
          <w:szCs w:val="14"/>
          <w:lang w:val="en-US" w:eastAsia="en-GB" w:bidi="mr-IN"/>
        </w:rPr>
        <w:t>Chapter VII - Final Provisions</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29</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Entry into force - 1.</w:t>
      </w:r>
      <w:r w:rsidRPr="00D27F0D">
        <w:rPr>
          <w:rFonts w:ascii="Times New Roman" w:eastAsia="Times New Roman" w:hAnsi="Times New Roman" w:cs="Times New Roman"/>
          <w:sz w:val="24"/>
          <w:szCs w:val="16"/>
          <w:lang w:val="en-US" w:eastAsia="en-GB" w:bidi="mr-IN"/>
        </w:rPr>
        <w:t xml:space="preserve"> Each of the States shall notify to the other the completion of the procedures required by its law for the bringing into force of this Convention. This Convention shall enter into force on the thirtieth day after the latter of the dates on which the respective Governments have notified each other in writing that the formalities constitutionally required in their respective States have been complied with, and its provisions shall have effect:</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the Netherlands for taxable years and periods beginning on or after the first day of January next following the calendar year in which the latter of the notifications is given ;</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latter of the notifications is given.</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Notwithstanding the provisions of paragraph 1, the provisions of Article 8 shall have effect:</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the Netherlands for taxable years and periods beginning on or after the first day of January, 1987 ;</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India in respect of income arising in any fiscal year beginning on or after the first day of April, 1987.</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Article 30</w:t>
      </w:r>
      <w:r w:rsidRPr="00D27F0D">
        <w:rPr>
          <w:rFonts w:ascii="Times New Roman" w:eastAsia="Times New Roman" w:hAnsi="Times New Roman" w:cs="Times New Roman"/>
          <w:sz w:val="24"/>
          <w:szCs w:val="16"/>
          <w:lang w:val="en-US" w:eastAsia="en-GB" w:bidi="mr-IN"/>
        </w:rPr>
        <w:t xml:space="preserve"> - </w:t>
      </w:r>
      <w:r w:rsidRPr="00D27F0D">
        <w:rPr>
          <w:rFonts w:ascii="Times New Roman" w:eastAsia="Times New Roman" w:hAnsi="Times New Roman" w:cs="Times New Roman"/>
          <w:i/>
          <w:iCs/>
          <w:sz w:val="24"/>
          <w:szCs w:val="16"/>
          <w:lang w:val="en-US" w:eastAsia="en-GB" w:bidi="mr-IN"/>
        </w:rPr>
        <w:t>Termination -</w:t>
      </w:r>
      <w:r w:rsidRPr="00D27F0D">
        <w:rPr>
          <w:rFonts w:ascii="Times New Roman" w:eastAsia="Times New Roman" w:hAnsi="Times New Roman" w:cs="Times New Roman"/>
          <w:sz w:val="24"/>
          <w:szCs w:val="16"/>
          <w:lang w:val="en-US" w:eastAsia="en-GB" w:bidi="mr-IN"/>
        </w:rPr>
        <w:t xml:space="preserve"> This Convention shall remain in force until terminated by one of the Contracting Parties. Either party may terminate the Convention, through diplomatic channels, by giving notice of termination at least six months before the end of any calendar year after the expiration of a period of five years from the date of its entry into force. In such event, the Convention shall cease to have effect:</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the Netherlands for taxable years and periods beginning on or after the first day of January next following the calendar year in which the notice of termination has been given ;</w:t>
      </w:r>
    </w:p>
    <w:p w:rsidR="00D27F0D" w:rsidRPr="00D27F0D" w:rsidRDefault="00D27F0D" w:rsidP="00D27F0D">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b/>
        <w:t>(</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w:t>
      </w:r>
      <w:r w:rsidRPr="00D27F0D">
        <w:rPr>
          <w:rFonts w:ascii="Times New Roman" w:eastAsia="Times New Roman" w:hAnsi="Times New Roman" w:cs="Times New Roman"/>
          <w:sz w:val="24"/>
          <w:szCs w:val="16"/>
          <w:lang w:val="en-US" w:eastAsia="en-GB" w:bidi="mr-IN"/>
        </w:rPr>
        <w:tab/>
        <w:t>in India in respect of income arising in any fiscal year beginning on or after the 1st day of April next following the calendar year in which the notice of termination has been given.</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In witness whereof</w:t>
      </w:r>
      <w:r w:rsidRPr="00D27F0D">
        <w:rPr>
          <w:rFonts w:ascii="Times New Roman" w:eastAsia="Times New Roman" w:hAnsi="Times New Roman" w:cs="Times New Roman"/>
          <w:sz w:val="24"/>
          <w:szCs w:val="16"/>
          <w:lang w:val="en-US" w:eastAsia="en-GB" w:bidi="mr-IN"/>
        </w:rPr>
        <w:t xml:space="preserve"> the undersigned, duly authorised thereto, have signed this Convention.</w:t>
      </w:r>
    </w:p>
    <w:p w:rsidR="00D27F0D" w:rsidRPr="00D27F0D" w:rsidRDefault="00D27F0D" w:rsidP="00D27F0D">
      <w:pPr>
        <w:adjustRightInd w:val="0"/>
        <w:spacing w:after="4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Done</w:t>
      </w:r>
      <w:r w:rsidRPr="00D27F0D">
        <w:rPr>
          <w:rFonts w:ascii="Times New Roman" w:eastAsia="Times New Roman" w:hAnsi="Times New Roman" w:cs="Times New Roman"/>
          <w:sz w:val="24"/>
          <w:szCs w:val="16"/>
          <w:lang w:val="en-US" w:eastAsia="en-GB" w:bidi="mr-IN"/>
        </w:rPr>
        <w:t xml:space="preserve"> at New Delhi this thirtieth day of July, 1988, in duplicate, in the Hindi, Netherlands and English languages, the three texts being equally authentic. In case of divergence between the Hindi and Netherlands texts, the English text shall be the operative one.</w:t>
      </w:r>
    </w:p>
    <w:p w:rsidR="00D27F0D" w:rsidRPr="00D27F0D" w:rsidRDefault="00D27F0D" w:rsidP="00D27F0D">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D27F0D">
        <w:rPr>
          <w:rFonts w:ascii="Times New Roman" w:eastAsia="Times New Roman" w:hAnsi="Times New Roman" w:cs="Times New Roman"/>
          <w:i/>
          <w:iCs/>
          <w:caps/>
          <w:sz w:val="24"/>
          <w:szCs w:val="16"/>
          <w:lang w:val="en-US" w:eastAsia="en-GB" w:bidi="mr-IN"/>
        </w:rPr>
        <w:t>Protocol</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At the moment of signing the Convention for the avoidance of double taxation and the prevention of fiscal evasion with respect to taxes on income and on capital, this day concluded between the Kingdom of the Netherlands and the Republic of India, the undersigned have agreed that the following provisions shall form an integral part of the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I.</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Ad Article 7</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In respect of paragraphs 1 and 2 of Article 7, where an enterprise of one of the States sells goods or merchandise or carries on business in the other State through a permanent establishment situated therein, the profits of that permanent establishment shall not be </w:t>
      </w:r>
      <w:r w:rsidRPr="00D27F0D">
        <w:rPr>
          <w:rFonts w:ascii="Times New Roman" w:eastAsia="Times New Roman" w:hAnsi="Times New Roman" w:cs="Times New Roman"/>
          <w:sz w:val="24"/>
          <w:szCs w:val="16"/>
          <w:lang w:val="en-US" w:eastAsia="en-GB" w:bidi="mr-IN"/>
        </w:rPr>
        <w:lastRenderedPageBreak/>
        <w:t>determined on the basis of the total amount received by the enterprise, but shall be determined only on the basis of the remuneration which is attributable to the actual activity of the permanent establishment for such sales or business. Especially, in the case of contracts for the survey, supply, installation or construction of industrial, commercial or scientific equipment or premises, or of public works, when the enterprise has a permanent establishment, the profits of such permanent establishment shall not be determined on the basis of the total amount of the contract, but shall be determined only on the basis of that part of the contract which is effectively carried out by the permanent establishment in the State where the permanent establishment is situated. The profits related to that part of the contract which is carried out by the head office of the enterprise shall be taxable only in the State of which the enterprise is a resident.</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It is understood that with respect to paragraph 2 of Article 7, no profits shall be attributed to a permanent establishment by reason of the facilitation of the conclusion of foreign trade or loan agreements or mere signing thereof.</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3.</w:t>
      </w:r>
      <w:r w:rsidRPr="00D27F0D">
        <w:rPr>
          <w:rFonts w:ascii="Times New Roman" w:eastAsia="Times New Roman" w:hAnsi="Times New Roman" w:cs="Times New Roman"/>
          <w:sz w:val="24"/>
          <w:szCs w:val="16"/>
          <w:lang w:val="en-US" w:eastAsia="en-GB" w:bidi="mr-IN"/>
        </w:rPr>
        <w:t xml:space="preserve"> Where the law of the State in which a permanent establishment is situated imposes in accordance with the provisions of sub-paragraph (</w:t>
      </w:r>
      <w:r w:rsidRPr="00D27F0D">
        <w:rPr>
          <w:rFonts w:ascii="Times New Roman" w:eastAsia="Times New Roman" w:hAnsi="Times New Roman" w:cs="Times New Roman"/>
          <w:i/>
          <w:iCs/>
          <w:sz w:val="24"/>
          <w:szCs w:val="16"/>
          <w:lang w:val="en-US" w:eastAsia="en-GB" w:bidi="mr-IN"/>
        </w:rPr>
        <w:t>a</w:t>
      </w:r>
      <w:r w:rsidRPr="00D27F0D">
        <w:rPr>
          <w:rFonts w:ascii="Times New Roman" w:eastAsia="Times New Roman" w:hAnsi="Times New Roman" w:cs="Times New Roman"/>
          <w:sz w:val="24"/>
          <w:szCs w:val="16"/>
          <w:lang w:val="en-US" w:eastAsia="en-GB" w:bidi="mr-IN"/>
        </w:rPr>
        <w:t>) of paragraph 3 of Article 7 a restriction on the amount of the executive and general administrative expenses which may be allowed as a deduction in determining the profits of such permanent establishment, it is understood that in determining the profits of such permanent establishment the deduction in respect of such executive and general administrative expenses in no case shall be less than what is allowable under the Indian Income-tax Act as on the date of signature of this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II.</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Ad Article 8A</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It is understood that in case the percentage as is specified in section 44B of the Indian Income-tax Act as on the date of signature of this Convention for the purpose of determining the amount of shipping profits is reduced by any change in the Indian law, the percentage as is mentioned in sub-paragraph (</w:t>
      </w:r>
      <w:r w:rsidRPr="00D27F0D">
        <w:rPr>
          <w:rFonts w:ascii="Times New Roman" w:eastAsia="Times New Roman" w:hAnsi="Times New Roman" w:cs="Times New Roman"/>
          <w:i/>
          <w:iCs/>
          <w:sz w:val="24"/>
          <w:szCs w:val="16"/>
          <w:lang w:val="en-US" w:eastAsia="en-GB" w:bidi="mr-IN"/>
        </w:rPr>
        <w:t>b</w:t>
      </w:r>
      <w:r w:rsidRPr="00D27F0D">
        <w:rPr>
          <w:rFonts w:ascii="Times New Roman" w:eastAsia="Times New Roman" w:hAnsi="Times New Roman" w:cs="Times New Roman"/>
          <w:sz w:val="24"/>
          <w:szCs w:val="16"/>
          <w:lang w:val="en-US" w:eastAsia="en-GB" w:bidi="mr-IN"/>
        </w:rPr>
        <w:t>) of paragraph 2 of Article 8A will be reduced in the same proportion.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III.</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Ad Article 9</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It is understood that the fact that associated enterprises have concluded arrangements, such as cost-sharing arrangements or general services agreements, for or based on the allocation of executive, general administrative, technical and commercial expenses, research and development expenses and other similar expenses, is not in itself a condition as meant in paragraph 1 of Article 9.</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IV.</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Ad Articles 10, 11 and 12</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1.</w:t>
      </w:r>
      <w:r w:rsidRPr="00D27F0D">
        <w:rPr>
          <w:rFonts w:ascii="Times New Roman" w:eastAsia="Times New Roman" w:hAnsi="Times New Roman" w:cs="Times New Roman"/>
          <w:sz w:val="24"/>
          <w:szCs w:val="16"/>
          <w:lang w:val="en-US" w:eastAsia="en-GB" w:bidi="mr-IN"/>
        </w:rPr>
        <w:t xml:space="preserve"> Where tax has been levied at source in excess of the amount of tax chargeable under the provisions of Article 10, 11 or 12, applications for the refund of the excess amount of tax have to be lodged with the competent authority of the State having levied the tax, within a period of three years after the expiration of the calendar year in which the tax has been levied.</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i/>
          <w:iCs/>
          <w:sz w:val="24"/>
          <w:szCs w:val="16"/>
          <w:lang w:val="en-US" w:eastAsia="en-GB" w:bidi="mr-IN"/>
        </w:rPr>
        <w:t>2.</w:t>
      </w:r>
      <w:r w:rsidRPr="00D27F0D">
        <w:rPr>
          <w:rFonts w:ascii="Times New Roman" w:eastAsia="Times New Roman" w:hAnsi="Times New Roman" w:cs="Times New Roman"/>
          <w:sz w:val="24"/>
          <w:szCs w:val="16"/>
          <w:lang w:val="en-US" w:eastAsia="en-GB" w:bidi="mr-IN"/>
        </w:rPr>
        <w:t xml:space="preserve"> If after the signature of this convention under any Convention or Agreement between India and a third State which is a member of the OECD India should limit its taxation at source on dividends, interests, royalties, fees for technical services or payments for the use of equipment to a rate lower or a scope more restricted than the rate or scope provided for in this Convention on the said items of income, then as from the date on which the relevant Indian Convention or Agreement enters into force the same rate or scope as provided for in that Convention or Agreement on the said items of income shall also apply under this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V.</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Ad Article 12</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 xml:space="preserve">It is understood that in case India applies a levy, not being a levy covered by Article 2, such as the Research and Development Cess, on payments meant in Article 12, and if after the </w:t>
      </w:r>
      <w:r w:rsidRPr="00D27F0D">
        <w:rPr>
          <w:rFonts w:ascii="Times New Roman" w:eastAsia="Times New Roman" w:hAnsi="Times New Roman" w:cs="Times New Roman"/>
          <w:sz w:val="24"/>
          <w:szCs w:val="16"/>
          <w:lang w:val="en-US" w:eastAsia="en-GB" w:bidi="mr-IN"/>
        </w:rPr>
        <w:lastRenderedPageBreak/>
        <w:t>signature of this Convention under any Convention or Agreement between India and a third State which is a member of the OECD India should give relief from such levy, directly, by reducing the rate or the scope of the levy, either in full or in part, or, indirectly, by reducing the rate of the scope of the Indian tax allowed under the Convention or Agreement in question on payments as meant in article 12 of this Convention with the levy, either in full or in part, then, as from the date on which the relevant Indian Convention or Agreement enters into force, such relief as provided for in that Convention or agreement shall also apply under this Convention.</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VI.</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Ad Article 16</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It is understood that ‘bestuurder’ or ‘commissaris’ of a Netherlands company means persons, who are nominated as such by the general meeting of shareholders or by any other competent body of such company and are charged with the general management of the company and the supervision thereof, respectively.</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b/>
          <w:bCs/>
          <w:sz w:val="24"/>
          <w:szCs w:val="16"/>
          <w:lang w:val="en-US" w:eastAsia="en-GB" w:bidi="mr-IN"/>
        </w:rPr>
        <w:t>VII.</w:t>
      </w:r>
      <w:r w:rsidRPr="00D27F0D">
        <w:rPr>
          <w:rFonts w:ascii="Times New Roman" w:eastAsia="Times New Roman" w:hAnsi="Times New Roman" w:cs="Times New Roman"/>
          <w:sz w:val="24"/>
          <w:szCs w:val="16"/>
          <w:lang w:val="en-US" w:eastAsia="en-GB" w:bidi="mr-IN"/>
        </w:rPr>
        <w:t xml:space="preserve"> </w:t>
      </w:r>
      <w:r w:rsidRPr="00D27F0D">
        <w:rPr>
          <w:rFonts w:ascii="Times New Roman" w:eastAsia="Times New Roman" w:hAnsi="Times New Roman" w:cs="Times New Roman"/>
          <w:i/>
          <w:iCs/>
          <w:sz w:val="24"/>
          <w:szCs w:val="16"/>
          <w:lang w:val="en-US" w:eastAsia="en-GB" w:bidi="mr-IN"/>
        </w:rPr>
        <w:t>Ad Article 23</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sz w:val="24"/>
          <w:szCs w:val="16"/>
          <w:lang w:val="en-US" w:eastAsia="en-GB" w:bidi="mr-IN"/>
        </w:rPr>
        <w:t>It is understood that for the computation of the reduction mentioned in paragraph 2 of Article 23, the items of capital referred to in paragraph 1 of Article 22 shall be taken into account for the value thereof reduced by the value of the debts secured by mortgage on the capital and the items of capital referred to in paragraph 2 of Article 22 shall be taken into account for the value thereof reduced by the value of the debts pertaining to the permanent establishment or fixed base.</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In witness whereof</w:t>
      </w:r>
      <w:r w:rsidRPr="00D27F0D">
        <w:rPr>
          <w:rFonts w:ascii="Times New Roman" w:eastAsia="Times New Roman" w:hAnsi="Times New Roman" w:cs="Times New Roman"/>
          <w:sz w:val="24"/>
          <w:szCs w:val="16"/>
          <w:lang w:val="en-US" w:eastAsia="en-GB" w:bidi="mr-IN"/>
        </w:rPr>
        <w:t xml:space="preserve"> the undersigned, duly authorised thereto, have signed this Protocol.</w:t>
      </w:r>
    </w:p>
    <w:p w:rsidR="00D27F0D" w:rsidRPr="00D27F0D" w:rsidRDefault="00D27F0D" w:rsidP="00D27F0D">
      <w:pPr>
        <w:adjustRightInd w:val="0"/>
        <w:spacing w:after="60" w:line="240" w:lineRule="auto"/>
        <w:jc w:val="both"/>
        <w:rPr>
          <w:rFonts w:ascii="Times New Roman" w:eastAsia="Times New Roman" w:hAnsi="Times New Roman" w:cs="Times New Roman"/>
          <w:sz w:val="24"/>
          <w:szCs w:val="16"/>
          <w:lang w:val="en-US" w:eastAsia="en-GB" w:bidi="mr-IN"/>
        </w:rPr>
      </w:pPr>
      <w:r w:rsidRPr="00D27F0D">
        <w:rPr>
          <w:rFonts w:ascii="Times New Roman" w:eastAsia="Times New Roman" w:hAnsi="Times New Roman" w:cs="Times New Roman"/>
          <w:caps/>
          <w:sz w:val="24"/>
          <w:szCs w:val="14"/>
          <w:lang w:val="en-US" w:eastAsia="en-GB" w:bidi="mr-IN"/>
        </w:rPr>
        <w:t>Done</w:t>
      </w:r>
      <w:r w:rsidRPr="00D27F0D">
        <w:rPr>
          <w:rFonts w:ascii="Times New Roman" w:eastAsia="Times New Roman" w:hAnsi="Times New Roman" w:cs="Times New Roman"/>
          <w:sz w:val="24"/>
          <w:szCs w:val="16"/>
          <w:lang w:val="en-US" w:eastAsia="en-GB" w:bidi="mr-IN"/>
        </w:rPr>
        <w:t xml:space="preserve"> at New Delhi this thirtieth day of July, 1988, in duplicate, in the Hindi, Netherlands and English languages, the three texts being equally authentic. In case of divergence between the Netherlands and Hindi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D27F0D"/>
    <w:rsid w:val="00824899"/>
    <w:rsid w:val="00D0184F"/>
    <w:rsid w:val="00D27F0D"/>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27F0D"/>
    <w:rPr>
      <w:color w:val="0000FF"/>
      <w:u w:val="single"/>
    </w:rPr>
  </w:style>
</w:styles>
</file>

<file path=word/webSettings.xml><?xml version="1.0" encoding="utf-8"?>
<w:webSettings xmlns:r="http://schemas.openxmlformats.org/officeDocument/2006/relationships" xmlns:w="http://schemas.openxmlformats.org/wordprocessingml/2006/main">
  <w:divs>
    <w:div w:id="50123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incometaxindia.gov.in/Directtaxlaws/cbdt/dta/ftn4A1_NETHERLANDS.htm" TargetMode="External"/><Relationship Id="rId3" Type="http://schemas.openxmlformats.org/officeDocument/2006/relationships/webSettings" Target="webSettings.xml"/><Relationship Id="rId7" Type="http://schemas.openxmlformats.org/officeDocument/2006/relationships/hyperlink" Target="http://law.incometaxindia.gov.in/Directtaxlaws/cbdt/dta/ftn3A1_NETHERLAND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2A1_NETHERLANDS.htm" TargetMode="External"/><Relationship Id="rId11" Type="http://schemas.openxmlformats.org/officeDocument/2006/relationships/theme" Target="theme/theme1.xml"/><Relationship Id="rId5" Type="http://schemas.openxmlformats.org/officeDocument/2006/relationships/hyperlink" Target="http://law.incometaxindia.gov.in/Directtaxlaws/cbdt/dta/ftn1A1_NETHERLANDS.htm" TargetMode="External"/><Relationship Id="rId10" Type="http://schemas.openxmlformats.org/officeDocument/2006/relationships/fontTable" Target="fontTable.xml"/><Relationship Id="rId4" Type="http://schemas.openxmlformats.org/officeDocument/2006/relationships/hyperlink" Target="http://law.incometaxindia.gov.in/Directtaxlaws/cbdt/dta/ftn1A1_NETHERLANDS.htm" TargetMode="External"/><Relationship Id="rId9" Type="http://schemas.openxmlformats.org/officeDocument/2006/relationships/hyperlink" Target="http://law.incometaxindia.gov.in/Directtaxlaws/cbdt/dta/ftn5A1_NETHERLAND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9993</Words>
  <Characters>56965</Characters>
  <Application>Microsoft Office Word</Application>
  <DocSecurity>0</DocSecurity>
  <Lines>474</Lines>
  <Paragraphs>133</Paragraphs>
  <ScaleCrop>false</ScaleCrop>
  <Company/>
  <LinksUpToDate>false</LinksUpToDate>
  <CharactersWithSpaces>66825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2010-07-16T17:50:00Z</dcterms:created>
  <dcterms:modified xsi:type="dcterms:W3CDTF">2010-07-16T17:50:00Z</dcterms:modified>
</cp:coreProperties>
</file>