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FA7" w:rsidRPr="005E2FA7" w:rsidRDefault="005E2FA7" w:rsidP="005E2FA7">
      <w:pPr>
        <w:adjustRightInd w:val="0"/>
        <w:spacing w:before="240" w:after="120" w:line="240" w:lineRule="auto"/>
        <w:jc w:val="center"/>
        <w:rPr>
          <w:rFonts w:ascii="Times New Roman" w:eastAsia="Times New Roman" w:hAnsi="Times New Roman" w:cs="Times New Roman"/>
          <w:caps/>
          <w:sz w:val="32"/>
          <w:szCs w:val="20"/>
          <w:lang w:val="en-US" w:eastAsia="en-GB" w:bidi="mr-IN"/>
        </w:rPr>
      </w:pPr>
      <w:smartTag w:uri="urn:schemas-microsoft-com:office:smarttags" w:element="place">
        <w:smartTag w:uri="urn:schemas-microsoft-com:office:smarttags" w:element="country-region">
          <w:r w:rsidRPr="005E2FA7">
            <w:rPr>
              <w:rFonts w:ascii="Times New Roman" w:eastAsia="Times New Roman" w:hAnsi="Times New Roman" w:cs="Times New Roman"/>
              <w:b/>
              <w:bCs/>
              <w:sz w:val="32"/>
              <w:szCs w:val="20"/>
              <w:lang w:val="en-US" w:eastAsia="en-GB" w:bidi="mr-IN"/>
            </w:rPr>
            <w:t>MOROCCO</w:t>
          </w:r>
        </w:smartTag>
      </w:smartTag>
    </w:p>
    <w:p w:rsidR="005E2FA7" w:rsidRPr="005E2FA7" w:rsidRDefault="005E2FA7" w:rsidP="005E2FA7">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5E2FA7">
        <w:rPr>
          <w:rFonts w:ascii="Times New Roman" w:eastAsia="Times New Roman" w:hAnsi="Times New Roman" w:cs="Times New Roman"/>
          <w:b/>
          <w:bCs/>
          <w:sz w:val="24"/>
          <w:szCs w:val="16"/>
          <w:lang w:val="en-US" w:eastAsia="en-GB" w:bidi="mr-IN"/>
        </w:rPr>
        <w:t xml:space="preserve">30A. Agreement for avoidance of double taxation and prevention of fiscal evasion with </w:t>
      </w:r>
      <w:smartTag w:uri="urn:schemas-microsoft-com:office:smarttags" w:element="country-region">
        <w:smartTag w:uri="urn:schemas-microsoft-com:office:smarttags" w:element="place">
          <w:r w:rsidRPr="005E2FA7">
            <w:rPr>
              <w:rFonts w:ascii="Times New Roman" w:eastAsia="Times New Roman" w:hAnsi="Times New Roman" w:cs="Times New Roman"/>
              <w:b/>
              <w:bCs/>
              <w:sz w:val="24"/>
              <w:szCs w:val="16"/>
              <w:lang w:val="en-US" w:eastAsia="en-GB" w:bidi="mr-IN"/>
            </w:rPr>
            <w:t>Morocco</w:t>
          </w:r>
        </w:smartTag>
      </w:smartTag>
    </w:p>
    <w:p w:rsidR="005E2FA7" w:rsidRPr="005E2FA7" w:rsidRDefault="005E2FA7" w:rsidP="005E2FA7">
      <w:pPr>
        <w:adjustRightInd w:val="0"/>
        <w:spacing w:after="80" w:line="240" w:lineRule="auto"/>
        <w:jc w:val="both"/>
        <w:rPr>
          <w:rFonts w:ascii="Times New Roman" w:eastAsia="Times New Roman" w:hAnsi="Times New Roman" w:cs="Times New Roman"/>
          <w:i/>
          <w:sz w:val="24"/>
          <w:szCs w:val="16"/>
          <w:lang w:val="en-US" w:eastAsia="en-GB" w:bidi="mr-IN"/>
        </w:rPr>
      </w:pPr>
      <w:r w:rsidRPr="005E2FA7">
        <w:rPr>
          <w:rFonts w:ascii="Times New Roman" w:eastAsia="Times New Roman" w:hAnsi="Times New Roman" w:cs="Times New Roman"/>
          <w:i/>
          <w:sz w:val="24"/>
          <w:szCs w:val="16"/>
          <w:lang w:val="en-US" w:eastAsia="en-GB" w:bidi="mr-IN"/>
        </w:rPr>
        <w:t>Whereas the annexed Convention between the Government of the Republic of India and the Government of the Kingdom of Morocco for the avoidance of double taxation and the prevention of fiscal evasion with respect to taxes on income has come into force on the 20th day of February, 2000, on the notification by both the Contracting States to each other, under Article 29 of the said Convention, of the completion of the procedures required by their respective laws for bringing into force of the said Convention;</w:t>
      </w:r>
    </w:p>
    <w:p w:rsidR="005E2FA7" w:rsidRPr="005E2FA7" w:rsidRDefault="005E2FA7" w:rsidP="005E2FA7">
      <w:pPr>
        <w:adjustRightInd w:val="0"/>
        <w:spacing w:after="80" w:line="240" w:lineRule="auto"/>
        <w:jc w:val="both"/>
        <w:rPr>
          <w:rFonts w:ascii="Times New Roman" w:eastAsia="Times New Roman" w:hAnsi="Times New Roman" w:cs="Times New Roman"/>
          <w:i/>
          <w:sz w:val="24"/>
          <w:szCs w:val="16"/>
          <w:lang w:val="en-US" w:eastAsia="en-GB" w:bidi="mr-IN"/>
        </w:rPr>
      </w:pPr>
      <w:r w:rsidRPr="005E2FA7">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5E2FA7">
            <w:rPr>
              <w:rFonts w:ascii="Times New Roman" w:eastAsia="Times New Roman" w:hAnsi="Times New Roman" w:cs="Times New Roman"/>
              <w:i/>
              <w:sz w:val="24"/>
              <w:szCs w:val="16"/>
              <w:lang w:val="en-US" w:eastAsia="en-GB" w:bidi="mr-IN"/>
            </w:rPr>
            <w:t>India</w:t>
          </w:r>
        </w:smartTag>
      </w:smartTag>
      <w:r w:rsidRPr="005E2FA7">
        <w:rPr>
          <w:rFonts w:ascii="Times New Roman" w:eastAsia="Times New Roman" w:hAnsi="Times New Roman" w:cs="Times New Roman"/>
          <w:i/>
          <w:sz w:val="24"/>
          <w:szCs w:val="16"/>
          <w:lang w:val="en-US" w:eastAsia="en-GB" w:bidi="mr-IN"/>
        </w:rPr>
        <w:t>.</w:t>
      </w:r>
    </w:p>
    <w:p w:rsidR="005E2FA7" w:rsidRPr="005E2FA7" w:rsidRDefault="005E2FA7" w:rsidP="005E2FA7">
      <w:pPr>
        <w:adjustRightInd w:val="0"/>
        <w:spacing w:after="60" w:line="240" w:lineRule="auto"/>
        <w:ind w:left="720"/>
        <w:jc w:val="both"/>
        <w:rPr>
          <w:rFonts w:ascii="Times New Roman" w:eastAsia="Times New Roman" w:hAnsi="Times New Roman" w:cs="Times New Roman"/>
          <w:b/>
          <w:bCs/>
          <w:sz w:val="24"/>
          <w:szCs w:val="17"/>
          <w:lang w:val="en-US" w:eastAsia="en-GB" w:bidi="mr-IN"/>
        </w:rPr>
      </w:pPr>
      <w:r w:rsidRPr="005E2FA7">
        <w:rPr>
          <w:rFonts w:ascii="Times New Roman" w:eastAsia="Times New Roman" w:hAnsi="Times New Roman" w:cs="Times New Roman"/>
          <w:b/>
          <w:bCs/>
          <w:sz w:val="24"/>
          <w:szCs w:val="17"/>
          <w:lang w:val="en-US" w:eastAsia="en-GB" w:bidi="mr-IN"/>
        </w:rPr>
        <w:t xml:space="preserve">Notification : </w:t>
      </w:r>
      <w:r w:rsidRPr="005E2FA7">
        <w:rPr>
          <w:rFonts w:ascii="Times New Roman" w:eastAsia="Times New Roman" w:hAnsi="Times New Roman" w:cs="Times New Roman"/>
          <w:bCs/>
          <w:i/>
          <w:sz w:val="24"/>
          <w:szCs w:val="17"/>
          <w:lang w:val="en-US" w:eastAsia="en-GB" w:bidi="mr-IN"/>
        </w:rPr>
        <w:t>No. GSR 245(E),</w:t>
      </w:r>
      <w:r w:rsidRPr="005E2FA7">
        <w:rPr>
          <w:rFonts w:ascii="Times New Roman" w:eastAsia="Times New Roman" w:hAnsi="Times New Roman" w:cs="Times New Roman"/>
          <w:b/>
          <w:bCs/>
          <w:sz w:val="24"/>
          <w:szCs w:val="17"/>
          <w:lang w:val="en-US" w:eastAsia="en-GB" w:bidi="mr-IN"/>
        </w:rPr>
        <w:t xml:space="preserve"> </w:t>
      </w:r>
      <w:r w:rsidRPr="005E2FA7">
        <w:rPr>
          <w:rFonts w:ascii="Times New Roman" w:eastAsia="Times New Roman" w:hAnsi="Times New Roman" w:cs="Times New Roman"/>
          <w:i/>
          <w:iCs/>
          <w:sz w:val="24"/>
          <w:szCs w:val="17"/>
          <w:lang w:val="en-US" w:eastAsia="en-GB" w:bidi="mr-IN"/>
        </w:rPr>
        <w:t xml:space="preserve">dated 15-3-2000. </w:t>
      </w:r>
    </w:p>
    <w:p w:rsidR="005E2FA7" w:rsidRPr="005E2FA7" w:rsidRDefault="005E2FA7" w:rsidP="005E2FA7">
      <w:pPr>
        <w:tabs>
          <w:tab w:val="left" w:pos="576"/>
          <w:tab w:val="decimal" w:pos="2016"/>
          <w:tab w:val="left" w:pos="2736"/>
          <w:tab w:val="decimal" w:pos="6624"/>
          <w:tab w:val="decimal" w:pos="7776"/>
        </w:tabs>
        <w:adjustRightInd w:val="0"/>
        <w:spacing w:before="240" w:after="80" w:line="240" w:lineRule="auto"/>
        <w:jc w:val="center"/>
        <w:rPr>
          <w:rFonts w:ascii="Times New Roman" w:eastAsia="Times New Roman" w:hAnsi="Times New Roman" w:cs="Times New Roman"/>
          <w:i/>
          <w:iCs/>
          <w:caps/>
          <w:sz w:val="24"/>
          <w:szCs w:val="14"/>
          <w:lang w:val="en-US" w:eastAsia="en-GB" w:bidi="mr-IN"/>
        </w:rPr>
      </w:pPr>
      <w:r w:rsidRPr="005E2FA7">
        <w:rPr>
          <w:rFonts w:ascii="Times New Roman" w:eastAsia="Times New Roman" w:hAnsi="Times New Roman" w:cs="Times New Roman"/>
          <w:i/>
          <w:iCs/>
          <w:caps/>
          <w:sz w:val="24"/>
          <w:szCs w:val="14"/>
          <w:lang w:val="en-US" w:eastAsia="en-GB" w:bidi="mr-IN"/>
        </w:rPr>
        <w:t>Annexure</w:t>
      </w:r>
    </w:p>
    <w:p w:rsidR="005E2FA7" w:rsidRPr="005E2FA7" w:rsidRDefault="005E2FA7" w:rsidP="005E2FA7">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5E2FA7">
        <w:rPr>
          <w:rFonts w:ascii="Times New Roman" w:eastAsia="Times New Roman" w:hAnsi="Times New Roman" w:cs="Times New Roman"/>
          <w:caps/>
          <w:sz w:val="24"/>
          <w:szCs w:val="14"/>
          <w:lang w:val="en-US" w:eastAsia="en-GB" w:bidi="mr-IN"/>
        </w:rPr>
        <w:t>Convention Between the Republic of India and the Kingdom of Morocco for the avoidance of double taxation and the prevention of fiscal evasion with respect to taxes on income</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5E2FA7">
          <w:rPr>
            <w:rFonts w:ascii="Times New Roman" w:eastAsia="Times New Roman" w:hAnsi="Times New Roman" w:cs="Times New Roman"/>
            <w:sz w:val="24"/>
            <w:szCs w:val="16"/>
            <w:lang w:val="en-US" w:eastAsia="en-GB" w:bidi="mr-IN"/>
          </w:rPr>
          <w:t>Republic</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India</w:t>
        </w:r>
      </w:smartTag>
      <w:r w:rsidRPr="005E2FA7">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5E2FA7">
            <w:rPr>
              <w:rFonts w:ascii="Times New Roman" w:eastAsia="Times New Roman" w:hAnsi="Times New Roman" w:cs="Times New Roman"/>
              <w:sz w:val="24"/>
              <w:szCs w:val="16"/>
              <w:lang w:val="en-US" w:eastAsia="en-GB" w:bidi="mr-IN"/>
            </w:rPr>
            <w:t>Kingdom</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xml:space="preserve"> desiring to conclude a Convention for the avoidance of double taxation and the prevention of fiscal evasion with respect to taxes on income have agreed as follows :</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 : </w:t>
      </w:r>
      <w:r w:rsidRPr="005E2FA7">
        <w:rPr>
          <w:rFonts w:ascii="Times New Roman" w:eastAsia="Times New Roman" w:hAnsi="Times New Roman" w:cs="Times New Roman"/>
          <w:i/>
          <w:iCs/>
          <w:sz w:val="24"/>
          <w:szCs w:val="16"/>
          <w:lang w:val="en-US" w:eastAsia="en-GB" w:bidi="mr-IN"/>
        </w:rPr>
        <w:t xml:space="preserve">Scope of the Convention - </w:t>
      </w:r>
      <w:r w:rsidRPr="005E2FA7">
        <w:rPr>
          <w:rFonts w:ascii="Times New Roman" w:eastAsia="Times New Roman" w:hAnsi="Times New Roman" w:cs="Times New Roman"/>
          <w:sz w:val="24"/>
          <w:szCs w:val="16"/>
          <w:lang w:val="en-US" w:eastAsia="en-GB" w:bidi="mr-IN"/>
        </w:rPr>
        <w:t>This Convention shall apply to persons who are residents of one or both of the Contracting States.</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 : </w:t>
      </w:r>
      <w:r w:rsidRPr="005E2FA7">
        <w:rPr>
          <w:rFonts w:ascii="Times New Roman" w:eastAsia="Times New Roman" w:hAnsi="Times New Roman" w:cs="Times New Roman"/>
          <w:i/>
          <w:iCs/>
          <w:sz w:val="24"/>
          <w:szCs w:val="16"/>
          <w:lang w:val="en-US" w:eastAsia="en-GB" w:bidi="mr-IN"/>
        </w:rPr>
        <w:t>Taxes covered - 1.</w:t>
      </w:r>
      <w:r w:rsidRPr="005E2FA7">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existing taxes to which this Convention shall apply are in particular :</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5E2FA7">
            <w:rPr>
              <w:rFonts w:ascii="Times New Roman" w:eastAsia="Times New Roman" w:hAnsi="Times New Roman" w:cs="Times New Roman"/>
              <w:sz w:val="24"/>
              <w:szCs w:val="16"/>
              <w:lang w:val="en-US" w:eastAsia="en-GB" w:bidi="mr-IN"/>
            </w:rPr>
            <w:t>Republic</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India</w:t>
          </w:r>
        </w:smartTag>
      </w:smartTag>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sz w:val="24"/>
          <w:szCs w:val="16"/>
          <w:lang w:val="en-US" w:eastAsia="en-GB" w:bidi="mr-IN"/>
        </w:rPr>
        <w:tab/>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r>
      <w:r w:rsidRPr="005E2FA7">
        <w:rPr>
          <w:rFonts w:ascii="Times New Roman" w:eastAsia="Times New Roman" w:hAnsi="Times New Roman" w:cs="Times New Roman"/>
          <w:sz w:val="24"/>
          <w:szCs w:val="16"/>
          <w:lang w:val="en-US" w:eastAsia="en-GB" w:bidi="mr-IN"/>
        </w:rPr>
        <w:tab/>
        <w:t>the income-tax, including any surcharge thereon;</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r>
      <w:r w:rsidRPr="005E2FA7">
        <w:rPr>
          <w:rFonts w:ascii="Times New Roman" w:eastAsia="Times New Roman" w:hAnsi="Times New Roman" w:cs="Times New Roman"/>
          <w:sz w:val="24"/>
          <w:szCs w:val="16"/>
          <w:lang w:val="en-US" w:eastAsia="en-GB" w:bidi="mr-IN"/>
        </w:rPr>
        <w:tab/>
        <w:t>(hereinafter referred to as “Indian tax”)</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5E2FA7">
            <w:rPr>
              <w:rFonts w:ascii="Times New Roman" w:eastAsia="Times New Roman" w:hAnsi="Times New Roman" w:cs="Times New Roman"/>
              <w:sz w:val="24"/>
              <w:szCs w:val="16"/>
              <w:lang w:val="en-US" w:eastAsia="en-GB" w:bidi="mr-IN"/>
            </w:rPr>
            <w:t>Kingdom</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xml:space="preserve">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General income-tax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corporation tax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tax on income from the shares or social parts and assimilated income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iv</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tax on immovable property profits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v</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participation on the national solidarity ;</w:t>
      </w:r>
    </w:p>
    <w:p w:rsidR="005E2FA7" w:rsidRPr="005E2FA7" w:rsidRDefault="005E2FA7" w:rsidP="005E2FA7">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vi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tax on income from fixed yield investments ;</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r>
      <w:r w:rsidRPr="005E2FA7">
        <w:rPr>
          <w:rFonts w:ascii="Times New Roman" w:eastAsia="Times New Roman" w:hAnsi="Times New Roman" w:cs="Times New Roman"/>
          <w:sz w:val="24"/>
          <w:szCs w:val="16"/>
          <w:lang w:val="en-US" w:eastAsia="en-GB" w:bidi="mr-IN"/>
        </w:rPr>
        <w:tab/>
        <w:t>(hereinafter referred to as “Moroccan tax”).</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after the date of signature of the present Convention in addition to, or in place of, the taxes referred to in paragraph 3. The competent authorities of </w:t>
      </w:r>
      <w:r w:rsidRPr="005E2FA7">
        <w:rPr>
          <w:rFonts w:ascii="Times New Roman" w:eastAsia="Times New Roman" w:hAnsi="Times New Roman" w:cs="Times New Roman"/>
          <w:sz w:val="24"/>
          <w:szCs w:val="16"/>
          <w:lang w:val="en-US" w:eastAsia="en-GB" w:bidi="mr-IN"/>
        </w:rPr>
        <w:lastRenderedPageBreak/>
        <w:t>the Contracting States shall notify each other of any substantial changes which are made in their respective taxation laws.</w:t>
      </w:r>
    </w:p>
    <w:p w:rsidR="005E2FA7" w:rsidRPr="005E2FA7" w:rsidRDefault="005E2FA7" w:rsidP="005E2FA7">
      <w:pPr>
        <w:adjustRightInd w:val="0"/>
        <w:spacing w:after="4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3 : </w:t>
      </w:r>
      <w:r w:rsidRPr="005E2FA7">
        <w:rPr>
          <w:rFonts w:ascii="Times New Roman" w:eastAsia="Times New Roman" w:hAnsi="Times New Roman" w:cs="Times New Roman"/>
          <w:i/>
          <w:iCs/>
          <w:sz w:val="24"/>
          <w:szCs w:val="16"/>
          <w:lang w:val="en-US" w:eastAsia="en-GB" w:bidi="mr-IN"/>
        </w:rPr>
        <w:t xml:space="preserve">General definitions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In this Convention, unless the context otherwise requires :</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and, in particular, the U.N. Convention on the Law of the Sea;</w:t>
      </w:r>
    </w:p>
    <w:p w:rsidR="005E2FA7" w:rsidRPr="005E2FA7" w:rsidRDefault="005E2FA7" w:rsidP="005E2FA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w:t>
      </w:r>
      <w:smartTag w:uri="urn:schemas-microsoft-com:office:smarttags" w:element="country-region">
        <w:r w:rsidRPr="005E2FA7">
          <w:rPr>
            <w:rFonts w:ascii="Times New Roman" w:eastAsia="Times New Roman" w:hAnsi="Times New Roman" w:cs="Times New Roman"/>
            <w:sz w:val="24"/>
            <w:szCs w:val="16"/>
            <w:lang w:val="en-US" w:eastAsia="en-GB" w:bidi="mr-IN"/>
          </w:rPr>
          <w:t>Morocco</w:t>
        </w:r>
      </w:smartTag>
      <w:r w:rsidRPr="005E2FA7">
        <w:rPr>
          <w:rFonts w:ascii="Times New Roman" w:eastAsia="Times New Roman" w:hAnsi="Times New Roman" w:cs="Times New Roman"/>
          <w:sz w:val="24"/>
          <w:szCs w:val="16"/>
          <w:lang w:val="en-US" w:eastAsia="en-GB" w:bidi="mr-IN"/>
        </w:rPr>
        <w:t xml:space="preserve">” means the </w:t>
      </w:r>
      <w:smartTag w:uri="urn:schemas-microsoft-com:office:smarttags" w:element="PlaceType">
        <w:r w:rsidRPr="005E2FA7">
          <w:rPr>
            <w:rFonts w:ascii="Times New Roman" w:eastAsia="Times New Roman" w:hAnsi="Times New Roman" w:cs="Times New Roman"/>
            <w:sz w:val="24"/>
            <w:szCs w:val="16"/>
            <w:lang w:val="en-US" w:eastAsia="en-GB" w:bidi="mr-IN"/>
          </w:rPr>
          <w:t>Kingdom</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Morocco</w:t>
        </w:r>
      </w:smartTag>
      <w:r w:rsidRPr="005E2FA7">
        <w:rPr>
          <w:rFonts w:ascii="Times New Roman" w:eastAsia="Times New Roman" w:hAnsi="Times New Roman" w:cs="Times New Roman"/>
          <w:sz w:val="24"/>
          <w:szCs w:val="16"/>
          <w:lang w:val="en-US" w:eastAsia="en-GB" w:bidi="mr-IN"/>
        </w:rPr>
        <w:t>; and when used in geographical sense the term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includes :</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territory of the </w:t>
      </w:r>
      <w:smartTag w:uri="urn:schemas-microsoft-com:office:smarttags" w:element="place">
        <w:smartTag w:uri="urn:schemas-microsoft-com:office:smarttags" w:element="PlaceType">
          <w:r w:rsidRPr="005E2FA7">
            <w:rPr>
              <w:rFonts w:ascii="Times New Roman" w:eastAsia="Times New Roman" w:hAnsi="Times New Roman" w:cs="Times New Roman"/>
              <w:sz w:val="24"/>
              <w:szCs w:val="16"/>
              <w:lang w:val="en-US" w:eastAsia="en-GB" w:bidi="mr-IN"/>
            </w:rPr>
            <w:t>Kingdom</w:t>
          </w:r>
        </w:smartTag>
        <w:r w:rsidRPr="005E2FA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the territorial sea thereof; and</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maritime areas beyond the territorial sea, including the seabed and subsoil thereof (continental shelf) and the exclusive economic zone over which Morocco exercises sovereign rights, in accordance with its domestic laws and international law, for the purpose of exploration and exploitation of the natural resources of such areas;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5E2FA7">
          <w:rPr>
            <w:rFonts w:ascii="Times New Roman" w:eastAsia="Times New Roman" w:hAnsi="Times New Roman" w:cs="Times New Roman"/>
            <w:sz w:val="24"/>
            <w:szCs w:val="16"/>
            <w:lang w:val="en-US" w:eastAsia="en-GB" w:bidi="mr-IN"/>
          </w:rPr>
          <w:t>India</w:t>
        </w:r>
      </w:smartTag>
      <w:r w:rsidRPr="005E2FA7">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as the context requires;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d</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e</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“competent authority” means:</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the case of India, the Central Government in the Ministry of Finance, Department of Revenue, or their authorised representative;</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the Minister of Finance or his authorised representative;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f</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g</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“fiscal year” means:</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India</w:t>
          </w:r>
        </w:smartTag>
      </w:smartTag>
      <w:r w:rsidRPr="005E2FA7">
        <w:rPr>
          <w:rFonts w:ascii="Times New Roman" w:eastAsia="Times New Roman" w:hAnsi="Times New Roman" w:cs="Times New Roman"/>
          <w:sz w:val="24"/>
          <w:szCs w:val="16"/>
          <w:lang w:val="en-US" w:eastAsia="en-GB" w:bidi="mr-IN"/>
        </w:rPr>
        <w:t>, “previous year” as defined under section 3 of the Income-tax Act, 1961;</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a “fiscal exercise” as defined under the Laws relating to the General Income-tax and the Corporation Tax;</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h</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is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j</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k</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term “tax” means Indian tax or Moroccan tax, as the context requires, but shall not include any amount other than tax which is payable in respect of any default or omission in relation to the taxes to which this Convention applies or which represents a penalty or fine imposed relating to those taxes.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lastRenderedPageBreak/>
        <w:t>2. As regards the application of this Convention by a Contracting State, any term not defined therein shall, unless the context otherwise requires have the meaning which it has under the law of that State concerning the taxes to which this Convention applies.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4 : </w:t>
      </w:r>
      <w:r w:rsidRPr="005E2FA7">
        <w:rPr>
          <w:rFonts w:ascii="Times New Roman" w:eastAsia="Times New Roman" w:hAnsi="Times New Roman" w:cs="Times New Roman"/>
          <w:i/>
          <w:iCs/>
          <w:sz w:val="24"/>
          <w:szCs w:val="16"/>
          <w:lang w:val="en-US" w:eastAsia="en-GB" w:bidi="mr-IN"/>
        </w:rPr>
        <w:t xml:space="preserve">Resident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or any political sub-division or local authority thereof is liable to tax therein by reason of his domicile, resident, place of management or any other criterion of a similar nature. This term, however, does not include any person who is liable to tax in that State in respect only of income from sources in that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of the State with which his personal and economic relations are closer (centre of vital interests);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d</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only of the State in which its place of effective management is situated.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5 : </w:t>
      </w:r>
      <w:r w:rsidRPr="005E2FA7">
        <w:rPr>
          <w:rFonts w:ascii="Times New Roman" w:eastAsia="Times New Roman" w:hAnsi="Times New Roman" w:cs="Times New Roman"/>
          <w:i/>
          <w:iCs/>
          <w:sz w:val="24"/>
          <w:szCs w:val="16"/>
          <w:lang w:val="en-US" w:eastAsia="en-GB" w:bidi="mr-IN"/>
        </w:rPr>
        <w:t xml:space="preserve">Permanent establishment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term “permanent establishment” includes especially:</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place of management;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branch;</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an office;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d</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factory;</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e</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workshop;</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f</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g</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sales outlet;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h</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warehouse in relation to a person providing storage facilities for others;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j</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 building site or construction or assembly project or supervisory activities in connection therewith, but only where such site, project or activity continues for a period of more than eight months.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 xml:space="preserve">An enterprise shall be deemed to have a permanent establishment in a Contracting State and to carry on business through that permanent establishment if it provides services or </w:t>
      </w:r>
      <w:r w:rsidRPr="005E2FA7">
        <w:rPr>
          <w:rFonts w:ascii="Times New Roman" w:eastAsia="Times New Roman" w:hAnsi="Times New Roman" w:cs="Times New Roman"/>
          <w:sz w:val="24"/>
          <w:szCs w:val="16"/>
          <w:lang w:val="en-US" w:eastAsia="en-GB" w:bidi="mr-IN"/>
        </w:rPr>
        <w:lastRenderedPageBreak/>
        <w:t>facilities in connection with, or supplies plant and machinery on hire used for or to be used in the prospecting for, or extraction or exploitation of mineral oils in that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d</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e</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f</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 to (</w:t>
      </w:r>
      <w:r w:rsidRPr="005E2FA7">
        <w:rPr>
          <w:rFonts w:ascii="Times New Roman" w:eastAsia="Times New Roman" w:hAnsi="Times New Roman" w:cs="Times New Roman"/>
          <w:i/>
          <w:iCs/>
          <w:sz w:val="24"/>
          <w:szCs w:val="16"/>
          <w:lang w:val="en-US" w:eastAsia="en-GB" w:bidi="mr-IN"/>
        </w:rPr>
        <w:t>e</w:t>
      </w:r>
      <w:r w:rsidRPr="005E2FA7">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5.</w:t>
      </w:r>
      <w:r w:rsidRPr="005E2FA7">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on behalf of an enterprise and has habitually exercises, in a Contracting State an authority to conclude contracts on behalf of the enterprise, that enterprise shall be deemed to have a permanent establishment in that State in respect of any activities which that person undertakes for the enterprise, unless the activities of such person are limited to those mentioned in paragraph 4 of this Article, which if exercised through a fixed place of business would not make this fixed place of business a permanent establishment under the provisions of that paragraph.</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6. </w:t>
      </w:r>
      <w:r w:rsidRPr="005E2FA7">
        <w:rPr>
          <w:rFonts w:ascii="Times New Roman" w:eastAsia="Times New Roman" w:hAnsi="Times New Roman" w:cs="Times New Roman"/>
          <w:sz w:val="24"/>
          <w:szCs w:val="16"/>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7. </w:t>
      </w:r>
      <w:r w:rsidRPr="005E2FA7">
        <w:rPr>
          <w:rFonts w:ascii="Times New Roman" w:eastAsia="Times New Roman" w:hAnsi="Times New Roman" w:cs="Times New Roman"/>
          <w:sz w:val="24"/>
          <w:szCs w:val="16"/>
          <w:lang w:val="en-US" w:eastAsia="en-GB" w:bidi="mr-IN"/>
        </w:rPr>
        <w:t xml:space="preserve">An enterprise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8. </w:t>
      </w:r>
      <w:r w:rsidRPr="005E2FA7">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6 : </w:t>
      </w:r>
      <w:r w:rsidRPr="005E2FA7">
        <w:rPr>
          <w:rFonts w:ascii="Times New Roman" w:eastAsia="Times New Roman" w:hAnsi="Times New Roman" w:cs="Times New Roman"/>
          <w:i/>
          <w:iCs/>
          <w:sz w:val="24"/>
          <w:szCs w:val="16"/>
          <w:lang w:val="en-US" w:eastAsia="en-GB" w:bidi="mr-IN"/>
        </w:rPr>
        <w:t xml:space="preserve">Income from immovable property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may be taxed in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term “immovable property” shall have the meaning which it has under the laws of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in which the property in question is situated. The term shall in any case </w:t>
      </w:r>
      <w:r w:rsidRPr="005E2FA7">
        <w:rPr>
          <w:rFonts w:ascii="Times New Roman" w:eastAsia="Times New Roman" w:hAnsi="Times New Roman" w:cs="Times New Roman"/>
          <w:sz w:val="24"/>
          <w:szCs w:val="16"/>
          <w:lang w:val="en-US" w:eastAsia="en-GB" w:bidi="mr-IN"/>
        </w:rPr>
        <w:lastRenderedPageBreak/>
        <w:t>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7 : </w:t>
      </w:r>
      <w:r w:rsidRPr="005E2FA7">
        <w:rPr>
          <w:rFonts w:ascii="Times New Roman" w:eastAsia="Times New Roman" w:hAnsi="Times New Roman" w:cs="Times New Roman"/>
          <w:i/>
          <w:iCs/>
          <w:sz w:val="24"/>
          <w:szCs w:val="16"/>
          <w:lang w:val="en-US" w:eastAsia="en-GB" w:bidi="mr-IN"/>
        </w:rPr>
        <w:t>Business profits - 1.</w:t>
      </w:r>
      <w:r w:rsidRPr="005E2FA7">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of permanent establishment.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For the purposes of this Article, where a permanent establishment takes an active part in negotiating, concluding or fulfilling contracts entered into by the enterprise, then notwithstanding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business of the permanent establishment, including executive and general administrative expenses so incurred, whether in the State in which the permanent establishment is situated or elsewhere, in accordance with the provisions of the tax laws, and subject to the limitations laid down therein.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4. </w:t>
      </w:r>
      <w:r w:rsidRPr="005E2FA7">
        <w:rPr>
          <w:rFonts w:ascii="Times New Roman" w:eastAsia="Times New Roman" w:hAnsi="Times New Roman" w:cs="Times New Roman"/>
          <w:sz w:val="24"/>
          <w:szCs w:val="16"/>
          <w:lang w:val="en-US" w:eastAsia="en-GB" w:bidi="mr-IN"/>
        </w:rPr>
        <w:t>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5. </w:t>
      </w:r>
      <w:r w:rsidRPr="005E2FA7">
        <w:rPr>
          <w:rFonts w:ascii="Times New Roman" w:eastAsia="Times New Roman" w:hAnsi="Times New Roman" w:cs="Times New Roman"/>
          <w:sz w:val="24"/>
          <w:szCs w:val="16"/>
          <w:lang w:val="en-US" w:eastAsia="en-GB" w:bidi="mr-IN"/>
        </w:rPr>
        <w:t>No profits shall be attributed to a permanent establishment by reason of the mere purchase by that permanent establishment of goods or merchandise for the enterprise.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6. </w:t>
      </w:r>
      <w:r w:rsidRPr="005E2FA7">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7. </w:t>
      </w:r>
      <w:r w:rsidRPr="005E2FA7">
        <w:rPr>
          <w:rFonts w:ascii="Times New Roman" w:eastAsia="Times New Roman" w:hAnsi="Times New Roman" w:cs="Times New Roman"/>
          <w:sz w:val="24"/>
          <w:szCs w:val="16"/>
          <w:lang w:val="en-US" w:eastAsia="en-GB" w:bidi="mr-IN"/>
        </w:rPr>
        <w:t>Where profits include items of income which are dealt with separately in other Articles of this Convention, then the provisions of those Articles shall not be affected by the provisions of this Article.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lastRenderedPageBreak/>
        <w:t xml:space="preserve">Article 8 : </w:t>
      </w:r>
      <w:r w:rsidRPr="005E2FA7">
        <w:rPr>
          <w:rFonts w:ascii="Times New Roman" w:eastAsia="Times New Roman" w:hAnsi="Times New Roman" w:cs="Times New Roman"/>
          <w:i/>
          <w:iCs/>
          <w:sz w:val="24"/>
          <w:szCs w:val="16"/>
          <w:lang w:val="en-US" w:eastAsia="en-GB" w:bidi="mr-IN"/>
        </w:rPr>
        <w:t xml:space="preserve">Shipping and air transport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For the purposes of this Article, interest on funds directly connected with the operation of ships or aircraft in international traffic shall be regarded as profits described in this Article, and the provisions of Article 11 (interest) shall not apply in relation to such interest.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4. </w:t>
      </w:r>
      <w:r w:rsidRPr="005E2FA7">
        <w:rPr>
          <w:rFonts w:ascii="Times New Roman" w:eastAsia="Times New Roman" w:hAnsi="Times New Roman" w:cs="Times New Roman"/>
          <w:sz w:val="24"/>
          <w:szCs w:val="16"/>
          <w:lang w:val="en-US" w:eastAsia="en-GB" w:bidi="mr-IN"/>
        </w:rPr>
        <w:t>The provisions of paragraph 1 shall also apply to profits from the participation in a pool, a joint business or an international operating agency.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9 : </w:t>
      </w:r>
      <w:r w:rsidRPr="005E2FA7">
        <w:rPr>
          <w:rFonts w:ascii="Times New Roman" w:eastAsia="Times New Roman" w:hAnsi="Times New Roman" w:cs="Times New Roman"/>
          <w:i/>
          <w:iCs/>
          <w:sz w:val="24"/>
          <w:szCs w:val="16"/>
          <w:lang w:val="en-US" w:eastAsia="en-GB" w:bidi="mr-IN"/>
        </w:rPr>
        <w:t xml:space="preserve">Associated enterprises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Where: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or</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than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10 : </w:t>
      </w:r>
      <w:r w:rsidRPr="005E2FA7">
        <w:rPr>
          <w:rFonts w:ascii="Times New Roman" w:eastAsia="Times New Roman" w:hAnsi="Times New Roman" w:cs="Times New Roman"/>
          <w:i/>
          <w:iCs/>
          <w:sz w:val="24"/>
          <w:szCs w:val="16"/>
          <w:lang w:val="en-US" w:eastAsia="en-GB" w:bidi="mr-IN"/>
        </w:rPr>
        <w:t xml:space="preserve">Dividends - 1. </w:t>
      </w:r>
      <w:r w:rsidRPr="005E2FA7">
        <w:rPr>
          <w:rFonts w:ascii="Times New Roman" w:eastAsia="Times New Roman" w:hAnsi="Times New Roman" w:cs="Times New Roman"/>
          <w:sz w:val="24"/>
          <w:szCs w:val="16"/>
          <w:lang w:val="en-US" w:eastAsia="en-GB" w:bidi="mr-IN"/>
        </w:rPr>
        <w:t xml:space="preserve">Dividends paid by a company which is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may be taxed in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The term “dividends” as used in this Article means income from shares, or other rights (not being debt-claims), participating in profits, as well as income from other corporate rights which is subjected to the same taxation treatment as income from shares by the laws of the Contracting State of which the company making the distribution is a resident.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4. </w:t>
      </w:r>
      <w:r w:rsidRPr="005E2FA7">
        <w:rPr>
          <w:rFonts w:ascii="Times New Roman" w:eastAsia="Times New Roman" w:hAnsi="Times New Roman" w:cs="Times New Roman"/>
          <w:sz w:val="24"/>
          <w:szCs w:val="16"/>
          <w:lang w:val="en-US" w:eastAsia="en-GB" w:bidi="mr-IN"/>
        </w:rPr>
        <w:t xml:space="preserve">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Contracting State independent </w:t>
      </w:r>
      <w:r w:rsidRPr="005E2FA7">
        <w:rPr>
          <w:rFonts w:ascii="Times New Roman" w:eastAsia="Times New Roman" w:hAnsi="Times New Roman" w:cs="Times New Roman"/>
          <w:sz w:val="24"/>
          <w:szCs w:val="16"/>
          <w:lang w:val="en-US" w:eastAsia="en-GB" w:bidi="mr-IN"/>
        </w:rPr>
        <w:lastRenderedPageBreak/>
        <w:t>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5. </w:t>
      </w:r>
      <w:r w:rsidRPr="005E2FA7">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or profits or income arising in such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11 : </w:t>
      </w:r>
      <w:r w:rsidRPr="005E2FA7">
        <w:rPr>
          <w:rFonts w:ascii="Times New Roman" w:eastAsia="Times New Roman" w:hAnsi="Times New Roman" w:cs="Times New Roman"/>
          <w:i/>
          <w:iCs/>
          <w:sz w:val="24"/>
          <w:szCs w:val="16"/>
          <w:lang w:val="en-US" w:eastAsia="en-GB" w:bidi="mr-IN"/>
        </w:rPr>
        <w:t xml:space="preserve">Interest </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i/>
          <w:iCs/>
          <w:sz w:val="24"/>
          <w:szCs w:val="16"/>
          <w:lang w:val="en-US" w:eastAsia="en-GB" w:bidi="mr-IN"/>
        </w:rPr>
        <w:t xml:space="preserve"> 1.</w:t>
      </w:r>
      <w:r w:rsidRPr="005E2FA7">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However, such interest may also be taxed in the Contracting State in which it arises and according to the laws of that Contracting State, but if the recipient is the beneficial owner of the interest, the tax so charged shall not exceed 10 per cent of the gross amount of the interest.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 xml:space="preserve">Notwithstanding the provisions of paragraph 2, interest arising in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shall be exempt from tax in that State provided it is derived and beneficially owned by:</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or</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the case of India, the Reserve Bank of India, the Industrial Finance Corporation of India, the Industrial Development Bank of India, the Export-Import Bank of India, the National Housing Bank, the Small Industries Development Bank of India and the Industrial Credit and Investment Corporation of India (ICICI);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the case of Morocco, the Bank Al-Maghrib (the Central Bank of Morocco), the Northern Provinces Development Agency, the Central Popular Bank and its regional agencies, the National Bank of Economic Development, the Moroccan Bank of Foreign Trade, the Communal Equipment Fund, the Immovable and Hotel Credit and the Industrial Development Office ?</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iv</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any other institution as may be agreed from time to time between the competent authorities of the Contracting States.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4. </w:t>
      </w:r>
      <w:r w:rsidRPr="005E2FA7">
        <w:rPr>
          <w:rFonts w:ascii="Times New Roman" w:eastAsia="Times New Roman" w:hAnsi="Times New Roman" w:cs="Times New Roman"/>
          <w:sz w:val="24"/>
          <w:szCs w:val="16"/>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purposes of this Article.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5. </w:t>
      </w:r>
      <w:r w:rsidRPr="005E2FA7">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6. </w:t>
      </w:r>
      <w:r w:rsidRPr="005E2FA7">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itself, a political sub-division, a local authority or a resident of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sz w:val="24"/>
          <w:szCs w:val="16"/>
          <w:lang w:val="en-US" w:eastAsia="en-GB" w:bidi="mr-IN"/>
        </w:rPr>
        <w:lastRenderedPageBreak/>
        <w:t>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7. </w:t>
      </w:r>
      <w:r w:rsidRPr="005E2FA7">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due regard being had to the other provisions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12 : </w:t>
      </w:r>
      <w:r w:rsidRPr="005E2FA7">
        <w:rPr>
          <w:rFonts w:ascii="Times New Roman" w:eastAsia="Times New Roman" w:hAnsi="Times New Roman" w:cs="Times New Roman"/>
          <w:i/>
          <w:iCs/>
          <w:sz w:val="24"/>
          <w:szCs w:val="16"/>
          <w:lang w:val="en-US" w:eastAsia="en-GB" w:bidi="mr-IN"/>
        </w:rPr>
        <w:t xml:space="preserve">Royalties and fees for technical services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However, such royalties or fees for technical services may also be taxed in the Contracting State in which they arise and according to the laws of that State, but if the recipient is the beneficial owner of the royalties or the fees for technical services, the tax so charged shall not exceed 10 per cent of the gross amount of the royalties or fees for technical services.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The term “royalties” as used in this Article means: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payments of any kind received as a consideration for the use of, or the right to use, any copyright of a literary, artistic or scientific work, including cinematograph films or recordings on any means of reproduction for use for radio or television broadcasting, any patent, trade mark, design or model, plan, computer software programme, secret formula or process, or for information concerning industrial, commercial or scientific experience;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payments of any kind received as consideration for the use of, or the right to use, any industrial, commercial or scientific equipment.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The term “fees for technical services” means payments of any kind in consideration for the rendering of managerial, technical or consultancy services including the provision of services by technical or other personnel does not include payments for services mentioned in Articles 14 and 15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5. </w:t>
      </w:r>
      <w:r w:rsidRPr="005E2FA7">
        <w:rPr>
          <w:rFonts w:ascii="Times New Roman" w:eastAsia="Times New Roman" w:hAnsi="Times New Roman" w:cs="Times New Roman"/>
          <w:sz w:val="24"/>
          <w:szCs w:val="16"/>
          <w:lang w:val="en-US" w:eastAsia="en-GB" w:bidi="mr-IN"/>
        </w:rPr>
        <w:t>The provisions of paragraphs 1 and 2 shall not apply if the beneficial owner of the royalties and fees for technical services, being a resident of a Contracting State, carries on business in the other Contracting State in which the royalties or fees for technical services arise, through a permanent establishment situated therein, or performs in that other Contracting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6. </w:t>
      </w:r>
      <w:r w:rsidRPr="005E2FA7">
        <w:rPr>
          <w:rFonts w:ascii="Times New Roman" w:eastAsia="Times New Roman" w:hAnsi="Times New Roman" w:cs="Times New Roman"/>
          <w:sz w:val="24"/>
          <w:szCs w:val="16"/>
          <w:lang w:val="en-US" w:eastAsia="en-GB" w:bidi="mr-IN"/>
        </w:rPr>
        <w:t xml:space="preserve">Royalties or fees for technical services shall be deemed to arise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w:t>
      </w:r>
      <w:r w:rsidRPr="005E2FA7">
        <w:rPr>
          <w:rFonts w:ascii="Times New Roman" w:eastAsia="Times New Roman" w:hAnsi="Times New Roman" w:cs="Times New Roman"/>
          <w:sz w:val="24"/>
          <w:szCs w:val="16"/>
          <w:lang w:val="en-US" w:eastAsia="en-GB" w:bidi="mr-IN"/>
        </w:rPr>
        <w:lastRenderedPageBreak/>
        <w:t>for technical services shall be deemed to arise in the Contracting State in which the permanent establishment or fixed base is situated.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7. </w:t>
      </w:r>
      <w:r w:rsidRPr="005E2FA7">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or between both of them and some other person,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due regard being had to the other provisions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13 : </w:t>
      </w:r>
      <w:r w:rsidRPr="005E2FA7">
        <w:rPr>
          <w:rFonts w:ascii="Times New Roman" w:eastAsia="Times New Roman" w:hAnsi="Times New Roman" w:cs="Times New Roman"/>
          <w:i/>
          <w:iCs/>
          <w:sz w:val="24"/>
          <w:szCs w:val="16"/>
          <w:lang w:val="en-US" w:eastAsia="en-GB" w:bidi="mr-IN"/>
        </w:rPr>
        <w:t xml:space="preserve">Capital gains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also be taxed in that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a fixed base, may be taxed in that other Contracting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also be taxed in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5.</w:t>
      </w:r>
      <w:r w:rsidRPr="005E2FA7">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taxed in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6.</w:t>
      </w:r>
      <w:r w:rsidRPr="005E2FA7">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of which the alienator is a resident.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14 : </w:t>
      </w:r>
      <w:r w:rsidRPr="005E2FA7">
        <w:rPr>
          <w:rFonts w:ascii="Times New Roman" w:eastAsia="Times New Roman" w:hAnsi="Times New Roman" w:cs="Times New Roman"/>
          <w:i/>
          <w:iCs/>
          <w:sz w:val="24"/>
          <w:szCs w:val="16"/>
          <w:lang w:val="en-US" w:eastAsia="en-GB" w:bidi="mr-IN"/>
        </w:rPr>
        <w:t xml:space="preserve">Independent Personal Services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Notwithstanding the provisions of the Article 12 relating to fees for technical services, income derived by a resident of a Contracting State in respect of professional services or other independent activities of a similar character shall be taxable only in that Contracting State except in the following circumstances: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or</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in such case, only so much of the income as is attributable to that fixed base or as is derived from his activities performed in that other Contracting State, as the case may be, may also be taxed in that other Contracting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lastRenderedPageBreak/>
        <w:t xml:space="preserve">Article 15 : </w:t>
      </w:r>
      <w:r w:rsidRPr="005E2FA7">
        <w:rPr>
          <w:rFonts w:ascii="Times New Roman" w:eastAsia="Times New Roman" w:hAnsi="Times New Roman" w:cs="Times New Roman"/>
          <w:i/>
          <w:iCs/>
          <w:sz w:val="24"/>
          <w:szCs w:val="16"/>
          <w:lang w:val="en-US" w:eastAsia="en-GB" w:bidi="mr-IN"/>
        </w:rPr>
        <w:t xml:space="preserve">Dependent Personal Services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shall be taxable only in the first-mentioned State, if:</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fiscal year;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taxable only in that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16 : </w:t>
      </w:r>
      <w:r w:rsidRPr="005E2FA7">
        <w:rPr>
          <w:rFonts w:ascii="Times New Roman" w:eastAsia="Times New Roman" w:hAnsi="Times New Roman" w:cs="Times New Roman"/>
          <w:i/>
          <w:iCs/>
          <w:sz w:val="24"/>
          <w:szCs w:val="16"/>
          <w:lang w:val="en-US" w:eastAsia="en-GB" w:bidi="mr-IN"/>
        </w:rPr>
        <w:t xml:space="preserve">Directors’ fees </w:t>
      </w:r>
      <w:r w:rsidRPr="005E2FA7">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17 : </w:t>
      </w:r>
      <w:r w:rsidRPr="005E2FA7">
        <w:rPr>
          <w:rFonts w:ascii="Times New Roman" w:eastAsia="Times New Roman" w:hAnsi="Times New Roman" w:cs="Times New Roman"/>
          <w:i/>
          <w:iCs/>
          <w:sz w:val="24"/>
          <w:szCs w:val="16"/>
          <w:lang w:val="en-US" w:eastAsia="en-GB" w:bidi="mr-IN"/>
        </w:rPr>
        <w:t xml:space="preserve">Income earned by artistes and sportspersons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artiste, such as a theatre, motion picture, radio or television artiste, or a musician, or as a sportsperson, from his personal activities as such exercised in the other Contracting State, may be taxed in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Where income in respect of personal activities exercised by an artiste or a sportsperson in his capacity as such accrues not to the artiste or sportsperson himself but to another person, that income may, notwithstanding the provisions of Articles 7, 14 and 15, be taxed in the Contracting State in which the activities of the artistes or sportsperson are exercised.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by entertainers or sportspersons if the visit to that State is wholly or substantially supported by public funds of one or both of the Contracting States or of political sub-divisions or local authorities thereof. In such a case, the income is taxable only in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of which the entertainer or sportsperson is a resident.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18 : </w:t>
      </w:r>
      <w:r w:rsidRPr="005E2FA7">
        <w:rPr>
          <w:rFonts w:ascii="Times New Roman" w:eastAsia="Times New Roman" w:hAnsi="Times New Roman" w:cs="Times New Roman"/>
          <w:i/>
          <w:iCs/>
          <w:sz w:val="24"/>
          <w:szCs w:val="16"/>
          <w:lang w:val="en-US" w:eastAsia="en-GB" w:bidi="mr-IN"/>
        </w:rPr>
        <w:t>Remuneration and pensions in respect of Government service</w:t>
      </w:r>
    </w:p>
    <w:p w:rsidR="005E2FA7" w:rsidRPr="005E2FA7" w:rsidRDefault="005E2FA7" w:rsidP="005E2FA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i/>
          <w:iCs/>
          <w:sz w:val="24"/>
          <w:szCs w:val="16"/>
          <w:lang w:val="en-US" w:eastAsia="en-GB" w:bidi="mr-IN"/>
        </w:rPr>
        <w:tab/>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Remuneration, other than a pension, paid by a Contracting State or a political sub-division or a local authority thereof to an individual in respect of services rendered to that State or sub-division or authority shall be taxable only in that State.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However, such remuneration shall be taxable only in the other Contracting State if the services are rendered in that State and the individual is a resident of that State who:</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is a national of that State; or</w:t>
      </w:r>
    </w:p>
    <w:p w:rsidR="005E2FA7" w:rsidRPr="005E2FA7" w:rsidRDefault="005E2FA7" w:rsidP="005E2FA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ii</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lastRenderedPageBreak/>
        <w:t>2.</w:t>
      </w: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Any pension paid by, or out of funds created by, a Contracting State or a political sub-division or a local authority thereof to an individual in respect of services rendered to that State or sub-division or authority shall be taxable only in that State.</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However, such pension shall be taxable only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if the individual is a resident of, and a national of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provisions of Articles 15, 16 and 19 shall apply to remuneration and pensions in respect of services rendered in connection with a business carried on by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or a political sub-division or a local authority thereof.</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19 : </w:t>
      </w:r>
      <w:r w:rsidRPr="005E2FA7">
        <w:rPr>
          <w:rFonts w:ascii="Times New Roman" w:eastAsia="Times New Roman" w:hAnsi="Times New Roman" w:cs="Times New Roman"/>
          <w:i/>
          <w:iCs/>
          <w:sz w:val="24"/>
          <w:szCs w:val="16"/>
          <w:lang w:val="en-US" w:eastAsia="en-GB" w:bidi="mr-IN"/>
        </w:rPr>
        <w:t xml:space="preserve">Non-Government pensions and annuities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term “pension” means a periodic payment made in consideration of past services.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20 : </w:t>
      </w:r>
      <w:r w:rsidRPr="005E2FA7">
        <w:rPr>
          <w:rFonts w:ascii="Times New Roman" w:eastAsia="Times New Roman" w:hAnsi="Times New Roman" w:cs="Times New Roman"/>
          <w:i/>
          <w:iCs/>
          <w:sz w:val="24"/>
          <w:szCs w:val="16"/>
          <w:lang w:val="en-US" w:eastAsia="en-GB" w:bidi="mr-IN"/>
        </w:rPr>
        <w:t xml:space="preserve">Payments received by students and apprentices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A student or business apprentice who is or was a resident of the Contracting State immediately before visiting the other Contracting State and who is present in the other State solely for the purpose of his education or training, shall be exempt from tax in that other State on:</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remuneration from employment in that other State in an amount not exceeding the equivalent of US dollars 2000, during any fiscal year :</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provided that such employment is directly related to his studies or is undertaken for the purpose of his maintenance.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seven consecutive years from the date of his first arrival in that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21 : </w:t>
      </w:r>
      <w:r w:rsidRPr="005E2FA7">
        <w:rPr>
          <w:rFonts w:ascii="Times New Roman" w:eastAsia="Times New Roman" w:hAnsi="Times New Roman" w:cs="Times New Roman"/>
          <w:i/>
          <w:iCs/>
          <w:sz w:val="24"/>
          <w:szCs w:val="16"/>
          <w:lang w:val="en-US" w:eastAsia="en-GB" w:bidi="mr-IN"/>
        </w:rPr>
        <w:t xml:space="preserve">Payments received by professors, teachers and research scholars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A professor or teacher or research scholar who is or was a resident of one of the Contracting States immediately before visiting the other Contracting State for the purpose of teaching or engaging in research, or both, at a university, college, school or other institution, approved in that other Contracting State shall be exempt from tax in that other State on any remuneration for such teaching or research for a period not exceeding two years from the date of his arrival in that other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if he is resident in the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in the fiscal year in which he visits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or in the immediately preceding fiscal year.</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For the purposes of paragraph 1, “approved” means a university, college, school or other institution which has been approved in this regard by the competent authority of the concerned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lastRenderedPageBreak/>
        <w:t xml:space="preserve">Article 22 : </w:t>
      </w:r>
      <w:r w:rsidRPr="005E2FA7">
        <w:rPr>
          <w:rFonts w:ascii="Times New Roman" w:eastAsia="Times New Roman" w:hAnsi="Times New Roman" w:cs="Times New Roman"/>
          <w:i/>
          <w:iCs/>
          <w:sz w:val="24"/>
          <w:szCs w:val="16"/>
          <w:lang w:val="en-US" w:eastAsia="en-GB" w:bidi="mr-IN"/>
        </w:rPr>
        <w:t xml:space="preserve">Other income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Subject to the provisions of paragraph 2, items of income of a resident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wherever arising, which are not expressly dealt with in the foregoing articles of this Convention, shall be taxable only in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23 : </w:t>
      </w:r>
      <w:r w:rsidRPr="005E2FA7">
        <w:rPr>
          <w:rFonts w:ascii="Times New Roman" w:eastAsia="Times New Roman" w:hAnsi="Times New Roman" w:cs="Times New Roman"/>
          <w:i/>
          <w:iCs/>
          <w:sz w:val="24"/>
          <w:szCs w:val="16"/>
          <w:lang w:val="en-US" w:eastAsia="en-GB" w:bidi="mr-IN"/>
        </w:rPr>
        <w:t xml:space="preserve">Avoidance of double taxation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The laws in force in either of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will continue to govern the taxation of income in the respective Contracting States except where provisions to the contrary are made in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India</w:t>
          </w:r>
        </w:smartTag>
      </w:smartTag>
      <w:r w:rsidRPr="005E2FA7">
        <w:rPr>
          <w:rFonts w:ascii="Times New Roman" w:eastAsia="Times New Roman" w:hAnsi="Times New Roman" w:cs="Times New Roman"/>
          <w:sz w:val="24"/>
          <w:szCs w:val="16"/>
          <w:lang w:val="en-US" w:eastAsia="en-GB" w:bidi="mr-IN"/>
        </w:rPr>
        <w:t>, double taxation shall be eliminated as follows :</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5E2FA7">
          <w:rPr>
            <w:rFonts w:ascii="Times New Roman" w:eastAsia="Times New Roman" w:hAnsi="Times New Roman" w:cs="Times New Roman"/>
            <w:sz w:val="24"/>
            <w:szCs w:val="16"/>
            <w:lang w:val="en-US" w:eastAsia="en-GB" w:bidi="mr-IN"/>
          </w:rPr>
          <w:t>India</w:t>
        </w:r>
      </w:smartTag>
      <w:r w:rsidRPr="005E2FA7">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5E2FA7">
          <w:rPr>
            <w:rFonts w:ascii="Times New Roman" w:eastAsia="Times New Roman" w:hAnsi="Times New Roman" w:cs="Times New Roman"/>
            <w:sz w:val="24"/>
            <w:szCs w:val="16"/>
            <w:lang w:val="en-US" w:eastAsia="en-GB" w:bidi="mr-IN"/>
          </w:rPr>
          <w:t>Morocco</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5E2FA7">
          <w:rPr>
            <w:rFonts w:ascii="Times New Roman" w:eastAsia="Times New Roman" w:hAnsi="Times New Roman" w:cs="Times New Roman"/>
            <w:sz w:val="24"/>
            <w:szCs w:val="16"/>
            <w:lang w:val="en-US" w:eastAsia="en-GB" w:bidi="mr-IN"/>
          </w:rPr>
          <w:t>India</w:t>
        </w:r>
      </w:smartTag>
      <w:r w:rsidRPr="005E2FA7">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xml:space="preserve"> whether directly or by deduction at source. Such amount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Morocco</w:t>
          </w:r>
        </w:smartTag>
      </w:smartTag>
      <w:r w:rsidRPr="005E2FA7">
        <w:rPr>
          <w:rFonts w:ascii="Times New Roman" w:eastAsia="Times New Roman" w:hAnsi="Times New Roman" w:cs="Times New Roman"/>
          <w:sz w:val="24"/>
          <w:szCs w:val="16"/>
          <w:lang w:val="en-US" w:eastAsia="en-GB" w:bidi="mr-IN"/>
        </w:rPr>
        <w:t>, double taxation shall be eliminated as follows :</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5E2FA7">
          <w:rPr>
            <w:rFonts w:ascii="Times New Roman" w:eastAsia="Times New Roman" w:hAnsi="Times New Roman" w:cs="Times New Roman"/>
            <w:sz w:val="24"/>
            <w:szCs w:val="16"/>
            <w:lang w:val="en-US" w:eastAsia="en-GB" w:bidi="mr-IN"/>
          </w:rPr>
          <w:t>Morocco</w:t>
        </w:r>
      </w:smartTag>
      <w:r w:rsidRPr="005E2FA7">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5E2FA7">
          <w:rPr>
            <w:rFonts w:ascii="Times New Roman" w:eastAsia="Times New Roman" w:hAnsi="Times New Roman" w:cs="Times New Roman"/>
            <w:sz w:val="24"/>
            <w:szCs w:val="16"/>
            <w:lang w:val="en-US" w:eastAsia="en-GB" w:bidi="mr-IN"/>
          </w:rPr>
          <w:t>India</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5E2FA7">
          <w:rPr>
            <w:rFonts w:ascii="Times New Roman" w:eastAsia="Times New Roman" w:hAnsi="Times New Roman" w:cs="Times New Roman"/>
            <w:sz w:val="24"/>
            <w:szCs w:val="16"/>
            <w:lang w:val="en-US" w:eastAsia="en-GB" w:bidi="mr-IN"/>
          </w:rPr>
          <w:t>Morocco</w:t>
        </w:r>
      </w:smartTag>
      <w:r w:rsidRPr="005E2FA7">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India</w:t>
          </w:r>
        </w:smartTag>
      </w:smartTag>
      <w:r w:rsidRPr="005E2FA7">
        <w:rPr>
          <w:rFonts w:ascii="Times New Roman" w:eastAsia="Times New Roman" w:hAnsi="Times New Roman" w:cs="Times New Roman"/>
          <w:sz w:val="24"/>
          <w:szCs w:val="16"/>
          <w:lang w:val="en-US" w:eastAsia="en-GB" w:bidi="mr-IN"/>
        </w:rPr>
        <w:t xml:space="preserve">, whether directly or by deduction at source. Such deduction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5E2FA7">
            <w:rPr>
              <w:rFonts w:ascii="Times New Roman" w:eastAsia="Times New Roman" w:hAnsi="Times New Roman" w:cs="Times New Roman"/>
              <w:sz w:val="24"/>
              <w:szCs w:val="16"/>
              <w:lang w:val="en-US" w:eastAsia="en-GB" w:bidi="mr-IN"/>
            </w:rPr>
            <w:t>India</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The tax payable in a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5.</w:t>
      </w:r>
      <w:r w:rsidRPr="005E2FA7">
        <w:rPr>
          <w:rFonts w:ascii="Times New Roman" w:eastAsia="Times New Roman" w:hAnsi="Times New Roman" w:cs="Times New Roman"/>
          <w:sz w:val="24"/>
          <w:szCs w:val="16"/>
          <w:lang w:val="en-US" w:eastAsia="en-GB" w:bidi="mr-IN"/>
        </w:rPr>
        <w:t xml:space="preserve"> Income which in accordance with the provisions of this Convention, is not to be subjected to tax in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may be taken into account for calculating the rate of tax to be imposed in that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24 : </w:t>
      </w:r>
      <w:r w:rsidRPr="005E2FA7">
        <w:rPr>
          <w:rFonts w:ascii="Times New Roman" w:eastAsia="Times New Roman" w:hAnsi="Times New Roman" w:cs="Times New Roman"/>
          <w:i/>
          <w:iCs/>
          <w:sz w:val="24"/>
          <w:szCs w:val="16"/>
          <w:lang w:val="en-US" w:eastAsia="en-GB" w:bidi="mr-IN"/>
        </w:rPr>
        <w:t xml:space="preserve">Non-Discrimination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r w:rsidRPr="005E2FA7">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w:t>
      </w:r>
      <w:r w:rsidRPr="005E2FA7">
        <w:rPr>
          <w:rFonts w:ascii="Times New Roman" w:eastAsia="Times New Roman" w:hAnsi="Times New Roman" w:cs="Times New Roman"/>
          <w:sz w:val="24"/>
          <w:szCs w:val="16"/>
          <w:lang w:val="en-US" w:eastAsia="en-GB" w:bidi="mr-IN"/>
        </w:rPr>
        <w:lastRenderedPageBreak/>
        <w:t>circumstances. This provision shall not be construed as preventing a Contracting State from charging the profits of a permanent establishment which an enterprise of the other Contracting State has in the first-mentioned State at a rate higher than that imposed on the profits of a similar enterprise of the first-mentioned Contracting State, nor as being in conflict with the provisions of paragraph 3 of Article 7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Nothing contained in this Article shall be construed as obliging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to grant to persons not residents in that State any personal allowances, reliefs, reductions and deductions for taxation purposes which are by law available only to persons who are so resident.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in the same circumstances.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5.</w:t>
      </w:r>
      <w:r w:rsidRPr="005E2FA7">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25 : </w:t>
      </w:r>
      <w:r w:rsidRPr="005E2FA7">
        <w:rPr>
          <w:rFonts w:ascii="Times New Roman" w:eastAsia="Times New Roman" w:hAnsi="Times New Roman" w:cs="Times New Roman"/>
          <w:i/>
          <w:iCs/>
          <w:sz w:val="24"/>
          <w:szCs w:val="16"/>
          <w:lang w:val="en-US" w:eastAsia="en-GB" w:bidi="mr-IN"/>
        </w:rPr>
        <w:t xml:space="preserve">Mutual Agreement Procedure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with a view to the avoidance of taxation not in accordance with the Convention. Any agreement reached shall be implemented notwithstanding any time limits in the national laws of the Contracting States.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26 : </w:t>
      </w:r>
      <w:r w:rsidRPr="005E2FA7">
        <w:rPr>
          <w:rFonts w:ascii="Times New Roman" w:eastAsia="Times New Roman" w:hAnsi="Times New Roman" w:cs="Times New Roman"/>
          <w:i/>
          <w:iCs/>
          <w:sz w:val="24"/>
          <w:szCs w:val="16"/>
          <w:lang w:val="en-US" w:eastAsia="en-GB" w:bidi="mr-IN"/>
        </w:rPr>
        <w:t xml:space="preserve">Exchange of Information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this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w:t>
      </w:r>
      <w:r w:rsidRPr="005E2FA7">
        <w:rPr>
          <w:rFonts w:ascii="Times New Roman" w:eastAsia="Times New Roman" w:hAnsi="Times New Roman" w:cs="Times New Roman"/>
          <w:sz w:val="24"/>
          <w:szCs w:val="16"/>
          <w:lang w:val="en-US" w:eastAsia="en-GB" w:bidi="mr-IN"/>
        </w:rPr>
        <w:lastRenderedPageBreak/>
        <w:t>by the Convention. Such persons or authorities shall use the information only for such purposes. They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The exchange of information or documents shall be either on routine basis or on request with reference to particular cases or both. The competent authorities of the Contracting States shall agree from time to time on the list of the information or documents which shall be furnished on a routine basis.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 xml:space="preserve"> the obligation:</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5E2FA7">
            <w:rPr>
              <w:rFonts w:ascii="Times New Roman" w:eastAsia="Times New Roman" w:hAnsi="Times New Roman" w:cs="Times New Roman"/>
              <w:sz w:val="24"/>
              <w:szCs w:val="16"/>
              <w:lang w:val="en-US" w:eastAsia="en-GB" w:bidi="mr-IN"/>
            </w:rPr>
            <w:t>Contracting</w:t>
          </w:r>
        </w:smartTag>
        <w:r w:rsidRPr="005E2FA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E2FA7">
            <w:rPr>
              <w:rFonts w:ascii="Times New Roman" w:eastAsia="Times New Roman" w:hAnsi="Times New Roman" w:cs="Times New Roman"/>
              <w:sz w:val="24"/>
              <w:szCs w:val="16"/>
              <w:lang w:val="en-US" w:eastAsia="en-GB" w:bidi="mr-IN"/>
            </w:rPr>
            <w:t>State</w:t>
          </w:r>
        </w:smartTag>
      </w:smartTag>
      <w:r w:rsidRPr="005E2FA7">
        <w:rPr>
          <w:rFonts w:ascii="Times New Roman" w:eastAsia="Times New Roman" w:hAnsi="Times New Roman" w:cs="Times New Roman"/>
          <w:sz w:val="24"/>
          <w:szCs w:val="16"/>
          <w:lang w:val="en-US" w:eastAsia="en-GB" w:bidi="mr-IN"/>
        </w:rPr>
        <w:t>;</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c</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27 : </w:t>
      </w:r>
      <w:r w:rsidRPr="005E2FA7">
        <w:rPr>
          <w:rFonts w:ascii="Times New Roman" w:eastAsia="Times New Roman" w:hAnsi="Times New Roman" w:cs="Times New Roman"/>
          <w:i/>
          <w:iCs/>
          <w:sz w:val="24"/>
          <w:szCs w:val="16"/>
          <w:lang w:val="en-US" w:eastAsia="en-GB" w:bidi="mr-IN"/>
        </w:rPr>
        <w:t xml:space="preserve">Collection Assistance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The Contracting States undertake to lend assistance to each other in the collection of taxes to which this Convention relates, together with interest, costs, and civil penalties relating to such taxes referred to in this Article as a “revenue claim”.</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2.</w:t>
      </w:r>
      <w:r w:rsidRPr="005E2FA7">
        <w:rPr>
          <w:rFonts w:ascii="Times New Roman" w:eastAsia="Times New Roman" w:hAnsi="Times New Roman" w:cs="Times New Roman"/>
          <w:sz w:val="24"/>
          <w:szCs w:val="16"/>
          <w:lang w:val="en-US" w:eastAsia="en-GB" w:bidi="mr-IN"/>
        </w:rPr>
        <w:t xml:space="preserve"> Request for assistance by the competent authority of Contracting State in the collection of a revenue claim shall include a certification by such authority that under the laws of that State the revenue claim has been finally determined. For the purposes of this Article, a revenue claim is finally determined when a Contracting State has the right under its internal law to collect the revenue claim and the taxpayer has no further rights to restrain collection.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3.</w:t>
      </w:r>
      <w:r w:rsidRPr="005E2FA7">
        <w:rPr>
          <w:rFonts w:ascii="Times New Roman" w:eastAsia="Times New Roman" w:hAnsi="Times New Roman" w:cs="Times New Roman"/>
          <w:sz w:val="24"/>
          <w:szCs w:val="16"/>
          <w:lang w:val="en-US" w:eastAsia="en-GB" w:bidi="mr-IN"/>
        </w:rPr>
        <w:t xml:space="preserve"> Amounts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4.</w:t>
      </w:r>
      <w:r w:rsidRPr="005E2FA7">
        <w:rPr>
          <w:rFonts w:ascii="Times New Roman" w:eastAsia="Times New Roman" w:hAnsi="Times New Roman" w:cs="Times New Roman"/>
          <w:sz w:val="24"/>
          <w:szCs w:val="16"/>
          <w:lang w:val="en-US" w:eastAsia="en-GB" w:bidi="mr-IN"/>
        </w:rPr>
        <w:t xml:space="preserve">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28 : </w:t>
      </w:r>
      <w:r w:rsidRPr="005E2FA7">
        <w:rPr>
          <w:rFonts w:ascii="Times New Roman" w:eastAsia="Times New Roman" w:hAnsi="Times New Roman" w:cs="Times New Roman"/>
          <w:i/>
          <w:iCs/>
          <w:sz w:val="24"/>
          <w:szCs w:val="16"/>
          <w:lang w:val="en-US" w:eastAsia="en-GB" w:bidi="mr-IN"/>
        </w:rPr>
        <w:t xml:space="preserve">Diplomatic and consular activities </w:t>
      </w:r>
      <w:r w:rsidRPr="005E2FA7">
        <w:rPr>
          <w:rFonts w:ascii="Times New Roman" w:eastAsia="Times New Roman" w:hAnsi="Times New Roman" w:cs="Times New Roman"/>
          <w:sz w:val="24"/>
          <w:szCs w:val="16"/>
          <w:lang w:val="en-US" w:eastAsia="en-GB" w:bidi="mr-IN"/>
        </w:rPr>
        <w:t>- Nothing in this Convention shall affect the fiscal privileges of diplomatic and consular officials under the general rules of international law or under the provisions of special agreements.</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29 : </w:t>
      </w:r>
      <w:r w:rsidRPr="005E2FA7">
        <w:rPr>
          <w:rFonts w:ascii="Times New Roman" w:eastAsia="Times New Roman" w:hAnsi="Times New Roman" w:cs="Times New Roman"/>
          <w:i/>
          <w:iCs/>
          <w:sz w:val="24"/>
          <w:szCs w:val="16"/>
          <w:lang w:val="en-US" w:eastAsia="en-GB" w:bidi="mr-IN"/>
        </w:rPr>
        <w:t xml:space="preserve">Entry into force </w:t>
      </w:r>
      <w:r w:rsidRPr="005E2FA7">
        <w:rPr>
          <w:rFonts w:ascii="Times New Roman" w:eastAsia="Times New Roman" w:hAnsi="Times New Roman" w:cs="Times New Roman"/>
          <w:sz w:val="24"/>
          <w:szCs w:val="16"/>
          <w:lang w:val="en-US" w:eastAsia="en-GB" w:bidi="mr-IN"/>
        </w:rPr>
        <w:t xml:space="preserve">- </w:t>
      </w:r>
      <w:r w:rsidRPr="005E2FA7">
        <w:rPr>
          <w:rFonts w:ascii="Times New Roman" w:eastAsia="Times New Roman" w:hAnsi="Times New Roman" w:cs="Times New Roman"/>
          <w:i/>
          <w:iCs/>
          <w:sz w:val="24"/>
          <w:szCs w:val="16"/>
          <w:lang w:val="en-US" w:eastAsia="en-GB" w:bidi="mr-IN"/>
        </w:rPr>
        <w:t>1.</w:t>
      </w:r>
      <w:r w:rsidRPr="005E2FA7">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procedures required by the respective laws for the entry into force of this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2. </w:t>
      </w:r>
      <w:r w:rsidRPr="005E2FA7">
        <w:rPr>
          <w:rFonts w:ascii="Times New Roman" w:eastAsia="Times New Roman" w:hAnsi="Times New Roman" w:cs="Times New Roman"/>
          <w:sz w:val="24"/>
          <w:szCs w:val="16"/>
          <w:lang w:val="en-US" w:eastAsia="en-GB" w:bidi="mr-IN"/>
        </w:rPr>
        <w:t>This Convention shall enter into force 30 days after the receipt of the later of the notifications referred to in paragraph 1 of this Article.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i/>
          <w:iCs/>
          <w:sz w:val="24"/>
          <w:szCs w:val="16"/>
          <w:lang w:val="en-US" w:eastAsia="en-GB" w:bidi="mr-IN"/>
        </w:rPr>
        <w:t xml:space="preserve">3. </w:t>
      </w:r>
      <w:r w:rsidRPr="005E2FA7">
        <w:rPr>
          <w:rFonts w:ascii="Times New Roman" w:eastAsia="Times New Roman" w:hAnsi="Times New Roman" w:cs="Times New Roman"/>
          <w:sz w:val="24"/>
          <w:szCs w:val="16"/>
          <w:lang w:val="en-US" w:eastAsia="en-GB" w:bidi="mr-IN"/>
        </w:rPr>
        <w:t>The provisions of this Convention shall have effect :</w:t>
      </w:r>
    </w:p>
    <w:p w:rsidR="005E2FA7" w:rsidRPr="005E2FA7" w:rsidRDefault="005E2FA7" w:rsidP="005E2FA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lastRenderedPageBreak/>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Convention enters into force;</w:t>
      </w:r>
    </w:p>
    <w:p w:rsidR="005E2FA7" w:rsidRPr="005E2FA7" w:rsidRDefault="005E2FA7" w:rsidP="005E2FA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Morocco, in respect of income arising on or after the first day of January of the calendar year next following the year in which this Convention enters into force.</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Article 30 : </w:t>
      </w:r>
      <w:r w:rsidRPr="005E2FA7">
        <w:rPr>
          <w:rFonts w:ascii="Times New Roman" w:eastAsia="Times New Roman" w:hAnsi="Times New Roman" w:cs="Times New Roman"/>
          <w:i/>
          <w:iCs/>
          <w:sz w:val="24"/>
          <w:szCs w:val="16"/>
          <w:lang w:val="en-US" w:eastAsia="en-GB" w:bidi="mr-IN"/>
        </w:rPr>
        <w:t xml:space="preserve">Termination  </w:t>
      </w:r>
      <w:r w:rsidRPr="005E2FA7">
        <w:rPr>
          <w:rFonts w:ascii="Times New Roman" w:eastAsia="Times New Roman" w:hAnsi="Times New Roman" w:cs="Times New Roman"/>
          <w:sz w:val="24"/>
          <w:szCs w:val="16"/>
          <w:lang w:val="en-US" w:eastAsia="en-GB" w:bidi="mr-IN"/>
        </w:rPr>
        <w:t>- This Convention shall remain in force indefinitely, until terminated by a Contracting State. Either Contracting State may terminate this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 :</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a</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India, in respect of income arising in any fiscal year on or after the first day of April next following the calendar year in which the notice of termination is given;</w:t>
      </w:r>
    </w:p>
    <w:p w:rsidR="005E2FA7" w:rsidRPr="005E2FA7" w:rsidRDefault="005E2FA7" w:rsidP="005E2FA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ab/>
        <w:t>(</w:t>
      </w:r>
      <w:r w:rsidRPr="005E2FA7">
        <w:rPr>
          <w:rFonts w:ascii="Times New Roman" w:eastAsia="Times New Roman" w:hAnsi="Times New Roman" w:cs="Times New Roman"/>
          <w:i/>
          <w:iCs/>
          <w:sz w:val="24"/>
          <w:szCs w:val="16"/>
          <w:lang w:val="en-US" w:eastAsia="en-GB" w:bidi="mr-IN"/>
        </w:rPr>
        <w:t>b</w:t>
      </w:r>
      <w:r w:rsidRPr="005E2FA7">
        <w:rPr>
          <w:rFonts w:ascii="Times New Roman" w:eastAsia="Times New Roman" w:hAnsi="Times New Roman" w:cs="Times New Roman"/>
          <w:sz w:val="24"/>
          <w:szCs w:val="16"/>
          <w:lang w:val="en-US" w:eastAsia="en-GB" w:bidi="mr-IN"/>
        </w:rPr>
        <w:t>)</w:t>
      </w:r>
      <w:r w:rsidRPr="005E2FA7">
        <w:rPr>
          <w:rFonts w:ascii="Times New Roman" w:eastAsia="Times New Roman" w:hAnsi="Times New Roman" w:cs="Times New Roman"/>
          <w:sz w:val="24"/>
          <w:szCs w:val="16"/>
          <w:lang w:val="en-US" w:eastAsia="en-GB" w:bidi="mr-IN"/>
        </w:rPr>
        <w:tab/>
        <w:t>in Morocco, in respect of income arising on or after the first day of January of the calendar year next following the year in which the notice of termination is given.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caps/>
          <w:sz w:val="24"/>
          <w:szCs w:val="14"/>
          <w:lang w:val="en-US" w:eastAsia="en-GB" w:bidi="mr-IN"/>
        </w:rPr>
        <w:t xml:space="preserve">In witness whereof </w:t>
      </w:r>
      <w:r w:rsidRPr="005E2FA7">
        <w:rPr>
          <w:rFonts w:ascii="Times New Roman" w:eastAsia="Times New Roman" w:hAnsi="Times New Roman" w:cs="Times New Roman"/>
          <w:sz w:val="24"/>
          <w:szCs w:val="16"/>
          <w:lang w:val="en-US" w:eastAsia="en-GB" w:bidi="mr-IN"/>
        </w:rPr>
        <w:t>the undersigned, being duly authorised thereto, have signed the present Convention.</w:t>
      </w:r>
    </w:p>
    <w:p w:rsidR="005E2FA7" w:rsidRPr="005E2FA7" w:rsidRDefault="005E2FA7" w:rsidP="005E2FA7">
      <w:pPr>
        <w:adjustRightInd w:val="0"/>
        <w:spacing w:after="80" w:line="240" w:lineRule="auto"/>
        <w:jc w:val="both"/>
        <w:rPr>
          <w:rFonts w:ascii="Times New Roman" w:eastAsia="Times New Roman" w:hAnsi="Times New Roman" w:cs="Times New Roman"/>
          <w:sz w:val="24"/>
          <w:szCs w:val="16"/>
          <w:lang w:val="en-US" w:eastAsia="en-GB" w:bidi="mr-IN"/>
        </w:rPr>
      </w:pPr>
      <w:r w:rsidRPr="005E2FA7">
        <w:rPr>
          <w:rFonts w:ascii="Times New Roman" w:eastAsia="Times New Roman" w:hAnsi="Times New Roman" w:cs="Times New Roman"/>
          <w:sz w:val="24"/>
          <w:szCs w:val="16"/>
          <w:lang w:val="en-US" w:eastAsia="en-GB" w:bidi="mr-IN"/>
        </w:rPr>
        <w:t>Done in duplicate at Rabat, this 30th day of October, 1998, in the Hindi, Arabic, English and French languages, the four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5E2FA7"/>
    <w:rsid w:val="005E2FA7"/>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734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7745</Words>
  <Characters>44147</Characters>
  <Application>Microsoft Office Word</Application>
  <DocSecurity>0</DocSecurity>
  <Lines>367</Lines>
  <Paragraphs>103</Paragraphs>
  <ScaleCrop>false</ScaleCrop>
  <Company/>
  <LinksUpToDate>false</LinksUpToDate>
  <CharactersWithSpaces>51789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2010-07-16T17:49:00Z</dcterms:created>
  <dcterms:modified xsi:type="dcterms:W3CDTF">2010-07-16T17:49:00Z</dcterms:modified>
</cp:coreProperties>
</file>