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B8B" w:rsidRPr="00BC6B8B" w:rsidRDefault="00BC6B8B" w:rsidP="00BC6B8B">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place">
        <w:smartTag w:uri="urn:schemas-microsoft-com:office:smarttags" w:element="country-region">
          <w:r w:rsidRPr="00BC6B8B">
            <w:rPr>
              <w:rFonts w:ascii="Times New Roman" w:eastAsia="Times New Roman" w:hAnsi="Times New Roman" w:cs="Times New Roman"/>
              <w:b/>
              <w:bCs/>
              <w:sz w:val="32"/>
              <w:szCs w:val="18"/>
              <w:lang w:val="en-US" w:eastAsia="en-GB" w:bidi="mr-IN"/>
            </w:rPr>
            <w:t>MAURITIUS</w:t>
          </w:r>
        </w:smartTag>
      </w:smartTag>
    </w:p>
    <w:p w:rsidR="00BC6B8B" w:rsidRPr="00BC6B8B" w:rsidRDefault="00BC6B8B" w:rsidP="00BC6B8B">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BC6B8B">
        <w:rPr>
          <w:rFonts w:ascii="Times New Roman" w:eastAsia="Times New Roman" w:hAnsi="Times New Roman" w:cs="Times New Roman"/>
          <w:b/>
          <w:bCs/>
          <w:sz w:val="24"/>
          <w:szCs w:val="16"/>
          <w:lang w:val="en-US" w:eastAsia="en-GB" w:bidi="mr-IN"/>
        </w:rPr>
        <w:t>29. Agreement for avoidance of double taxation and prevention of fiscal evasion with Mauritius</w:t>
      </w:r>
    </w:p>
    <w:p w:rsidR="00BC6B8B" w:rsidRPr="00BC6B8B" w:rsidRDefault="00BC6B8B" w:rsidP="00BC6B8B">
      <w:pPr>
        <w:adjustRightInd w:val="0"/>
        <w:spacing w:after="60" w:line="240" w:lineRule="auto"/>
        <w:jc w:val="both"/>
        <w:rPr>
          <w:rFonts w:ascii="Times New Roman" w:eastAsia="Times New Roman" w:hAnsi="Times New Roman" w:cs="Times New Roman"/>
          <w:i/>
          <w:iCs/>
          <w:sz w:val="24"/>
          <w:szCs w:val="16"/>
          <w:lang w:val="en-US" w:eastAsia="en-GB" w:bidi="mr-IN"/>
        </w:rPr>
      </w:pPr>
      <w:r w:rsidRPr="00BC6B8B">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Mauritius for the avoidance of double taxation and the prevention of fiscal evasion with respect to taxes on income and capital gains and for the encouragement of mutual trade and investment has come into force on the notification by both the Contracting States to each other on completion of the procedures required by their respective laws, as required by Article 28 of the said Convention ;</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India.</w:t>
      </w:r>
    </w:p>
    <w:p w:rsidR="00BC6B8B" w:rsidRPr="00BC6B8B" w:rsidRDefault="00BC6B8B" w:rsidP="00BC6B8B">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BC6B8B">
        <w:rPr>
          <w:rFonts w:ascii="Times New Roman" w:eastAsia="Times New Roman" w:hAnsi="Times New Roman" w:cs="Times New Roman"/>
          <w:b/>
          <w:bCs/>
          <w:sz w:val="24"/>
          <w:szCs w:val="16"/>
          <w:lang w:val="en-US" w:eastAsia="en-GB" w:bidi="mr-IN"/>
        </w:rPr>
        <w:t>Notification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GSR No. 920(E), dated 6-12-1983.</w:t>
      </w:r>
    </w:p>
    <w:p w:rsidR="00BC6B8B" w:rsidRPr="00BC6B8B" w:rsidRDefault="00BC6B8B" w:rsidP="00BC6B8B">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BC6B8B">
        <w:rPr>
          <w:rFonts w:ascii="Times New Roman" w:eastAsia="Times New Roman" w:hAnsi="Times New Roman" w:cs="Times New Roman"/>
          <w:i/>
          <w:iCs/>
          <w:sz w:val="24"/>
          <w:szCs w:val="14"/>
          <w:lang w:val="en-US" w:eastAsia="en-GB" w:bidi="mr-IN"/>
        </w:rPr>
        <w:t>TEXT OF ANNEXED CONVENTION, DATED 24-8-1982</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BC6B8B">
            <w:rPr>
              <w:rFonts w:ascii="Times New Roman" w:eastAsia="Times New Roman" w:hAnsi="Times New Roman" w:cs="Times New Roman"/>
              <w:sz w:val="24"/>
              <w:szCs w:val="16"/>
              <w:lang w:val="en-US" w:eastAsia="en-GB" w:bidi="mr-IN"/>
            </w:rPr>
            <w:t>Republic</w:t>
          </w:r>
        </w:smartTag>
        <w:r w:rsidRPr="00BC6B8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BC6B8B">
            <w:rPr>
              <w:rFonts w:ascii="Times New Roman" w:eastAsia="Times New Roman" w:hAnsi="Times New Roman" w:cs="Times New Roman"/>
              <w:sz w:val="24"/>
              <w:szCs w:val="16"/>
              <w:lang w:val="en-US" w:eastAsia="en-GB" w:bidi="mr-IN"/>
            </w:rPr>
            <w:t>India</w:t>
          </w:r>
        </w:smartTag>
      </w:smartTag>
      <w:r w:rsidRPr="00BC6B8B">
        <w:rPr>
          <w:rFonts w:ascii="Times New Roman" w:eastAsia="Times New Roman" w:hAnsi="Times New Roman" w:cs="Times New Roman"/>
          <w:sz w:val="24"/>
          <w:szCs w:val="16"/>
          <w:lang w:val="en-US" w:eastAsia="en-GB" w:bidi="mr-IN"/>
        </w:rPr>
        <w:t xml:space="preserve"> and the Government of Mauritius, desiring to conclude a Convention for the avoidance of double taxation and the prevention of fiscal evasion with respect to taxes on income and capital gains and for the encouragement of mutual trade and investment: have agreed as follows :</w:t>
      </w:r>
    </w:p>
    <w:p w:rsidR="00BC6B8B" w:rsidRPr="00BC6B8B" w:rsidRDefault="00BC6B8B" w:rsidP="00BC6B8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I - Scope of the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Personal scope</w:t>
      </w:r>
      <w:r w:rsidRPr="00BC6B8B">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Taxes covered</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The existing taxes to which this Convention shall apply are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BC6B8B">
            <w:rPr>
              <w:rFonts w:ascii="Times New Roman" w:eastAsia="Times New Roman" w:hAnsi="Times New Roman" w:cs="Times New Roman"/>
              <w:sz w:val="24"/>
              <w:szCs w:val="16"/>
              <w:lang w:val="en-US" w:eastAsia="en-GB" w:bidi="mr-IN"/>
            </w:rPr>
            <w:t>India</w:t>
          </w:r>
        </w:smartTag>
      </w:smartTag>
      <w:r w:rsidRPr="00BC6B8B">
        <w:rPr>
          <w:rFonts w:ascii="Times New Roman" w:eastAsia="Times New Roman" w:hAnsi="Times New Roman" w:cs="Times New Roman"/>
          <w:sz w:val="24"/>
          <w:szCs w:val="16"/>
          <w:lang w:val="en-US" w:eastAsia="en-GB" w:bidi="mr-IN"/>
        </w:rPr>
        <w:t>,—</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surtax imposed under the Companies (Profits) Surtax Act, 1964 (7 of 1964) ;</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r>
      <w:r w:rsidRPr="00BC6B8B">
        <w:rPr>
          <w:rFonts w:ascii="Times New Roman" w:eastAsia="Times New Roman" w:hAnsi="Times New Roman" w:cs="Times New Roman"/>
          <w:sz w:val="24"/>
          <w:szCs w:val="16"/>
          <w:lang w:val="en-US" w:eastAsia="en-GB" w:bidi="mr-IN"/>
        </w:rPr>
        <w:tab/>
        <w:t>(hereinafter referred to as “Indian tax”)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BC6B8B">
          <w:rPr>
            <w:rFonts w:ascii="Times New Roman" w:eastAsia="Times New Roman" w:hAnsi="Times New Roman" w:cs="Times New Roman"/>
            <w:sz w:val="24"/>
            <w:szCs w:val="16"/>
            <w:lang w:val="en-US" w:eastAsia="en-GB" w:bidi="mr-IN"/>
          </w:rPr>
          <w:t>Mauritius</w:t>
        </w:r>
      </w:smartTag>
      <w:r w:rsidRPr="00BC6B8B">
        <w:rPr>
          <w:rFonts w:ascii="Times New Roman" w:eastAsia="Times New Roman" w:hAnsi="Times New Roman" w:cs="Times New Roman"/>
          <w:sz w:val="24"/>
          <w:szCs w:val="16"/>
          <w:lang w:val="en-US" w:eastAsia="en-GB" w:bidi="mr-IN"/>
        </w:rPr>
        <w:t>, the income-tax (hereinafter referred to as “</w:t>
      </w:r>
      <w:smartTag w:uri="urn:schemas-microsoft-com:office:smarttags" w:element="country-region">
        <w:smartTag w:uri="urn:schemas-microsoft-com:office:smarttags" w:element="place">
          <w:r w:rsidRPr="00BC6B8B">
            <w:rPr>
              <w:rFonts w:ascii="Times New Roman" w:eastAsia="Times New Roman" w:hAnsi="Times New Roman" w:cs="Times New Roman"/>
              <w:sz w:val="24"/>
              <w:szCs w:val="16"/>
              <w:lang w:val="en-US" w:eastAsia="en-GB" w:bidi="mr-IN"/>
            </w:rPr>
            <w:t>Mauritius</w:t>
          </w:r>
        </w:smartTag>
      </w:smartTag>
      <w:r w:rsidRPr="00BC6B8B">
        <w:rPr>
          <w:rFonts w:ascii="Times New Roman" w:eastAsia="Times New Roman" w:hAnsi="Times New Roman" w:cs="Times New Roman"/>
          <w:sz w:val="24"/>
          <w:szCs w:val="16"/>
          <w:lang w:val="en-US" w:eastAsia="en-GB" w:bidi="mr-IN"/>
        </w:rPr>
        <w:t xml:space="preserve"> tax”).</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by either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after the date of signature of the present Convention in addition to, or in place of, the existing taxes referred to in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of this article.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competent authorities of the Contracting States shall notify to each other any significant changes which are made in their respective taxation laws.</w:t>
      </w:r>
    </w:p>
    <w:p w:rsidR="00BC6B8B" w:rsidRPr="00BC6B8B" w:rsidRDefault="00BC6B8B" w:rsidP="00BC6B8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II - Definitions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3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General definitions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For the purposes of this Convention, unless the context otherwise requires:</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referred to in the Territorial Waters, Continental Shelf, Exclusive Economic Zone and other Maritime Zones Act, 1976 (Act No. 80 of 1976), in which India has certain rights and to the extent that these rights can be exercised therein as if such maritime zone is a part of the territory of India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lastRenderedPageBreak/>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w:t>
      </w:r>
      <w:smartTag w:uri="urn:schemas-microsoft-com:office:smarttags" w:element="country-region">
        <w:r w:rsidRPr="00BC6B8B">
          <w:rPr>
            <w:rFonts w:ascii="Times New Roman" w:eastAsia="Times New Roman" w:hAnsi="Times New Roman" w:cs="Times New Roman"/>
            <w:sz w:val="24"/>
            <w:szCs w:val="16"/>
            <w:lang w:val="en-US" w:eastAsia="en-GB" w:bidi="mr-IN"/>
          </w:rPr>
          <w:t>Mauritius</w:t>
        </w:r>
      </w:smartTag>
      <w:r w:rsidRPr="00BC6B8B">
        <w:rPr>
          <w:rFonts w:ascii="Times New Roman" w:eastAsia="Times New Roman" w:hAnsi="Times New Roman" w:cs="Times New Roman"/>
          <w:sz w:val="24"/>
          <w:szCs w:val="16"/>
          <w:lang w:val="en-US" w:eastAsia="en-GB" w:bidi="mr-IN"/>
        </w:rPr>
        <w:t xml:space="preserve">” means all the territories, including all the islands, which in accordance with the laws of </w:t>
      </w:r>
      <w:smartTag w:uri="urn:schemas-microsoft-com:office:smarttags" w:element="country-region">
        <w:smartTag w:uri="urn:schemas-microsoft-com:office:smarttags" w:element="place">
          <w:r w:rsidRPr="00BC6B8B">
            <w:rPr>
              <w:rFonts w:ascii="Times New Roman" w:eastAsia="Times New Roman" w:hAnsi="Times New Roman" w:cs="Times New Roman"/>
              <w:sz w:val="24"/>
              <w:szCs w:val="16"/>
              <w:lang w:val="en-US" w:eastAsia="en-GB" w:bidi="mr-IN"/>
            </w:rPr>
            <w:t>Mauritius</w:t>
          </w:r>
        </w:smartTag>
      </w:smartTag>
      <w:r w:rsidRPr="00BC6B8B">
        <w:rPr>
          <w:rFonts w:ascii="Times New Roman" w:eastAsia="Times New Roman" w:hAnsi="Times New Roman" w:cs="Times New Roman"/>
          <w:sz w:val="24"/>
          <w:szCs w:val="16"/>
          <w:lang w:val="en-US" w:eastAsia="en-GB" w:bidi="mr-IN"/>
        </w:rPr>
        <w:t>, constitute the State of Mauritius and includes,</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the territorial </w:t>
      </w:r>
      <w:smartTag w:uri="urn:schemas-microsoft-com:office:smarttags" w:element="place">
        <w:smartTag w:uri="urn:schemas-microsoft-com:office:smarttags" w:element="PlaceType">
          <w:r w:rsidRPr="00BC6B8B">
            <w:rPr>
              <w:rFonts w:ascii="Times New Roman" w:eastAsia="Times New Roman" w:hAnsi="Times New Roman" w:cs="Times New Roman"/>
              <w:sz w:val="24"/>
              <w:szCs w:val="16"/>
              <w:lang w:val="en-US" w:eastAsia="en-GB" w:bidi="mr-IN"/>
            </w:rPr>
            <w:t>sea</w:t>
          </w:r>
        </w:smartTag>
        <w:r w:rsidRPr="00BC6B8B">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BC6B8B">
            <w:rPr>
              <w:rFonts w:ascii="Times New Roman" w:eastAsia="Times New Roman" w:hAnsi="Times New Roman" w:cs="Times New Roman"/>
              <w:sz w:val="24"/>
              <w:szCs w:val="16"/>
              <w:lang w:val="en-US" w:eastAsia="en-GB" w:bidi="mr-IN"/>
            </w:rPr>
            <w:t>Mauritius</w:t>
          </w:r>
        </w:smartTag>
      </w:smartTag>
      <w:r w:rsidRPr="00BC6B8B">
        <w:rPr>
          <w:rFonts w:ascii="Times New Roman" w:eastAsia="Times New Roman" w:hAnsi="Times New Roman" w:cs="Times New Roman"/>
          <w:sz w:val="24"/>
          <w:szCs w:val="16"/>
          <w:lang w:val="en-US" w:eastAsia="en-GB" w:bidi="mr-IN"/>
        </w:rPr>
        <w:t xml:space="preserve"> ; and</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any area outside the territorial sea of Mauritius which in accordance with international law has been or may hereafter be designated, under the laws of Mauritius concerning the Continential Shelf, as an area within which the rights of Mauritius with respect to the sea bed and sub-soil and their natural resources may be exercised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BC6B8B">
          <w:rPr>
            <w:rFonts w:ascii="Times New Roman" w:eastAsia="Times New Roman" w:hAnsi="Times New Roman" w:cs="Times New Roman"/>
            <w:sz w:val="24"/>
            <w:szCs w:val="16"/>
            <w:lang w:val="en-US" w:eastAsia="en-GB" w:bidi="mr-IN"/>
          </w:rPr>
          <w:t>India</w:t>
        </w:r>
      </w:smartTag>
      <w:r w:rsidRPr="00BC6B8B">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BC6B8B">
            <w:rPr>
              <w:rFonts w:ascii="Times New Roman" w:eastAsia="Times New Roman" w:hAnsi="Times New Roman" w:cs="Times New Roman"/>
              <w:sz w:val="24"/>
              <w:szCs w:val="16"/>
              <w:lang w:val="en-US" w:eastAsia="en-GB" w:bidi="mr-IN"/>
            </w:rPr>
            <w:t>Mauritius</w:t>
          </w:r>
        </w:smartTag>
      </w:smartTag>
      <w:r w:rsidRPr="00BC6B8B">
        <w:rPr>
          <w:rFonts w:ascii="Times New Roman" w:eastAsia="Times New Roman" w:hAnsi="Times New Roman" w:cs="Times New Roman"/>
          <w:sz w:val="24"/>
          <w:szCs w:val="16"/>
          <w:lang w:val="en-US" w:eastAsia="en-GB" w:bidi="mr-IN"/>
        </w:rPr>
        <w:t xml:space="preserve"> as the context requires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d</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“tax” means Indian tax or Mauritius tax as the context requires, but shall not include any amount which is payable in respect of any default or omission in relation to the taxes to which this Convention applies or which represents a penalty imposed relating to those taxes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e</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“person” includes an individual, a company and any other entity, corporate or non-corporate, which is treated as a taxable unit under the taxation laws in force in the respective Contracting States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f</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“company” means any body corporate or any entity which is treated as a company or a body corporate under the taxation laws in force in the respective Contracting States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g</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industrial, mining, commercial, plantation or agricultural enterprise or similar undertaking carried on by a resident of a Contracting State and an industrial, mining, commercial, plantation or agricultural enterprise or similar undertaking carried on by a resident of the other Contracting State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h</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Mauritius, the Commissioner of Income-tax or his authorised representative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and any local person, partnership or association deriving its status from the laws in force in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j</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has its place of effective management in a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except when the ship or aircraft is operated by the enterprise solely between places in the other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In the application of the provisions of this Convention by a Contracting State, any term not defined therein shall, unless the context otherwise requires, have the meaning which it has under the laws in force of that Contracting State relating to the areas which are the subject of this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ARTICLE 4</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Residents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taxation therein by reason of his domicile, residence, place of management or any other criterion of similar nature. The terms “resident of </w:t>
      </w:r>
      <w:smartTag w:uri="urn:schemas-microsoft-com:office:smarttags" w:element="country-region">
        <w:r w:rsidRPr="00BC6B8B">
          <w:rPr>
            <w:rFonts w:ascii="Times New Roman" w:eastAsia="Times New Roman" w:hAnsi="Times New Roman" w:cs="Times New Roman"/>
            <w:sz w:val="24"/>
            <w:szCs w:val="16"/>
            <w:lang w:val="en-US" w:eastAsia="en-GB" w:bidi="mr-IN"/>
          </w:rPr>
          <w:t>India</w:t>
        </w:r>
      </w:smartTag>
      <w:r w:rsidRPr="00BC6B8B">
        <w:rPr>
          <w:rFonts w:ascii="Times New Roman" w:eastAsia="Times New Roman" w:hAnsi="Times New Roman" w:cs="Times New Roman"/>
          <w:sz w:val="24"/>
          <w:szCs w:val="16"/>
          <w:lang w:val="en-US" w:eastAsia="en-GB" w:bidi="mr-IN"/>
        </w:rPr>
        <w:t xml:space="preserve">” and “resident of </w:t>
      </w:r>
      <w:smartTag w:uri="urn:schemas-microsoft-com:office:smarttags" w:element="country-region">
        <w:smartTag w:uri="urn:schemas-microsoft-com:office:smarttags" w:element="place">
          <w:r w:rsidRPr="00BC6B8B">
            <w:rPr>
              <w:rFonts w:ascii="Times New Roman" w:eastAsia="Times New Roman" w:hAnsi="Times New Roman" w:cs="Times New Roman"/>
              <w:sz w:val="24"/>
              <w:szCs w:val="16"/>
              <w:lang w:val="en-US" w:eastAsia="en-GB" w:bidi="mr-IN"/>
            </w:rPr>
            <w:t>Mauritius</w:t>
          </w:r>
        </w:smartTag>
      </w:smartTag>
      <w:r w:rsidRPr="00BC6B8B">
        <w:rPr>
          <w:rFonts w:ascii="Times New Roman" w:eastAsia="Times New Roman" w:hAnsi="Times New Roman" w:cs="Times New Roman"/>
          <w:sz w:val="24"/>
          <w:szCs w:val="16"/>
          <w:lang w:val="en-US" w:eastAsia="en-GB" w:bidi="mr-IN"/>
        </w:rPr>
        <w:t>” shall be construed accordingly.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lastRenderedPageBreak/>
        <w:t>2.</w:t>
      </w:r>
      <w:r w:rsidRPr="00BC6B8B">
        <w:rPr>
          <w:rFonts w:ascii="Times New Roman" w:eastAsia="Times New Roman" w:hAnsi="Times New Roman" w:cs="Times New Roman"/>
          <w:sz w:val="24"/>
          <w:szCs w:val="16"/>
          <w:lang w:val="en-US" w:eastAsia="en-GB" w:bidi="mr-IN"/>
        </w:rPr>
        <w:t xml:space="preserve"> Where by reason of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an individual is a resident of both Contracting States, then his residential status for the purposes of the Convention shall be determined in accordance with the following rules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closer (hereinafter referred to as his “centre of vital interests”)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of which he is a national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d</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Where by reason of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a person other than an individual is a resident of both the Contracting States, then it shall be deemed to be a resident of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in which its place of effective management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5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Permanent establishment</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term “permanent establishment” shall include—</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place of management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branch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 office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d</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factory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e</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workshop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f</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warehouse, in relation to a person providing storage facilities for others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g</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h</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firm, plantation or other place where agricultural, forestry, plantation or related activities are carried on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site, project or supervisory activity continues for a period of more than nine months.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use of facilities solely for the purpose of storage or display of merchandise belonging to the enterprise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d</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lastRenderedPageBreak/>
        <w:tab/>
        <w:t>(</w:t>
      </w:r>
      <w:r w:rsidRPr="00BC6B8B">
        <w:rPr>
          <w:rFonts w:ascii="Times New Roman" w:eastAsia="Times New Roman" w:hAnsi="Times New Roman" w:cs="Times New Roman"/>
          <w:i/>
          <w:iCs/>
          <w:sz w:val="24"/>
          <w:szCs w:val="16"/>
          <w:lang w:val="en-US" w:eastAsia="en-GB" w:bidi="mr-IN"/>
        </w:rPr>
        <w:t>e</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maintenance of a fixed place of business solely—</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for the purpose of advertising,</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for the supply of information,</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for scientific research, or</w:t>
      </w:r>
    </w:p>
    <w:p w:rsidR="00BC6B8B" w:rsidRPr="00BC6B8B" w:rsidRDefault="00BC6B8B" w:rsidP="00BC6B8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iv</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for similar activities,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which have a preparatory or auxiliary character for the enterprise.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Notwithstanding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this article, a person acting in a Contracting State for or on behalf of an enterprise of the other Contracting State [other than an agent of an independent status to whom the provisions of paragraph (</w:t>
      </w: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apply] shall be deemed to be a permanent establishment of that enterprise in the first-mentioned State if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he has and habitually exercises in that first-mentioned State, an authority to conclude contracts in the name of the enterprise, unless his activities are limited to the purchase of goods or merchandise for the enterprise ; or</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he habitually maintains in that first-mentioned State a stock of goods or merchandise belonging to the enterprise from which he regularly fulfils orders on behalf of the enterprise.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where such persons are acting in the ordinary course of their business. However, when the activities of such an agent are devoted exclusively or almost exclusively on behalf of that enterprise, he will not be considered an agent of an independent status within the meaning of this paragraph.</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BC6B8B" w:rsidRPr="00BC6B8B" w:rsidRDefault="00BC6B8B" w:rsidP="00BC6B8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III - Taxation of income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ARTICLE 6</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Income from immovable property</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Income from immovable property may be taxed in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in which such property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term “immovable property” shall be defined in accordance with the law and usage of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in which the property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oil-wells, quarries and other places of extraction of natural resources, ships, boats and aircraft shall not be regarded as immovable property.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7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Business profits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through a permanent establishment situated therein. If the enterprise carries on business </w:t>
      </w:r>
      <w:r w:rsidRPr="00BC6B8B">
        <w:rPr>
          <w:rFonts w:ascii="Times New Roman" w:eastAsia="Times New Roman" w:hAnsi="Times New Roman" w:cs="Times New Roman"/>
          <w:sz w:val="24"/>
          <w:szCs w:val="16"/>
          <w:lang w:val="en-US" w:eastAsia="en-GB" w:bidi="mr-IN"/>
        </w:rPr>
        <w:lastRenderedPageBreak/>
        <w:t>as aforesaid, the profits of the enterprise may be taxed in the other State but only so much of them as is attributable to that permanent establishment.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Subject to the provisions of paragraph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of this article,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Where the correct amount of profits attributable to a permanent establishment cannot be readily determined or the determination thereof presents exceptional difficulties, the profits attributable to the permanent establishment may be estimated on a reasonable basis.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8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Shipping and air transport</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Profits from the operation of ships or aircraft in international traffic shall be taxable only in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w:t>
      </w:r>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r w:rsidRPr="00BC6B8B">
        <w:rPr>
          <w:rFonts w:ascii="Times New Roman" w:eastAsia="Times New Roman" w:hAnsi="Times New Roman" w:cs="Times New Roman"/>
          <w:sz w:val="24"/>
          <w:szCs w:val="16"/>
          <w:lang w:val="en-US" w:eastAsia="en-GB" w:bidi="mr-IN"/>
        </w:rPr>
        <w:t xml:space="preserve"> in which the home harbour of the ship is situated or, if there is no such home harbour, in the </w:t>
      </w:r>
      <w:smartTag w:uri="urn:schemas-microsoft-com:office:smarttags" w:element="place">
        <w:smartTag w:uri="urn:schemas-microsoft-com:office:smarttags" w:element="PlaceName">
          <w:r w:rsidRPr="00BC6B8B">
            <w:rPr>
              <w:rFonts w:ascii="Times New Roman" w:eastAsia="Times New Roman" w:hAnsi="Times New Roman" w:cs="Times New Roman"/>
              <w:sz w:val="24"/>
              <w:szCs w:val="16"/>
              <w:lang w:val="en-US" w:eastAsia="en-GB" w:bidi="mr-IN"/>
            </w:rPr>
            <w:t>Contracting</w:t>
          </w:r>
        </w:smartTag>
        <w:r w:rsidRPr="00BC6B8B">
          <w:rPr>
            <w:rFonts w:ascii="Times New Roman" w:eastAsia="Times New Roman" w:hAnsi="Times New Roman" w:cs="Times New Roman"/>
            <w:sz w:val="24"/>
            <w:szCs w:val="16"/>
            <w:lang w:val="en-US" w:eastAsia="en-GB" w:bidi="mr-IN"/>
          </w:rPr>
          <w:t xml:space="preserve"> </w:t>
        </w:r>
        <w:smartTag w:uri="urn:schemas-microsoft-com:office:smarttags" w:element="PlaceType">
          <w:r w:rsidRPr="00BC6B8B">
            <w:rPr>
              <w:rFonts w:ascii="Times New Roman" w:eastAsia="Times New Roman" w:hAnsi="Times New Roman" w:cs="Times New Roman"/>
              <w:sz w:val="24"/>
              <w:szCs w:val="16"/>
              <w:lang w:val="en-US" w:eastAsia="en-GB" w:bidi="mr-IN"/>
            </w:rPr>
            <w:t>State</w:t>
          </w:r>
        </w:smartTag>
      </w:smartTag>
      <w:r w:rsidRPr="00BC6B8B">
        <w:rPr>
          <w:rFonts w:ascii="Times New Roman" w:eastAsia="Times New Roman" w:hAnsi="Times New Roman" w:cs="Times New Roman"/>
          <w:sz w:val="24"/>
          <w:szCs w:val="16"/>
          <w:lang w:val="en-US" w:eastAsia="en-GB" w:bidi="mr-IN"/>
        </w:rPr>
        <w:t xml:space="preserve"> of which the operator of the ship is resident.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of this article shall also apply to profits from the participation in a pool, a joint business or an international operating agency.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For the purposes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interest on funds connected with the operation of ships or aircraft in international traffic shall be regarded as profits from the operation of such ships or aircraft, and the provisions of Article 11 shall not apply in relation to such interest.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The term “operation of ships or aircraft” shall mean business of transportation of persons, mail, livestock or goods, carried on by the owners or lessees or charterers of the ships or aircraft, including the sale of tickets for such transportation on behalf of other enterprises, the incidental lease of ships or aircraft and any other activity directly connected with such transportation.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9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Associated enterprises</w:t>
      </w:r>
      <w:r w:rsidRPr="00BC6B8B">
        <w:rPr>
          <w:rFonts w:ascii="Times New Roman" w:eastAsia="Times New Roman" w:hAnsi="Times New Roman" w:cs="Times New Roman"/>
          <w:sz w:val="24"/>
          <w:szCs w:val="16"/>
          <w:lang w:val="en-US" w:eastAsia="en-GB" w:bidi="mr-IN"/>
        </w:rPr>
        <w:t xml:space="preserve"> - Where</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lastRenderedPageBreak/>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10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Dividends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five per cent of the gross amount of the dividends if the beneficial owner is a company which holds directly at least 10 per cent of the capital of the company paying the dividends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fifteen per cent of the gross amount of the dividends in all other cases.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Notwithstanding the provisions of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dividends paid by a company which is a resident of Mauritius to a resident of India may be taxed in Mauritius and according to the laws of Mauritius, as long as dividends paid by companies which are residents of Mauritius are allowed as deductible expenses for determining their taxable profits. However, the tax charged shall not exceed the rate of the Mauritius tax on profit of the company paying the dividends.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Contracting State of which the company making the distribution is a resident.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shall not apply if the beneficial owner of the dividends, being a resident of the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14, as the case may be, shall apply.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11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Interest</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However, subject to the provisions of paragraphs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of this article, such interest may also be taxed in the Contracting State in which it arises and according to the laws of that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lastRenderedPageBreak/>
        <w:t>3.</w:t>
      </w:r>
      <w:r w:rsidRPr="00BC6B8B">
        <w:rPr>
          <w:rFonts w:ascii="Times New Roman" w:eastAsia="Times New Roman" w:hAnsi="Times New Roman" w:cs="Times New Roman"/>
          <w:sz w:val="24"/>
          <w:szCs w:val="16"/>
          <w:lang w:val="en-US" w:eastAsia="en-GB" w:bidi="mr-IN"/>
        </w:rPr>
        <w:t xml:space="preserve"> Interest arising in a Contracting State shall be exempt from tax in that State provided it is derived and beneficially owned by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Government or a local authority of the other Contracting State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any agency or entity created or organised by the Government of the other Contracting State ; or</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 xml:space="preserve">any bank carrying on a </w:t>
      </w:r>
      <w:r w:rsidRPr="00BC6B8B">
        <w:rPr>
          <w:rFonts w:ascii="Times New Roman" w:eastAsia="Times New Roman" w:hAnsi="Times New Roman" w:cs="Times New Roman"/>
          <w:i/>
          <w:iCs/>
          <w:sz w:val="24"/>
          <w:szCs w:val="16"/>
          <w:lang w:val="en-US" w:eastAsia="en-GB" w:bidi="mr-IN"/>
        </w:rPr>
        <w:t>bona fide</w:t>
      </w:r>
      <w:r w:rsidRPr="00BC6B8B">
        <w:rPr>
          <w:rFonts w:ascii="Times New Roman" w:eastAsia="Times New Roman" w:hAnsi="Times New Roman" w:cs="Times New Roman"/>
          <w:sz w:val="24"/>
          <w:szCs w:val="16"/>
          <w:lang w:val="en-US" w:eastAsia="en-GB" w:bidi="mr-IN"/>
        </w:rPr>
        <w:t xml:space="preserve"> banking business which is a resident of the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Interest arising in a Contracting State shall be exempt from tax in that Contracting State to the extent approved by the Government of that State if it is derived and beneficially owned by any person [other than a person referred to in paragraph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and (4) shall not apply if the recipient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7.</w:t>
      </w:r>
      <w:r w:rsidRPr="00BC6B8B">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that permanent establishment, then such interest shall be deemed to arise in the Contracting State in which the permanent establishment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8.</w:t>
      </w:r>
      <w:r w:rsidRPr="00BC6B8B">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the interest paid, having regard to the debt-claim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12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Royalties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 of that State, but the tax so charged shall not exceed 15 per cent of the gross amount of the royalties.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w:t>
      </w:r>
      <w:r w:rsidRPr="00BC6B8B">
        <w:rPr>
          <w:rFonts w:ascii="Times New Roman" w:eastAsia="Times New Roman" w:hAnsi="Times New Roman" w:cs="Times New Roman"/>
          <w:sz w:val="24"/>
          <w:szCs w:val="16"/>
          <w:lang w:val="en-US" w:eastAsia="en-GB" w:bidi="mr-IN"/>
        </w:rPr>
        <w:lastRenderedPageBreak/>
        <w:t>the right to use, industrial, commercial or scientific equipment, or for information concerning industrial, commercial or scientific experience.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shall not apply if the recipient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a case, the provisions of article 7 or article 14, as the case may be, shall apply.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Royalties shall be deemed to arise in a Contracting State when the payer is that Contracting State itself, a political sub-division, a local authority or a resident of that State, where, however, the person paying the royalties whether he is a resident of a Contracting State, or not, has in a Contracting State a permanent establishment in connection with which the liability to pay the royalties was incurred, and such royalties are borne by such permanent establishment, then such royalties shall be deemed to arise in the Contracting State in which the permanent establishment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royalties paid, having regard to the use, right or information for which they are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laws of each Contracting State, due regard being had to the other provisions of this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13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Capital gains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Gains from the alienation of immovable property, as defined in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article 6, may be taxed in the Contracting State in which such property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a fixed base, may be taxed in that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Notwithstanding the provisions of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this article, gains from the alienation of ships and aircraft operated in international traffic and movable property pertaining to the operation of such ships and aircraft, shall be taxable only in the Contracting State in which the place of effective management of the enterprise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Gains derived by a resident of a Contracting State from the alienation of any property other than those mentioned in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of this article shall be taxable only in that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For the purposes of this article, the term “alienation” means the sale, exchange, transfer, or relinquishment of the property or the extinguishment of any rights therein or the compulsory acquisition thereof under any law in force in the respective Contracting States.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14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Independent personal services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unless he has a fixed base regularly available to him in the other Contracting State for the purpose of performing his activities. If </w:t>
      </w:r>
      <w:r w:rsidRPr="00BC6B8B">
        <w:rPr>
          <w:rFonts w:ascii="Times New Roman" w:eastAsia="Times New Roman" w:hAnsi="Times New Roman" w:cs="Times New Roman"/>
          <w:sz w:val="24"/>
          <w:szCs w:val="16"/>
          <w:lang w:val="en-US" w:eastAsia="en-GB" w:bidi="mr-IN"/>
        </w:rPr>
        <w:lastRenderedPageBreak/>
        <w:t>he has such a fixed base, the income may be taxed in the other Contracting State but only so such of it as is attributable to that fixed base.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15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Dependent personal services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Notwithstanding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of this article, remuneration derived by a resident of a Contracting State in respect of an employment exercised in the other Contracting State shall be taxable only in the first mentioned State, if—</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“year of income”, and</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only in the Contracting State in which the place of effective management of the enterprise is situated.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16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Directors’ fees</w:t>
      </w:r>
      <w:r w:rsidRPr="00BC6B8B">
        <w:rPr>
          <w:rFonts w:ascii="Times New Roman" w:eastAsia="Times New Roman" w:hAnsi="Times New Roman" w:cs="Times New Roman"/>
          <w:sz w:val="24"/>
          <w:szCs w:val="16"/>
          <w:lang w:val="en-US" w:eastAsia="en-GB" w:bidi="mr-IN"/>
        </w:rPr>
        <w:t xml:space="preserve"> - Directors’ fees and other similar payments derived by a resident of a Contracting State in his capacity as a member of the board of directors of a company which is a resident of the other Contracting State may be taxed in that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17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Artistes and athletes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Notwithstanding the provisions of articles 14 and 15, income derived by public entertainers such as theatre, motion picture, radio or television artistes and musicians, and by athletes, from their personal activities as such may be taxed in the Contracting State in which these activities are exercised.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Where income is derived from personal activities exercised by an entertainer or an athlete in his capacity as such, and accrues not to the entertainer or athlete himself but to another person, that income may, notwithstanding the provisions of articles 7, 14 and 15, be taxed in the State in which the activities of the entertainer or athlete are exercised.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Notwithstanding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of this article, income derived by an entertainer or an athlete who is a resident of a Contracting State from his personal activities as such exercised in the other Contracting State, shall be taxable only in the first-mentioned Contracting State, if those activities in the other Contracting State, are supported wholly or substantially from the public funds of the first-mentioned Contracting State, including any of its political sub-divisions or local authorities.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Notwithstanding the provisions of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this article and articles 7, 14 and 15, where income is derived from personal activities exercised by an entertainer or an athlete in his capacity as such in a Contracting State and accrues not to the entertainer or athlete himself but to another person, that income shall be taxable only in the Contracting State, if that other person is supported wholly or substantially from the public funds of that other Contracting State, including any of its political sub-divisions or local authorities.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lastRenderedPageBreak/>
        <w:t xml:space="preserve">ARTICLE 18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Governmental functions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Remuneration, other than pension, paid by the Government of a Contracting State, to an individual who is a national of that State in respect of services rendered to that State shall be taxable only in that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Any pension paid by the Government of a Contracting State to an individual who is a national of that State, shall be taxable only in that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provisions of paragraphs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and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this article shall not apply to remuneration and pensions in respect of services rendered in connection with any business carried on by the Government of either of the Contracting States for the purpose of profit.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of this article shall likewise apply in respect of remuneration paid under a development assistance programme of a Contracting State, out of funds supplied by that State, to a specialist or volunteer seconded to the other Contracting State with the consent of that other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For the purposes of this article, the term “Government” shall include any State Government or local or statutory authority of either Contracting State and, in particular, the Reserve Bank of India and the Bank of Mauritius.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19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Non-Government pensions and annuities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Contracting State from sources within the other Contracting State shall be taxed only in the first-mentioned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20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Students and apprentices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Contracting State solely for the purpose of his education or training, shall be exempt from tax in that other Contracting State on—</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payments made to him from sources outside that other Contracting State for the purposes of his maintenance, education or training, and</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remuneration from employment in that other Contracting State, in an amount not exceeding Rs. 15,000 in Indian currency or its equivalent in Mauritius rupees at the parity rate of exchange during any “previous year” or “year of income”, as the case may be, provided that such employment is directly related to his studies or is undertaken for the purpose of his maintenance.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21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Professors, teachers and research scholars</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A professor, teacher and research scholar who is or was a resident of one of the Contracting States immediately before visiting the other Contracting State at the invitation of that other Contracting State or of a university, college, school or other approved institution in that other Contracting State for the purpose of teaching or engaging in research, or both, at the university, college, school or other approved institution, shall be exempt from tax in that other Contracting State on any remuneration for such teaching or research for a period not exceeding two years from the date of his arrival in that other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lastRenderedPageBreak/>
        <w:t>2.</w:t>
      </w:r>
      <w:r w:rsidRPr="00BC6B8B">
        <w:rPr>
          <w:rFonts w:ascii="Times New Roman" w:eastAsia="Times New Roman" w:hAnsi="Times New Roman" w:cs="Times New Roman"/>
          <w:sz w:val="24"/>
          <w:szCs w:val="16"/>
          <w:lang w:val="en-US" w:eastAsia="en-GB" w:bidi="mr-IN"/>
        </w:rPr>
        <w:t xml:space="preserve"> This article shall not apply to income from research if the research is undertaken primarily for the private benefit of a specific person or persons.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For the purposes of this article and article 20 an individual shall be deemed to be resident of a Contracting State if he is a resident in that Contracting State in the “previous year” or the “year of income”, as the case may be, in which he visits the other Contracting State or in the immediately preceding “previous year” or the “year of income”.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For the purpose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“approved institution” means an institution which has been approved in this regard by the competent authority of the concerned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22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Other income</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Subject to the provisions of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this article, items of income of a resident of a Contracting State, wherever arising, which are not expressly dealt with in the foregoing articles of this Convention, shall be taxable only in that Contracting State.</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shall not apply to income, other than income from immovable property as defined in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BC6B8B" w:rsidRPr="00BC6B8B" w:rsidRDefault="00BC6B8B" w:rsidP="00BC6B8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IV - methods for elimination of double taxation</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23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Elimination of double taxation</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provisions to the contrary are made in this Convention.</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 The amount of Mauritius tax payable, under the laws of Mauritius and in accordance with the provisions of this Convention, whether directly or by deduction, by a resident of India, in respect of profits or income arising in Mauritius, which has been subjected to tax both in India and in Mauritius, shall be allowed as a credit against the Indian tax payable in respect of such profits or income provided that such credit shall not exceed the Indian tax (as computed before allowing any such credit) which is appropriate to the profits or income arising in Mauritius. Further, where such resident is a company by which surtax is payable in India, the credit aforesaid shall be allowed in the first instance against income-tax payable by the company in India and as to the balance, if any, against surtax payable by it in India.</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 In the case of a dividend paid by a company which is a resident of Mauritius to a company which is a resident of India and which owns at least 10 per cent of the shares of the company paying the dividend, the credit shall take into account [in addition to any Mauritius tax for which credit may be allowed under the provisions of sub-paragraph (</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 of this paragraph] the Mauritius tax payable by the company in respect of the profits out of which such dividend is paid.</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For the purposes of the credit referred to in paragraph (</w:t>
      </w: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the term “Mauritius tax payable” shall be deemed to include any amount which would have been payable as Mauritius tax for any year but for an exemption or reduction of tax granted for that year or any part thereof under :</w:t>
      </w:r>
    </w:p>
    <w:p w:rsidR="00BC6B8B" w:rsidRPr="00BC6B8B" w:rsidRDefault="00BC6B8B" w:rsidP="00BC6B8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sections 33, 34, 34A and 34B of the Mauritius Income-tax Act, 1974 (41 of 1974) ;</w:t>
      </w:r>
    </w:p>
    <w:p w:rsidR="00BC6B8B" w:rsidRPr="00BC6B8B" w:rsidRDefault="00BC6B8B" w:rsidP="00BC6B8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any other provision which may subsequently be made granting an exemption or reduction of tax which the competent authorities of the Contracting States agree to be for the purposes of economic development.</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lastRenderedPageBreak/>
        <w:t>4.</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 The amount of Indian tax payable under the laws of India and in accordance with the provisions of this Convention, whether directly or by deduction, by a resident of Mauritius, in respect of profits or income arising in India, which has been subjected to tax both in India and Mauritius shall be allowed as a credit against Mauritius tax payable in respect of such profits or income provided that such credit shall not exceed the Mauritius tax (as computed before allowing any such credit) is appropriate to the profits or income arising in India.</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 In the case of a dividend paid by a company which is a resident of India to a company which is a resident of Mauritius and which owns at least 10 per cent of the shares of the company paying the dividend, the credit shall take into account [in addition to any Indian tax for which credit may be allowed under the provisions of sub-paragraph (</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 of this paragraph] the Indian tax payable by the company in respect of the profits out of which such dividend is paid.</w:t>
      </w:r>
    </w:p>
    <w:p w:rsidR="00BC6B8B" w:rsidRPr="00BC6B8B" w:rsidRDefault="00BC6B8B" w:rsidP="00BC6B8B">
      <w:pPr>
        <w:adjustRightInd w:val="0"/>
        <w:spacing w:after="5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For the purposes of the credit referred to in paragraph (</w:t>
      </w: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the term “Indian tax payable” shall be deemed to include any amount by which tax has been reduced by the special incentive measures under—</w:t>
      </w:r>
    </w:p>
    <w:p w:rsidR="00BC6B8B" w:rsidRPr="00BC6B8B" w:rsidRDefault="00BC6B8B" w:rsidP="00BC6B8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section 10(</w:t>
      </w: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10(</w:t>
      </w:r>
      <w:r w:rsidRPr="00BC6B8B">
        <w:rPr>
          <w:rFonts w:ascii="Times New Roman" w:eastAsia="Times New Roman" w:hAnsi="Times New Roman" w:cs="Times New Roman"/>
          <w:i/>
          <w:iCs/>
          <w:sz w:val="24"/>
          <w:szCs w:val="16"/>
          <w:lang w:val="en-US" w:eastAsia="en-GB" w:bidi="mr-IN"/>
        </w:rPr>
        <w:t>4A</w:t>
      </w:r>
      <w:r w:rsidRPr="00BC6B8B">
        <w:rPr>
          <w:rFonts w:ascii="Times New Roman" w:eastAsia="Times New Roman" w:hAnsi="Times New Roman" w:cs="Times New Roman"/>
          <w:sz w:val="24"/>
          <w:szCs w:val="16"/>
          <w:lang w:val="en-US" w:eastAsia="en-GB" w:bidi="mr-IN"/>
        </w:rPr>
        <w:t>), 10(</w:t>
      </w: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i/>
          <w:iCs/>
          <w:sz w:val="24"/>
          <w:szCs w:val="16"/>
          <w:lang w:val="en-US" w:eastAsia="en-GB" w:bidi="mr-IN"/>
        </w:rPr>
        <w:t>viia</w:t>
      </w:r>
      <w:r w:rsidRPr="00BC6B8B">
        <w:rPr>
          <w:rFonts w:ascii="Times New Roman" w:eastAsia="Times New Roman" w:hAnsi="Times New Roman" w:cs="Times New Roman"/>
          <w:sz w:val="24"/>
          <w:szCs w:val="16"/>
          <w:lang w:val="en-US" w:eastAsia="en-GB" w:bidi="mr-IN"/>
        </w:rPr>
        <w:t>), 10(</w:t>
      </w:r>
      <w:r w:rsidRPr="00BC6B8B">
        <w:rPr>
          <w:rFonts w:ascii="Times New Roman" w:eastAsia="Times New Roman" w:hAnsi="Times New Roman" w:cs="Times New Roman"/>
          <w:i/>
          <w:iCs/>
          <w:sz w:val="24"/>
          <w:szCs w:val="16"/>
          <w:lang w:val="en-US" w:eastAsia="en-GB" w:bidi="mr-IN"/>
        </w:rPr>
        <w:t>15</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i/>
          <w:iCs/>
          <w:sz w:val="24"/>
          <w:szCs w:val="16"/>
          <w:lang w:val="en-US" w:eastAsia="en-GB" w:bidi="mr-IN"/>
        </w:rPr>
        <w:t>iv</w:t>
      </w:r>
      <w:r w:rsidRPr="00BC6B8B">
        <w:rPr>
          <w:rFonts w:ascii="Times New Roman" w:eastAsia="Times New Roman" w:hAnsi="Times New Roman" w:cs="Times New Roman"/>
          <w:sz w:val="24"/>
          <w:szCs w:val="16"/>
          <w:lang w:val="en-US" w:eastAsia="en-GB" w:bidi="mr-IN"/>
        </w:rPr>
        <w:t>), 10(</w:t>
      </w:r>
      <w:r w:rsidRPr="00BC6B8B">
        <w:rPr>
          <w:rFonts w:ascii="Times New Roman" w:eastAsia="Times New Roman" w:hAnsi="Times New Roman" w:cs="Times New Roman"/>
          <w:i/>
          <w:iCs/>
          <w:sz w:val="24"/>
          <w:szCs w:val="16"/>
          <w:lang w:val="en-US" w:eastAsia="en-GB" w:bidi="mr-IN"/>
        </w:rPr>
        <w:t>28</w:t>
      </w:r>
      <w:r w:rsidRPr="00BC6B8B">
        <w:rPr>
          <w:rFonts w:ascii="Times New Roman" w:eastAsia="Times New Roman" w:hAnsi="Times New Roman" w:cs="Times New Roman"/>
          <w:sz w:val="24"/>
          <w:szCs w:val="16"/>
          <w:lang w:val="en-US" w:eastAsia="en-GB" w:bidi="mr-IN"/>
        </w:rPr>
        <w:t>), 10A, 32A, 33A, 35B, 54E, 80HH, 80HHA, 80-I or 80L of the Income-tax Act, 1961 (43 of 1961);</w:t>
      </w:r>
    </w:p>
    <w:p w:rsidR="00BC6B8B" w:rsidRPr="00BC6B8B" w:rsidRDefault="00BC6B8B" w:rsidP="00BC6B8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ii</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any other provision which may subsequently be enacted granting a reduction of tax which the competent authorities of the Contracting States agree to be for the purposes of economic development.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6.</w:t>
      </w:r>
      <w:r w:rsidRPr="00BC6B8B">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from the other Contracting State, then the first-mentioned Contracting State may, in calculating tax on the remaining income of that person, apply the rate of tax which would have been applicable if the income exempted from tax in accordance with this Convention had not been so exempted.</w:t>
      </w:r>
    </w:p>
    <w:p w:rsidR="00BC6B8B" w:rsidRPr="00BC6B8B" w:rsidRDefault="00BC6B8B" w:rsidP="00BC6B8B">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V - Special provisions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ARTICLE 24</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Non-discrimination</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persons not resident in that State any personal allowances, reliefs, reductions and deductions for taxation purposes which are by law available only to persons who are so resident.</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5.</w:t>
      </w:r>
      <w:r w:rsidRPr="00BC6B8B">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25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Mutual agreement procedure</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w:t>
      </w:r>
      <w:r w:rsidRPr="00BC6B8B">
        <w:rPr>
          <w:rFonts w:ascii="Times New Roman" w:eastAsia="Times New Roman" w:hAnsi="Times New Roman" w:cs="Times New Roman"/>
          <w:sz w:val="24"/>
          <w:szCs w:val="16"/>
          <w:lang w:val="en-US" w:eastAsia="en-GB" w:bidi="mr-IN"/>
        </w:rPr>
        <w:lastRenderedPageBreak/>
        <w:t>the Contracting State of which he is a resident. This case must be presented within three years of the date of receipt of notice of the action which gives rise to taxation not in accordance with the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 Any agreement reached shall be implemented notwithstanding any time limits in the laws of the Contracting States.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26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Exchange of information or document</w:t>
      </w:r>
      <w:r w:rsidRPr="00BC6B8B">
        <w:rPr>
          <w:rFonts w:ascii="Times New Roman" w:eastAsia="Times New Roman" w:hAnsi="Times New Roman" w:cs="Times New Roman"/>
          <w:sz w:val="24"/>
          <w:szCs w:val="16"/>
          <w:lang w:val="en-US" w:eastAsia="en-GB" w:bidi="mr-IN"/>
        </w:rPr>
        <w:t xml:space="preserve"> -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The competent authorities of the Contracting States shall exchange such information or document as is necessary for carrying out the provisions of this Convention or for prevention of evasion of taxes which are the subject of this Convention. Any information or document so exchanged shall be treated as secret but may be disclosed to persons (including courts or other authorities) concerned with the assessment, collection, enforcement, investigation or prosecution in respect of the taxes which are the subject of this Convention, or to persons with respect to whom the information or document relates.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i/>
          <w:i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The provisions of paragraph (</w:t>
      </w:r>
      <w:r w:rsidRPr="00BC6B8B">
        <w:rPr>
          <w:rFonts w:ascii="Times New Roman" w:eastAsia="Times New Roman" w:hAnsi="Times New Roman" w:cs="Times New Roman"/>
          <w:i/>
          <w:iCs/>
          <w:sz w:val="24"/>
          <w:szCs w:val="16"/>
          <w:lang w:val="en-US" w:eastAsia="en-GB" w:bidi="mr-IN"/>
        </w:rPr>
        <w:t>1</w:t>
      </w:r>
      <w:r w:rsidRPr="00BC6B8B">
        <w:rPr>
          <w:rFonts w:ascii="Times New Roman" w:eastAsia="Times New Roman" w:hAnsi="Times New Roman" w:cs="Times New Roman"/>
          <w:sz w:val="24"/>
          <w:szCs w:val="16"/>
          <w:lang w:val="en-US" w:eastAsia="en-GB" w:bidi="mr-IN"/>
        </w:rPr>
        <w:t>) shall not be construed so as to impose on a Contracting State the obligation—</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c</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27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Diplomatic and consular activities</w:t>
      </w:r>
      <w:r w:rsidRPr="00BC6B8B">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BC6B8B" w:rsidRPr="00BC6B8B" w:rsidRDefault="00BC6B8B" w:rsidP="00BC6B8B">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Chapter VI - Final provisions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28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Entry into force</w:t>
      </w:r>
      <w:r w:rsidRPr="00BC6B8B">
        <w:rPr>
          <w:rFonts w:ascii="Times New Roman" w:eastAsia="Times New Roman" w:hAnsi="Times New Roman" w:cs="Times New Roman"/>
          <w:sz w:val="24"/>
          <w:szCs w:val="16"/>
          <w:lang w:val="en-US" w:eastAsia="en-GB" w:bidi="mr-IN"/>
        </w:rPr>
        <w:t xml:space="preserve"> - Each of the Contracting State shall notify to the other completion of the procedures required by its law for the bringing into force of this Convention. The Convention shall enter into force on the date of the later of these notifications and shall thereupon have effect—</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lastRenderedPageBreak/>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in India, in respect of income and capital gains assessable for any assessment year commencing on or after 1st April, 1983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in Mauritius, in respect of income and capital gains assessable for any assessment year commencing on or after 1st July, 1983.</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4"/>
          <w:lang w:val="en-US" w:eastAsia="en-GB" w:bidi="mr-IN"/>
        </w:rPr>
        <w:t xml:space="preserve">ARTICLE 29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Termination</w:t>
      </w:r>
      <w:r w:rsidRPr="00BC6B8B">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a</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in India, in respect of income and capital gains assessable for the assessment year commencing on 1st day of April in the second calendar year next following the calendar year in which the notice is given, and subsequent years ;</w:t>
      </w:r>
    </w:p>
    <w:p w:rsidR="00BC6B8B" w:rsidRPr="00BC6B8B" w:rsidRDefault="00BC6B8B" w:rsidP="00BC6B8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ab/>
        <w:t>(</w:t>
      </w:r>
      <w:r w:rsidRPr="00BC6B8B">
        <w:rPr>
          <w:rFonts w:ascii="Times New Roman" w:eastAsia="Times New Roman" w:hAnsi="Times New Roman" w:cs="Times New Roman"/>
          <w:i/>
          <w:iCs/>
          <w:sz w:val="24"/>
          <w:szCs w:val="16"/>
          <w:lang w:val="en-US" w:eastAsia="en-GB" w:bidi="mr-IN"/>
        </w:rPr>
        <w:t>b</w:t>
      </w:r>
      <w:r w:rsidRPr="00BC6B8B">
        <w:rPr>
          <w:rFonts w:ascii="Times New Roman" w:eastAsia="Times New Roman" w:hAnsi="Times New Roman" w:cs="Times New Roman"/>
          <w:sz w:val="24"/>
          <w:szCs w:val="16"/>
          <w:lang w:val="en-US" w:eastAsia="en-GB" w:bidi="mr-IN"/>
        </w:rPr>
        <w:t>)</w:t>
      </w:r>
      <w:r w:rsidRPr="00BC6B8B">
        <w:rPr>
          <w:rFonts w:ascii="Times New Roman" w:eastAsia="Times New Roman" w:hAnsi="Times New Roman" w:cs="Times New Roman"/>
          <w:sz w:val="24"/>
          <w:szCs w:val="16"/>
          <w:lang w:val="en-US" w:eastAsia="en-GB" w:bidi="mr-IN"/>
        </w:rPr>
        <w:tab/>
        <w:t>in Mauritius, in respect of income and capital gains assessable for the assessment year commencing on 1st day of July in the second calendar year next following the calendar year in which the notice is given, and subsequent years.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In witness whereof the undersigned, being duly authorised thereto, have signed the present Convention.</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sz w:val="24"/>
          <w:szCs w:val="16"/>
          <w:lang w:val="en-US" w:eastAsia="en-GB" w:bidi="mr-IN"/>
        </w:rPr>
        <w:t>Done on this 24th day of August, 1982 at Port Louis on two original copies each in Hindi and English languages, both the texts being equally authentic. In case of divergence between the two texts, the English text shall be the operative one.</w:t>
      </w:r>
    </w:p>
    <w:tbl>
      <w:tblPr>
        <w:tblW w:w="5000" w:type="pct"/>
        <w:jc w:val="center"/>
        <w:tblCellMar>
          <w:left w:w="0" w:type="dxa"/>
          <w:right w:w="0" w:type="dxa"/>
        </w:tblCellMar>
        <w:tblLook w:val="04A0"/>
      </w:tblPr>
      <w:tblGrid>
        <w:gridCol w:w="240"/>
        <w:gridCol w:w="8546"/>
        <w:gridCol w:w="240"/>
      </w:tblGrid>
      <w:tr w:rsidR="00BC6B8B" w:rsidRPr="00BC6B8B" w:rsidTr="00BC6B8B">
        <w:trPr>
          <w:jc w:val="center"/>
        </w:trPr>
        <w:tc>
          <w:tcPr>
            <w:tcW w:w="122" w:type="pct"/>
            <w:hideMark/>
          </w:tcPr>
          <w:p w:rsidR="00BC6B8B" w:rsidRPr="00BC6B8B" w:rsidRDefault="00BC6B8B" w:rsidP="00BC6B8B">
            <w:pPr>
              <w:adjustRightInd w:val="0"/>
              <w:spacing w:after="80" w:line="240" w:lineRule="auto"/>
              <w:jc w:val="both"/>
              <w:rPr>
                <w:rFonts w:ascii="Times New Roman" w:eastAsia="Times New Roman" w:hAnsi="Times New Roman" w:cs="Times New Roman"/>
                <w:sz w:val="24"/>
                <w:szCs w:val="16"/>
                <w:lang w:eastAsia="en-GB" w:bidi="mr-IN"/>
              </w:rPr>
            </w:pPr>
            <w:r w:rsidRPr="00BC6B8B">
              <w:rPr>
                <w:rFonts w:ascii="Times New Roman" w:eastAsia="Times New Roman" w:hAnsi="Times New Roman" w:cs="Times New Roman"/>
                <w:sz w:val="24"/>
                <w:szCs w:val="16"/>
                <w:lang w:eastAsia="en-GB" w:bidi="mr-IN"/>
              </w:rPr>
              <w:t>**</w:t>
            </w:r>
          </w:p>
        </w:tc>
        <w:tc>
          <w:tcPr>
            <w:tcW w:w="4757" w:type="pct"/>
            <w:hideMark/>
          </w:tcPr>
          <w:p w:rsidR="00BC6B8B" w:rsidRPr="00BC6B8B" w:rsidRDefault="00BC6B8B" w:rsidP="00BC6B8B">
            <w:pPr>
              <w:adjustRightInd w:val="0"/>
              <w:spacing w:after="80" w:line="240" w:lineRule="auto"/>
              <w:jc w:val="center"/>
              <w:rPr>
                <w:rFonts w:ascii="Times New Roman" w:eastAsia="Times New Roman" w:hAnsi="Times New Roman" w:cs="Times New Roman"/>
                <w:sz w:val="24"/>
                <w:szCs w:val="16"/>
                <w:lang w:eastAsia="en-GB" w:bidi="mr-IN"/>
              </w:rPr>
            </w:pPr>
            <w:r w:rsidRPr="00BC6B8B">
              <w:rPr>
                <w:rFonts w:ascii="Times New Roman" w:eastAsia="Times New Roman" w:hAnsi="Times New Roman" w:cs="Times New Roman"/>
                <w:sz w:val="24"/>
                <w:szCs w:val="16"/>
                <w:lang w:eastAsia="en-GB" w:bidi="mr-IN"/>
              </w:rPr>
              <w:t>**</w:t>
            </w:r>
          </w:p>
        </w:tc>
        <w:tc>
          <w:tcPr>
            <w:tcW w:w="120" w:type="pct"/>
            <w:hideMark/>
          </w:tcPr>
          <w:p w:rsidR="00BC6B8B" w:rsidRPr="00BC6B8B" w:rsidRDefault="00BC6B8B" w:rsidP="00BC6B8B">
            <w:pPr>
              <w:adjustRightInd w:val="0"/>
              <w:spacing w:after="80" w:line="240" w:lineRule="auto"/>
              <w:jc w:val="right"/>
              <w:rPr>
                <w:rFonts w:ascii="Times New Roman" w:eastAsia="Times New Roman" w:hAnsi="Times New Roman" w:cs="Times New Roman"/>
                <w:sz w:val="24"/>
                <w:szCs w:val="16"/>
                <w:lang w:eastAsia="en-GB" w:bidi="mr-IN"/>
              </w:rPr>
            </w:pPr>
            <w:r w:rsidRPr="00BC6B8B">
              <w:rPr>
                <w:rFonts w:ascii="Times New Roman" w:eastAsia="Times New Roman" w:hAnsi="Times New Roman" w:cs="Times New Roman"/>
                <w:sz w:val="24"/>
                <w:szCs w:val="16"/>
                <w:lang w:eastAsia="en-GB" w:bidi="mr-IN"/>
              </w:rPr>
              <w:t>**</w:t>
            </w:r>
          </w:p>
        </w:tc>
      </w:tr>
    </w:tbl>
    <w:p w:rsidR="00BC6B8B" w:rsidRPr="00BC6B8B" w:rsidRDefault="00BC6B8B" w:rsidP="00BC6B8B">
      <w:pPr>
        <w:tabs>
          <w:tab w:val="center" w:pos="3600"/>
          <w:tab w:val="right" w:pos="7200"/>
        </w:tabs>
        <w:adjustRightInd w:val="0"/>
        <w:spacing w:after="60" w:line="240" w:lineRule="auto"/>
        <w:jc w:val="both"/>
        <w:rPr>
          <w:rFonts w:ascii="Times New Roman" w:eastAsia="Times New Roman" w:hAnsi="Times New Roman" w:cs="Times New Roman"/>
          <w:b/>
          <w:bCs/>
          <w:sz w:val="24"/>
          <w:szCs w:val="16"/>
          <w:lang w:val="en-US" w:eastAsia="en-GB" w:bidi="mr-IN"/>
        </w:rPr>
      </w:pPr>
      <w:r w:rsidRPr="00BC6B8B">
        <w:rPr>
          <w:rFonts w:ascii="Times New Roman" w:eastAsia="Times New Roman" w:hAnsi="Times New Roman" w:cs="Times New Roman"/>
          <w:b/>
          <w:bCs/>
          <w:sz w:val="24"/>
          <w:szCs w:val="16"/>
          <w:lang w:val="en-US" w:eastAsia="en-GB" w:bidi="mr-IN"/>
        </w:rPr>
        <w:t>Clarification regarding agreement for avoidance of double taxation with Mauritius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b/>
          <w:bCs/>
          <w:sz w:val="24"/>
          <w:szCs w:val="16"/>
          <w:lang w:val="en-US" w:eastAsia="en-GB" w:bidi="mr-IN"/>
        </w:rPr>
        <w:t>1.</w:t>
      </w:r>
      <w:r w:rsidRPr="00BC6B8B">
        <w:rPr>
          <w:rFonts w:ascii="Times New Roman" w:eastAsia="Times New Roman" w:hAnsi="Times New Roman" w:cs="Times New Roman"/>
          <w:sz w:val="24"/>
          <w:szCs w:val="16"/>
          <w:lang w:val="en-US" w:eastAsia="en-GB" w:bidi="mr-IN"/>
        </w:rPr>
        <w:t xml:space="preserve"> A Convention for the avoidance of double taxation and prevention of fiscal evasion with respect to taxes of income and capital gains was entered into between the Government of India and the Government of Mauritius and was notified on 6-12-1983. In respect of India, the Convention applies from the assessment year 1983-84 and onwards.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b/>
          <w:bCs/>
          <w:sz w:val="24"/>
          <w:szCs w:val="16"/>
          <w:lang w:val="en-US" w:eastAsia="en-GB" w:bidi="mr-IN"/>
        </w:rPr>
        <w:t>2.</w:t>
      </w:r>
      <w:r w:rsidRPr="00BC6B8B">
        <w:rPr>
          <w:rFonts w:ascii="Times New Roman" w:eastAsia="Times New Roman" w:hAnsi="Times New Roman" w:cs="Times New Roman"/>
          <w:sz w:val="24"/>
          <w:szCs w:val="16"/>
          <w:lang w:val="en-US" w:eastAsia="en-GB" w:bidi="mr-IN"/>
        </w:rPr>
        <w:t xml:space="preserve"> Article 13 of the Convention deals with taxation of capital gains and it has five paragraphs. The first paragraph gives the right of taxation of capital gains on the alienation of immovable property to the country in which the property is situated. The second and third paragraphs deal with right of taxation of capital gains on the alienation of movable property linked with business or professional enterprises and ships and aircrafts.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b/>
          <w:bCs/>
          <w:sz w:val="24"/>
          <w:szCs w:val="16"/>
          <w:lang w:val="en-US" w:eastAsia="en-GB" w:bidi="mr-IN"/>
        </w:rPr>
        <w:t>3.</w:t>
      </w:r>
      <w:r w:rsidRPr="00BC6B8B">
        <w:rPr>
          <w:rFonts w:ascii="Times New Roman" w:eastAsia="Times New Roman" w:hAnsi="Times New Roman" w:cs="Times New Roman"/>
          <w:sz w:val="24"/>
          <w:szCs w:val="16"/>
          <w:lang w:val="en-US" w:eastAsia="en-GB" w:bidi="mr-IN"/>
        </w:rPr>
        <w:t xml:space="preserve"> Paragraph 4 deals with taxation of capital gains arising from the alienation of any property other than those mentioned in the preceding paragraphs and gives the right of taxation of capital gains only to that State of which the person deriving the capital gains is a resident. In terms of paragraph 4, capital gains derived by a resident of Mauritius by alienation of shares of companies shall be taxable only in Mauritius according to Mauritius tax law. Therefore, any resident of Mauritius deriving income from alienation of shares of Indian companies will be liable to capital gains tax only in Mauritius as per Mauritius tax law and will not have any capital gains tax liability in India.</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6"/>
          <w:lang w:val="en-US" w:eastAsia="en-GB" w:bidi="mr-IN"/>
        </w:rPr>
      </w:pPr>
      <w:r w:rsidRPr="00BC6B8B">
        <w:rPr>
          <w:rFonts w:ascii="Times New Roman" w:eastAsia="Times New Roman" w:hAnsi="Times New Roman" w:cs="Times New Roman"/>
          <w:b/>
          <w:bCs/>
          <w:sz w:val="24"/>
          <w:szCs w:val="16"/>
          <w:lang w:val="en-US" w:eastAsia="en-GB" w:bidi="mr-IN"/>
        </w:rPr>
        <w:t>4.</w:t>
      </w:r>
      <w:r w:rsidRPr="00BC6B8B">
        <w:rPr>
          <w:rFonts w:ascii="Times New Roman" w:eastAsia="Times New Roman" w:hAnsi="Times New Roman" w:cs="Times New Roman"/>
          <w:sz w:val="24"/>
          <w:szCs w:val="16"/>
          <w:lang w:val="en-US" w:eastAsia="en-GB" w:bidi="mr-IN"/>
        </w:rPr>
        <w:t xml:space="preserve"> Paragraph 5 defines ‘alienation’ to mean the sale, exchange, transfer or relinquishment of the property or the extinguishment of any rights in it or its compulsory acquisition under any law in force in India or in Mauritius.</w:t>
      </w:r>
    </w:p>
    <w:p w:rsidR="00BC6B8B" w:rsidRPr="00BC6B8B" w:rsidRDefault="00BC6B8B" w:rsidP="00BC6B8B">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BC6B8B">
        <w:rPr>
          <w:rFonts w:ascii="Times New Roman" w:eastAsia="Times New Roman" w:hAnsi="Times New Roman" w:cs="Times New Roman"/>
          <w:b/>
          <w:bCs/>
          <w:sz w:val="24"/>
          <w:szCs w:val="16"/>
          <w:lang w:val="en-US" w:eastAsia="en-GB" w:bidi="mr-IN"/>
        </w:rPr>
        <w:t>Circular :</w:t>
      </w:r>
      <w:r w:rsidRPr="00BC6B8B">
        <w:rPr>
          <w:rFonts w:ascii="Times New Roman" w:eastAsia="Times New Roman" w:hAnsi="Times New Roman" w:cs="Times New Roman"/>
          <w:sz w:val="24"/>
          <w:szCs w:val="16"/>
          <w:lang w:val="en-US" w:eastAsia="en-GB" w:bidi="mr-IN"/>
        </w:rPr>
        <w:t xml:space="preserve"> </w:t>
      </w:r>
      <w:r w:rsidRPr="00BC6B8B">
        <w:rPr>
          <w:rFonts w:ascii="Times New Roman" w:eastAsia="Times New Roman" w:hAnsi="Times New Roman" w:cs="Times New Roman"/>
          <w:i/>
          <w:iCs/>
          <w:sz w:val="24"/>
          <w:szCs w:val="16"/>
          <w:lang w:val="en-US" w:eastAsia="en-GB" w:bidi="mr-IN"/>
        </w:rPr>
        <w:t>No. 682, dated 30-3-1994.</w:t>
      </w:r>
    </w:p>
    <w:p w:rsidR="00BC6B8B" w:rsidRPr="00BC6B8B" w:rsidRDefault="00BC6B8B" w:rsidP="00BC6B8B">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BC6B8B">
        <w:rPr>
          <w:rFonts w:ascii="Times New Roman" w:eastAsia="Times New Roman" w:hAnsi="Times New Roman" w:cs="Times New Roman"/>
          <w:b/>
          <w:bCs/>
          <w:caps/>
          <w:sz w:val="24"/>
          <w:szCs w:val="14"/>
          <w:lang w:val="en-US" w:eastAsia="en-GB" w:bidi="mr-IN"/>
        </w:rPr>
        <w:t>Judicial Analysis</w:t>
      </w:r>
    </w:p>
    <w:p w:rsidR="00BC6B8B" w:rsidRPr="00BC6B8B" w:rsidRDefault="00BC6B8B" w:rsidP="00BC6B8B">
      <w:pPr>
        <w:adjustRightInd w:val="0"/>
        <w:spacing w:after="60" w:line="240" w:lineRule="auto"/>
        <w:jc w:val="both"/>
        <w:rPr>
          <w:rFonts w:ascii="Times New Roman" w:eastAsia="Times New Roman" w:hAnsi="Times New Roman" w:cs="Times New Roman"/>
          <w:sz w:val="24"/>
          <w:szCs w:val="14"/>
          <w:lang w:val="en-US" w:eastAsia="en-GB" w:bidi="mr-IN"/>
        </w:rPr>
      </w:pPr>
      <w:r w:rsidRPr="00BC6B8B">
        <w:rPr>
          <w:rFonts w:ascii="Times New Roman" w:eastAsia="Times New Roman" w:hAnsi="Times New Roman" w:cs="Times New Roman"/>
          <w:i/>
          <w:iCs/>
          <w:sz w:val="24"/>
          <w:szCs w:val="14"/>
          <w:lang w:val="en-US" w:eastAsia="en-GB" w:bidi="mr-IN"/>
        </w:rPr>
        <w:lastRenderedPageBreak/>
        <w:t xml:space="preserve">See Companies Incorporated in </w:t>
      </w:r>
      <w:smartTag w:uri="urn:schemas-microsoft-com:office:smarttags" w:element="country-region">
        <w:r w:rsidRPr="00BC6B8B">
          <w:rPr>
            <w:rFonts w:ascii="Times New Roman" w:eastAsia="Times New Roman" w:hAnsi="Times New Roman" w:cs="Times New Roman"/>
            <w:i/>
            <w:iCs/>
            <w:sz w:val="24"/>
            <w:szCs w:val="14"/>
            <w:lang w:val="en-US" w:eastAsia="en-GB" w:bidi="mr-IN"/>
          </w:rPr>
          <w:t>Mauritius</w:t>
        </w:r>
      </w:smartTag>
      <w:r w:rsidRPr="00BC6B8B">
        <w:rPr>
          <w:rFonts w:ascii="Times New Roman" w:eastAsia="Times New Roman" w:hAnsi="Times New Roman" w:cs="Times New Roman"/>
          <w:i/>
          <w:iCs/>
          <w:sz w:val="24"/>
          <w:szCs w:val="14"/>
          <w:lang w:val="en-US" w:eastAsia="en-GB" w:bidi="mr-IN"/>
        </w:rPr>
        <w:t xml:space="preserve">, In re </w:t>
      </w:r>
      <w:r w:rsidRPr="00BC6B8B">
        <w:rPr>
          <w:rFonts w:ascii="Times New Roman" w:eastAsia="Times New Roman" w:hAnsi="Times New Roman" w:cs="Times New Roman"/>
          <w:sz w:val="24"/>
          <w:szCs w:val="14"/>
          <w:lang w:val="en-US" w:eastAsia="en-GB" w:bidi="mr-IN"/>
        </w:rPr>
        <w:t xml:space="preserve">[1996] 89 Taxman 125 (AAR - </w:t>
      </w:r>
      <w:smartTag w:uri="urn:schemas-microsoft-com:office:smarttags" w:element="City">
        <w:r w:rsidRPr="00BC6B8B">
          <w:rPr>
            <w:rFonts w:ascii="Times New Roman" w:eastAsia="Times New Roman" w:hAnsi="Times New Roman" w:cs="Times New Roman"/>
            <w:sz w:val="24"/>
            <w:szCs w:val="14"/>
            <w:lang w:val="en-US" w:eastAsia="en-GB" w:bidi="mr-IN"/>
          </w:rPr>
          <w:t>New Delhi</w:t>
        </w:r>
      </w:smartTag>
      <w:r w:rsidRPr="00BC6B8B">
        <w:rPr>
          <w:rFonts w:ascii="Times New Roman" w:eastAsia="Times New Roman" w:hAnsi="Times New Roman" w:cs="Times New Roman"/>
          <w:sz w:val="24"/>
          <w:szCs w:val="14"/>
          <w:lang w:val="en-US" w:eastAsia="en-GB" w:bidi="mr-IN"/>
        </w:rPr>
        <w:t>)/</w:t>
      </w:r>
      <w:r w:rsidRPr="00BC6B8B">
        <w:rPr>
          <w:rFonts w:ascii="Times New Roman" w:eastAsia="Times New Roman" w:hAnsi="Times New Roman" w:cs="Times New Roman"/>
          <w:i/>
          <w:iCs/>
          <w:sz w:val="24"/>
          <w:szCs w:val="14"/>
          <w:lang w:val="en-US" w:eastAsia="en-GB" w:bidi="mr-IN"/>
        </w:rPr>
        <w:t>DLJMB Mauritius Investment Company</w:t>
      </w:r>
      <w:r w:rsidRPr="00BC6B8B">
        <w:rPr>
          <w:rFonts w:ascii="Times New Roman" w:eastAsia="Times New Roman" w:hAnsi="Times New Roman" w:cs="Times New Roman"/>
          <w:sz w:val="24"/>
          <w:szCs w:val="14"/>
          <w:lang w:val="en-US" w:eastAsia="en-GB" w:bidi="mr-IN"/>
        </w:rPr>
        <w:t xml:space="preserve"> v. </w:t>
      </w:r>
      <w:r w:rsidRPr="00BC6B8B">
        <w:rPr>
          <w:rFonts w:ascii="Times New Roman" w:eastAsia="Times New Roman" w:hAnsi="Times New Roman" w:cs="Times New Roman"/>
          <w:i/>
          <w:iCs/>
          <w:sz w:val="24"/>
          <w:szCs w:val="14"/>
          <w:lang w:val="en-US" w:eastAsia="en-GB" w:bidi="mr-IN"/>
        </w:rPr>
        <w:t xml:space="preserve">CIT </w:t>
      </w:r>
      <w:r w:rsidRPr="00BC6B8B">
        <w:rPr>
          <w:rFonts w:ascii="Times New Roman" w:eastAsia="Times New Roman" w:hAnsi="Times New Roman" w:cs="Times New Roman"/>
          <w:sz w:val="24"/>
          <w:szCs w:val="14"/>
          <w:lang w:val="en-US" w:eastAsia="en-GB" w:bidi="mr-IN"/>
        </w:rPr>
        <w:t>[1997] 94 Taxman 218 (AAR - New Delhi)/</w:t>
      </w:r>
      <w:r w:rsidRPr="00BC6B8B">
        <w:rPr>
          <w:rFonts w:ascii="Times New Roman" w:eastAsia="Times New Roman" w:hAnsi="Times New Roman" w:cs="Times New Roman"/>
          <w:i/>
          <w:iCs/>
          <w:sz w:val="24"/>
          <w:szCs w:val="14"/>
          <w:lang w:val="en-US" w:eastAsia="en-GB" w:bidi="mr-IN"/>
        </w:rPr>
        <w:t>Dr. Rajni Kant R. Bhatt</w:t>
      </w:r>
      <w:r w:rsidRPr="00BC6B8B">
        <w:rPr>
          <w:rFonts w:ascii="Times New Roman" w:eastAsia="Times New Roman" w:hAnsi="Times New Roman" w:cs="Times New Roman"/>
          <w:sz w:val="24"/>
          <w:szCs w:val="14"/>
          <w:lang w:val="en-US" w:eastAsia="en-GB" w:bidi="mr-IN"/>
        </w:rPr>
        <w:t xml:space="preserve"> v. </w:t>
      </w:r>
      <w:r w:rsidRPr="00BC6B8B">
        <w:rPr>
          <w:rFonts w:ascii="Times New Roman" w:eastAsia="Times New Roman" w:hAnsi="Times New Roman" w:cs="Times New Roman"/>
          <w:i/>
          <w:iCs/>
          <w:sz w:val="24"/>
          <w:szCs w:val="14"/>
          <w:lang w:val="en-US" w:eastAsia="en-GB" w:bidi="mr-IN"/>
        </w:rPr>
        <w:t xml:space="preserve">CIT </w:t>
      </w:r>
      <w:r w:rsidRPr="00BC6B8B">
        <w:rPr>
          <w:rFonts w:ascii="Times New Roman" w:eastAsia="Times New Roman" w:hAnsi="Times New Roman" w:cs="Times New Roman"/>
          <w:sz w:val="24"/>
          <w:szCs w:val="14"/>
          <w:lang w:val="en-US" w:eastAsia="en-GB" w:bidi="mr-IN"/>
        </w:rPr>
        <w:t xml:space="preserve">[1996] 89 Taxman 82 (AAR - </w:t>
      </w:r>
      <w:smartTag w:uri="urn:schemas-microsoft-com:office:smarttags" w:element="City">
        <w:smartTag w:uri="urn:schemas-microsoft-com:office:smarttags" w:element="place">
          <w:r w:rsidRPr="00BC6B8B">
            <w:rPr>
              <w:rFonts w:ascii="Times New Roman" w:eastAsia="Times New Roman" w:hAnsi="Times New Roman" w:cs="Times New Roman"/>
              <w:sz w:val="24"/>
              <w:szCs w:val="14"/>
              <w:lang w:val="en-US" w:eastAsia="en-GB" w:bidi="mr-IN"/>
            </w:rPr>
            <w:t>New Delhi</w:t>
          </w:r>
        </w:smartTag>
      </w:smartTag>
      <w:r w:rsidRPr="00BC6B8B">
        <w:rPr>
          <w:rFonts w:ascii="Times New Roman" w:eastAsia="Times New Roman" w:hAnsi="Times New Roman" w:cs="Times New Roman"/>
          <w:sz w:val="24"/>
          <w:szCs w:val="14"/>
          <w:lang w:val="en-US" w:eastAsia="en-GB" w:bidi="mr-IN"/>
        </w:rPr>
        <w: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BC6B8B"/>
    <w:rsid w:val="00824899"/>
    <w:rsid w:val="00BC6B8B"/>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745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7548</Words>
  <Characters>43027</Characters>
  <Application>Microsoft Office Word</Application>
  <DocSecurity>0</DocSecurity>
  <Lines>358</Lines>
  <Paragraphs>100</Paragraphs>
  <ScaleCrop>false</ScaleCrop>
  <Company/>
  <LinksUpToDate>false</LinksUpToDate>
  <CharactersWithSpaces>50475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2010-07-16T17:48:00Z</dcterms:created>
  <dcterms:modified xsi:type="dcterms:W3CDTF">2010-07-16T17:48:00Z</dcterms:modified>
</cp:coreProperties>
</file>