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998" w:rsidRPr="00F40998" w:rsidRDefault="00F40998" w:rsidP="00F40998">
      <w:pPr>
        <w:autoSpaceDE w:val="0"/>
        <w:autoSpaceDN w:val="0"/>
        <w:adjustRightInd w:val="0"/>
        <w:spacing w:before="240" w:after="120" w:line="240" w:lineRule="auto"/>
        <w:jc w:val="center"/>
        <w:rPr>
          <w:rFonts w:ascii="Times New Roman" w:eastAsia="Times New Roman" w:hAnsi="Times New Roman" w:cs="Times New Roman"/>
          <w:b/>
          <w:bCs/>
          <w:sz w:val="32"/>
          <w:szCs w:val="18"/>
          <w:lang w:val="en-US" w:eastAsia="en-GB" w:bidi="mr-IN"/>
        </w:rPr>
      </w:pPr>
      <w:smartTag w:uri="urn:schemas-microsoft-com:office:smarttags" w:element="country-region">
        <w:smartTag w:uri="urn:schemas-microsoft-com:office:smarttags" w:element="place">
          <w:r w:rsidRPr="00F40998">
            <w:rPr>
              <w:rFonts w:ascii="Times New Roman" w:eastAsia="Times New Roman" w:hAnsi="Times New Roman" w:cs="Times New Roman"/>
              <w:b/>
              <w:bCs/>
              <w:sz w:val="32"/>
              <w:szCs w:val="18"/>
              <w:lang w:val="en-US" w:eastAsia="en-GB" w:bidi="mr-IN"/>
            </w:rPr>
            <w:t>MALTA</w:t>
          </w:r>
        </w:smartTag>
      </w:smartTag>
    </w:p>
    <w:p w:rsidR="00F40998" w:rsidRPr="00F40998" w:rsidRDefault="00F40998" w:rsidP="00F40998">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F40998">
        <w:rPr>
          <w:rFonts w:ascii="Times New Roman" w:eastAsia="Times New Roman" w:hAnsi="Times New Roman" w:cs="Times New Roman"/>
          <w:b/>
          <w:bCs/>
          <w:sz w:val="24"/>
          <w:szCs w:val="16"/>
          <w:lang w:val="en-US" w:eastAsia="en-GB" w:bidi="mr-IN"/>
        </w:rPr>
        <w:t>28. Agreement for Avoidance of Double Taxation and Prevention of Fiscal Evasion with Malta</w:t>
      </w:r>
    </w:p>
    <w:p w:rsidR="00F40998" w:rsidRPr="00F40998" w:rsidRDefault="00F40998" w:rsidP="00F40998">
      <w:pPr>
        <w:adjustRightInd w:val="0"/>
        <w:spacing w:after="80" w:line="240" w:lineRule="auto"/>
        <w:jc w:val="both"/>
        <w:rPr>
          <w:rFonts w:ascii="Times New Roman" w:eastAsia="Times New Roman" w:hAnsi="Times New Roman" w:cs="Times New Roman"/>
          <w:i/>
          <w:iCs/>
          <w:sz w:val="24"/>
          <w:szCs w:val="16"/>
          <w:lang w:val="en-US" w:eastAsia="en-GB" w:bidi="mr-IN"/>
        </w:rPr>
      </w:pPr>
      <w:r w:rsidRPr="00F40998">
        <w:rPr>
          <w:rFonts w:ascii="Times New Roman" w:eastAsia="Times New Roman" w:hAnsi="Times New Roman" w:cs="Times New Roman"/>
          <w:i/>
          <w:iCs/>
          <w:sz w:val="24"/>
          <w:szCs w:val="16"/>
          <w:lang w:val="en-US" w:eastAsia="en-GB" w:bidi="mr-IN"/>
        </w:rPr>
        <w:t>Whereas the annexed Agreement between the Government of the Republic of India and the Republic of Malta for the avoidance of double taxation and the prevention of fiscal evasion with respect to taxes on income has entered into force on 8th February, 1995, after the notification by both the Contracting States to each other of the completion of the procedures required under their laws for bringing into force of the said Agreement in accordance with paragraph 1 of Article 29 of the said Agreement;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F40998">
            <w:rPr>
              <w:rFonts w:ascii="Times New Roman" w:eastAsia="Times New Roman" w:hAnsi="Times New Roman" w:cs="Times New Roman"/>
              <w:i/>
              <w:iCs/>
              <w:sz w:val="24"/>
              <w:szCs w:val="16"/>
              <w:lang w:val="en-US" w:eastAsia="en-GB" w:bidi="mr-IN"/>
            </w:rPr>
            <w:t>India</w:t>
          </w:r>
        </w:smartTag>
      </w:smartTag>
      <w:r w:rsidRPr="00F40998">
        <w:rPr>
          <w:rFonts w:ascii="Times New Roman" w:eastAsia="Times New Roman" w:hAnsi="Times New Roman" w:cs="Times New Roman"/>
          <w:i/>
          <w:iCs/>
          <w:sz w:val="24"/>
          <w:szCs w:val="16"/>
          <w:lang w:val="en-US" w:eastAsia="en-GB" w:bidi="mr-IN"/>
        </w:rPr>
        <w:t>.</w:t>
      </w:r>
    </w:p>
    <w:p w:rsidR="00F40998" w:rsidRPr="00F40998" w:rsidRDefault="00F40998" w:rsidP="00F40998">
      <w:pPr>
        <w:adjustRightInd w:val="0"/>
        <w:spacing w:after="80" w:line="240" w:lineRule="auto"/>
        <w:ind w:left="720"/>
        <w:jc w:val="both"/>
        <w:rPr>
          <w:rFonts w:ascii="Times New Roman" w:eastAsia="Times New Roman" w:hAnsi="Times New Roman" w:cs="Times New Roman"/>
          <w:i/>
          <w:iCs/>
          <w:sz w:val="24"/>
          <w:szCs w:val="16"/>
          <w:lang w:val="en-US" w:eastAsia="en-GB" w:bidi="mr-IN"/>
        </w:rPr>
      </w:pPr>
      <w:r w:rsidRPr="00F40998">
        <w:rPr>
          <w:rFonts w:ascii="Times New Roman" w:eastAsia="Times New Roman" w:hAnsi="Times New Roman" w:cs="Times New Roman"/>
          <w:b/>
          <w:bCs/>
          <w:sz w:val="24"/>
          <w:szCs w:val="16"/>
          <w:lang w:val="en-US" w:eastAsia="en-GB" w:bidi="mr-IN"/>
        </w:rPr>
        <w:t xml:space="preserve">Notification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No. SO 761(E), dated 22-11-1995.</w:t>
      </w:r>
    </w:p>
    <w:p w:rsidR="00F40998" w:rsidRPr="00F40998" w:rsidRDefault="00F40998" w:rsidP="00F40998">
      <w:pPr>
        <w:adjustRightInd w:val="0"/>
        <w:spacing w:before="120" w:after="80" w:line="240" w:lineRule="auto"/>
        <w:jc w:val="center"/>
        <w:rPr>
          <w:rFonts w:ascii="Times New Roman" w:eastAsia="Times New Roman" w:hAnsi="Times New Roman" w:cs="Times New Roman"/>
          <w:sz w:val="24"/>
          <w:szCs w:val="14"/>
          <w:lang w:val="en-US" w:eastAsia="en-GB" w:bidi="mr-IN"/>
        </w:rPr>
      </w:pPr>
      <w:r w:rsidRPr="00F40998">
        <w:rPr>
          <w:rFonts w:ascii="Times New Roman" w:eastAsia="Times New Roman" w:hAnsi="Times New Roman" w:cs="Times New Roman"/>
          <w:i/>
          <w:iCs/>
          <w:caps/>
          <w:sz w:val="24"/>
          <w:szCs w:val="14"/>
          <w:lang w:val="en-US" w:eastAsia="en-GB" w:bidi="mr-IN"/>
        </w:rPr>
        <w:t>Annexure</w:t>
      </w:r>
    </w:p>
    <w:p w:rsidR="00F40998" w:rsidRPr="00F40998" w:rsidRDefault="00F40998" w:rsidP="00F40998">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F40998">
        <w:rPr>
          <w:rFonts w:ascii="Times New Roman" w:eastAsia="Times New Roman" w:hAnsi="Times New Roman" w:cs="Times New Roman"/>
          <w:caps/>
          <w:sz w:val="24"/>
          <w:szCs w:val="14"/>
          <w:lang w:val="en-US" w:eastAsia="en-GB" w:bidi="mr-IN"/>
        </w:rPr>
        <w:t xml:space="preserve">Agreement between the </w:t>
      </w:r>
      <w:smartTag w:uri="urn:schemas-microsoft-com:office:smarttags" w:element="PlaceType">
        <w:r w:rsidRPr="00F40998">
          <w:rPr>
            <w:rFonts w:ascii="Times New Roman" w:eastAsia="Times New Roman" w:hAnsi="Times New Roman" w:cs="Times New Roman"/>
            <w:caps/>
            <w:sz w:val="24"/>
            <w:szCs w:val="14"/>
            <w:lang w:val="en-US" w:eastAsia="en-GB" w:bidi="mr-IN"/>
          </w:rPr>
          <w:t>Republic</w:t>
        </w:r>
      </w:smartTag>
      <w:r w:rsidRPr="00F40998">
        <w:rPr>
          <w:rFonts w:ascii="Times New Roman" w:eastAsia="Times New Roman" w:hAnsi="Times New Roman" w:cs="Times New Roman"/>
          <w:caps/>
          <w:sz w:val="24"/>
          <w:szCs w:val="14"/>
          <w:lang w:val="en-US" w:eastAsia="en-GB" w:bidi="mr-IN"/>
        </w:rPr>
        <w:t xml:space="preserve"> of </w:t>
      </w:r>
      <w:smartTag w:uri="urn:schemas-microsoft-com:office:smarttags" w:element="PlaceName">
        <w:r w:rsidRPr="00F40998">
          <w:rPr>
            <w:rFonts w:ascii="Times New Roman" w:eastAsia="Times New Roman" w:hAnsi="Times New Roman" w:cs="Times New Roman"/>
            <w:caps/>
            <w:sz w:val="24"/>
            <w:szCs w:val="14"/>
            <w:lang w:val="en-US" w:eastAsia="en-GB" w:bidi="mr-IN"/>
          </w:rPr>
          <w:t>India</w:t>
        </w:r>
      </w:smartTag>
      <w:r w:rsidRPr="00F40998">
        <w:rPr>
          <w:rFonts w:ascii="Times New Roman" w:eastAsia="Times New Roman" w:hAnsi="Times New Roman" w:cs="Times New Roman"/>
          <w:caps/>
          <w:sz w:val="24"/>
          <w:szCs w:val="14"/>
          <w:lang w:val="en-US" w:eastAsia="en-GB" w:bidi="mr-IN"/>
        </w:rPr>
        <w:t xml:space="preserve"> and </w:t>
      </w:r>
      <w:smartTag w:uri="urn:schemas-microsoft-com:office:smarttags" w:element="country-region">
        <w:r w:rsidRPr="00F40998">
          <w:rPr>
            <w:rFonts w:ascii="Times New Roman" w:eastAsia="Times New Roman" w:hAnsi="Times New Roman" w:cs="Times New Roman"/>
            <w:caps/>
            <w:sz w:val="24"/>
            <w:szCs w:val="14"/>
            <w:lang w:val="en-US" w:eastAsia="en-GB" w:bidi="mr-IN"/>
          </w:rPr>
          <w:t>Malta</w:t>
        </w:r>
      </w:smartTag>
      <w:r w:rsidRPr="00F40998">
        <w:rPr>
          <w:rFonts w:ascii="Times New Roman" w:eastAsia="Times New Roman" w:hAnsi="Times New Roman" w:cs="Times New Roman"/>
          <w:caps/>
          <w:sz w:val="24"/>
          <w:szCs w:val="14"/>
          <w:lang w:val="en-US" w:eastAsia="en-GB" w:bidi="mr-IN"/>
        </w:rPr>
        <w:t xml:space="preserve"> for the avoidance of double taxation and the prevention of fiscal evasion with respect to taxes on income the Government of the </w:t>
      </w:r>
      <w:smartTag w:uri="urn:schemas-microsoft-com:office:smarttags" w:element="PlaceType">
        <w:r w:rsidRPr="00F40998">
          <w:rPr>
            <w:rFonts w:ascii="Times New Roman" w:eastAsia="Times New Roman" w:hAnsi="Times New Roman" w:cs="Times New Roman"/>
            <w:caps/>
            <w:sz w:val="24"/>
            <w:szCs w:val="14"/>
            <w:lang w:val="en-US" w:eastAsia="en-GB" w:bidi="mr-IN"/>
          </w:rPr>
          <w:t>Republic</w:t>
        </w:r>
      </w:smartTag>
      <w:r w:rsidRPr="00F40998">
        <w:rPr>
          <w:rFonts w:ascii="Times New Roman" w:eastAsia="Times New Roman" w:hAnsi="Times New Roman" w:cs="Times New Roman"/>
          <w:caps/>
          <w:sz w:val="24"/>
          <w:szCs w:val="14"/>
          <w:lang w:val="en-US" w:eastAsia="en-GB" w:bidi="mr-IN"/>
        </w:rPr>
        <w:t xml:space="preserve"> of </w:t>
      </w:r>
      <w:smartTag w:uri="urn:schemas-microsoft-com:office:smarttags" w:element="PlaceName">
        <w:r w:rsidRPr="00F40998">
          <w:rPr>
            <w:rFonts w:ascii="Times New Roman" w:eastAsia="Times New Roman" w:hAnsi="Times New Roman" w:cs="Times New Roman"/>
            <w:caps/>
            <w:sz w:val="24"/>
            <w:szCs w:val="14"/>
            <w:lang w:val="en-US" w:eastAsia="en-GB" w:bidi="mr-IN"/>
          </w:rPr>
          <w:t>India</w:t>
        </w:r>
      </w:smartTag>
      <w:r w:rsidRPr="00F40998">
        <w:rPr>
          <w:rFonts w:ascii="Times New Roman" w:eastAsia="Times New Roman" w:hAnsi="Times New Roman" w:cs="Times New Roman"/>
          <w:caps/>
          <w:sz w:val="24"/>
          <w:szCs w:val="14"/>
          <w:lang w:val="en-US" w:eastAsia="en-GB" w:bidi="mr-IN"/>
        </w:rPr>
        <w:t xml:space="preserve"> and the Government of </w:t>
      </w:r>
      <w:smartTag w:uri="urn:schemas-microsoft-com:office:smarttags" w:element="country-region">
        <w:smartTag w:uri="urn:schemas-microsoft-com:office:smarttags" w:element="place">
          <w:r w:rsidRPr="00F40998">
            <w:rPr>
              <w:rFonts w:ascii="Times New Roman" w:eastAsia="Times New Roman" w:hAnsi="Times New Roman" w:cs="Times New Roman"/>
              <w:caps/>
              <w:sz w:val="24"/>
              <w:szCs w:val="14"/>
              <w:lang w:val="en-US" w:eastAsia="en-GB" w:bidi="mr-IN"/>
            </w:rPr>
            <w:t>Malta</w:t>
          </w:r>
        </w:smartTag>
      </w:smartTag>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Desiring to conclude an Agreement for the avoidance of double taxation and the prevention of fiscal evasion with respect to taxes on income, have agreed as follows :</w:t>
      </w:r>
    </w:p>
    <w:p w:rsidR="00F40998" w:rsidRPr="00F40998" w:rsidRDefault="00F40998" w:rsidP="00F40998">
      <w:pPr>
        <w:adjustRightInd w:val="0"/>
        <w:spacing w:before="120" w:after="80" w:line="240" w:lineRule="auto"/>
        <w:jc w:val="center"/>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b/>
          <w:bCs/>
          <w:sz w:val="24"/>
          <w:szCs w:val="14"/>
          <w:lang w:val="en-US" w:eastAsia="en-GB" w:bidi="mr-IN"/>
        </w:rPr>
        <w:t>CHAPTER I - SCOPE OF THE AGREEMENT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1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Personal scope </w:t>
      </w:r>
      <w:r w:rsidRPr="00F40998">
        <w:rPr>
          <w:rFonts w:ascii="Times New Roman" w:eastAsia="Times New Roman" w:hAnsi="Times New Roman" w:cs="Times New Roman"/>
          <w:sz w:val="24"/>
          <w:szCs w:val="16"/>
          <w:lang w:val="en-US" w:eastAsia="en-GB" w:bidi="mr-IN"/>
        </w:rPr>
        <w:t>- This Agreement shall apply to persons who are residents of one or both of the Contracting States.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2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Taxes covered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The existing taxes to which this Agreement shall apply are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F40998">
            <w:rPr>
              <w:rFonts w:ascii="Times New Roman" w:eastAsia="Times New Roman" w:hAnsi="Times New Roman" w:cs="Times New Roman"/>
              <w:sz w:val="24"/>
              <w:szCs w:val="16"/>
              <w:lang w:val="en-US" w:eastAsia="en-GB" w:bidi="mr-IN"/>
            </w:rPr>
            <w:t>India</w:t>
          </w:r>
        </w:smartTag>
      </w:smartTag>
      <w:r w:rsidRPr="00F40998">
        <w:rPr>
          <w:rFonts w:ascii="Times New Roman" w:eastAsia="Times New Roman" w:hAnsi="Times New Roman" w:cs="Times New Roman"/>
          <w:sz w:val="24"/>
          <w:szCs w:val="16"/>
          <w:lang w:val="en-US" w:eastAsia="en-GB" w:bidi="mr-IN"/>
        </w:rPr>
        <w:t xml:space="preserv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r>
      <w:r w:rsidRPr="00F40998">
        <w:rPr>
          <w:rFonts w:ascii="Times New Roman" w:eastAsia="Times New Roman" w:hAnsi="Times New Roman" w:cs="Times New Roman"/>
          <w:sz w:val="24"/>
          <w:szCs w:val="16"/>
          <w:lang w:val="en-US" w:eastAsia="en-GB" w:bidi="mr-IN"/>
        </w:rPr>
        <w:tab/>
        <w:t>the income-tax including any surcharge thereon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r>
      <w:r w:rsidRPr="00F40998">
        <w:rPr>
          <w:rFonts w:ascii="Times New Roman" w:eastAsia="Times New Roman" w:hAnsi="Times New Roman" w:cs="Times New Roman"/>
          <w:sz w:val="24"/>
          <w:szCs w:val="16"/>
          <w:lang w:val="en-US" w:eastAsia="en-GB" w:bidi="mr-IN"/>
        </w:rPr>
        <w:tab/>
        <w:t>(hereinafter referred to as “Indian tax”)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F40998">
            <w:rPr>
              <w:rFonts w:ascii="Times New Roman" w:eastAsia="Times New Roman" w:hAnsi="Times New Roman" w:cs="Times New Roman"/>
              <w:sz w:val="24"/>
              <w:szCs w:val="16"/>
              <w:lang w:val="en-US" w:eastAsia="en-GB" w:bidi="mr-IN"/>
            </w:rPr>
            <w:t>Malta</w:t>
          </w:r>
        </w:smartTag>
      </w:smartTag>
      <w:r w:rsidRPr="00F40998">
        <w:rPr>
          <w:rFonts w:ascii="Times New Roman" w:eastAsia="Times New Roman" w:hAnsi="Times New Roman" w:cs="Times New Roman"/>
          <w:sz w:val="24"/>
          <w:szCs w:val="16"/>
          <w:lang w:val="en-US" w:eastAsia="en-GB" w:bidi="mr-IN"/>
        </w:rPr>
        <w:t xml:space="preserv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r>
      <w:r w:rsidRPr="00F40998">
        <w:rPr>
          <w:rFonts w:ascii="Times New Roman" w:eastAsia="Times New Roman" w:hAnsi="Times New Roman" w:cs="Times New Roman"/>
          <w:sz w:val="24"/>
          <w:szCs w:val="16"/>
          <w:lang w:val="en-US" w:eastAsia="en-GB" w:bidi="mr-IN"/>
        </w:rPr>
        <w:tab/>
        <w:t>the income-tax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r>
      <w:r w:rsidRPr="00F40998">
        <w:rPr>
          <w:rFonts w:ascii="Times New Roman" w:eastAsia="Times New Roman" w:hAnsi="Times New Roman" w:cs="Times New Roman"/>
          <w:sz w:val="24"/>
          <w:szCs w:val="16"/>
          <w:lang w:val="en-US" w:eastAsia="en-GB" w:bidi="mr-IN"/>
        </w:rPr>
        <w:tab/>
        <w:t>(hereinafter referred to as “</w:t>
      </w:r>
      <w:smartTag w:uri="urn:schemas-microsoft-com:office:smarttags" w:element="place">
        <w:smartTag w:uri="urn:schemas-microsoft-com:office:smarttags" w:element="country-region">
          <w:r w:rsidRPr="00F40998">
            <w:rPr>
              <w:rFonts w:ascii="Times New Roman" w:eastAsia="Times New Roman" w:hAnsi="Times New Roman" w:cs="Times New Roman"/>
              <w:sz w:val="24"/>
              <w:szCs w:val="16"/>
              <w:lang w:val="en-US" w:eastAsia="en-GB" w:bidi="mr-IN"/>
            </w:rPr>
            <w:t>Malta</w:t>
          </w:r>
        </w:smartTag>
      </w:smartTag>
      <w:r w:rsidRPr="00F40998">
        <w:rPr>
          <w:rFonts w:ascii="Times New Roman" w:eastAsia="Times New Roman" w:hAnsi="Times New Roman" w:cs="Times New Roman"/>
          <w:sz w:val="24"/>
          <w:szCs w:val="16"/>
          <w:lang w:val="en-US" w:eastAsia="en-GB" w:bidi="mr-IN"/>
        </w:rPr>
        <w:t xml:space="preserve"> tax”).</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This Agreement shall also apply to any identical or substantially similar taxes which are imposed by either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after the date of signature of the present Agreement in addition to, or in place of, the taxes referred to in paragraph (1). The competent authorities of the Contracting States shall notify each other of any significant changes which are made in their respective taxation laws.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Notwithstanding the other provisions of this Article, this Agreement shall not apply to tax paid or payable in Malta in accordance with the provisions of sub-section (11) of section 31 of the Income-tax Act (Cap. 123), concerning the chargeable income of any person engaged in the production of petroleum produced in Malta, or any substantially similar provision which is imposed after the date of signature of this Agreement.</w:t>
      </w:r>
    </w:p>
    <w:p w:rsidR="00F40998" w:rsidRPr="00F40998" w:rsidRDefault="00F40998" w:rsidP="00F40998">
      <w:pPr>
        <w:adjustRightInd w:val="0"/>
        <w:spacing w:before="120" w:after="80" w:line="240" w:lineRule="auto"/>
        <w:jc w:val="center"/>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b/>
          <w:bCs/>
          <w:sz w:val="24"/>
          <w:szCs w:val="14"/>
          <w:lang w:val="en-US" w:eastAsia="en-GB" w:bidi="mr-IN"/>
        </w:rPr>
        <w:t>CHAPTER II - DEFINITIONS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lastRenderedPageBreak/>
        <w:t xml:space="preserve">Article 3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General definitions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For the purposes of this Agreement, unless the context otherwise requires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jurisdictions, according to the Indian law and in accordance with international law/the U.N. Convention on the Law of the Sea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term “Malta” when used in a geographical sense, means the Island of Malta, the Island of Gozo and the other Islands of the Maltese archipelago including the territorial waters thereof, and any area outside the territorial sea of Malta which, in accordance with international law, has been or may hereafter be designated, under the law of Malta concerning the Continental Shelf, as an area within which the rights of Malta with respect to the seabed and subsoil and their natural resources may be exercised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c</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d</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their authorised representative; and in the case of Malta, the Minister responsible for finance or his authorised representative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e</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F40998">
          <w:rPr>
            <w:rFonts w:ascii="Times New Roman" w:eastAsia="Times New Roman" w:hAnsi="Times New Roman" w:cs="Times New Roman"/>
            <w:sz w:val="24"/>
            <w:szCs w:val="16"/>
            <w:lang w:val="en-US" w:eastAsia="en-GB" w:bidi="mr-IN"/>
          </w:rPr>
          <w:t>India</w:t>
        </w:r>
      </w:smartTag>
      <w:r w:rsidRPr="00F40998">
        <w:rPr>
          <w:rFonts w:ascii="Times New Roman" w:eastAsia="Times New Roman" w:hAnsi="Times New Roman" w:cs="Times New Roman"/>
          <w:sz w:val="24"/>
          <w:szCs w:val="16"/>
          <w:lang w:val="en-US" w:eastAsia="en-GB" w:bidi="mr-IN"/>
        </w:rPr>
        <w:t xml:space="preserve"> or </w:t>
      </w:r>
      <w:smartTag w:uri="urn:schemas-microsoft-com:office:smarttags" w:element="place">
        <w:smartTag w:uri="urn:schemas-microsoft-com:office:smarttags" w:element="country-region">
          <w:r w:rsidRPr="00F40998">
            <w:rPr>
              <w:rFonts w:ascii="Times New Roman" w:eastAsia="Times New Roman" w:hAnsi="Times New Roman" w:cs="Times New Roman"/>
              <w:sz w:val="24"/>
              <w:szCs w:val="16"/>
              <w:lang w:val="en-US" w:eastAsia="en-GB" w:bidi="mr-IN"/>
            </w:rPr>
            <w:t>Malta</w:t>
          </w:r>
        </w:smartTag>
      </w:smartTag>
      <w:r w:rsidRPr="00F40998">
        <w:rPr>
          <w:rFonts w:ascii="Times New Roman" w:eastAsia="Times New Roman" w:hAnsi="Times New Roman" w:cs="Times New Roman"/>
          <w:sz w:val="24"/>
          <w:szCs w:val="16"/>
          <w:lang w:val="en-US" w:eastAsia="en-GB" w:bidi="mr-IN"/>
        </w:rPr>
        <w:t xml:space="preserve"> as the context requires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f</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g</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term “fiscal year” in relation to Indian tax means “previous year” as defined in the Income-tax Act, 1961 (43 of 1961) and in relation to Malta tax means the year immediately preceding the “year of assessment” as defined in the Income-tax Act (Cap. 123)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h</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i</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the term “national” means any individual possessing the nationality of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and any legal person, partnership or association deriving its status from the laws in force in the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j</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k</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term “tax” means Indian tax or Malta tax, as the context requires, but shall not include any amount which is payable in respect of any default or omission in relation to the taxes to which this Agreement applies or which represents a penalty imposed relating to those taxes.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As regards the application of the Agreement by a Contracting State, any term not defined therein shall, unless the context otherwise requires, have the meaning which it has under the law of that State concerning the taxes to which this Agreement applies.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4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Resident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State, is liable to tax therein </w:t>
      </w:r>
      <w:r w:rsidRPr="00F40998">
        <w:rPr>
          <w:rFonts w:ascii="Times New Roman" w:eastAsia="Times New Roman" w:hAnsi="Times New Roman" w:cs="Times New Roman"/>
          <w:sz w:val="24"/>
          <w:szCs w:val="16"/>
          <w:lang w:val="en-US" w:eastAsia="en-GB" w:bidi="mr-IN"/>
        </w:rPr>
        <w:lastRenderedPageBreak/>
        <w:t>by reason of his domicile, residence, place of management or any other criterion of a similar nature.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he shall be deemed to be a resident of the Contracting State in which he has a permanent home available to him; if he has a permanent home available to him in both States, he shall be deemed to be a resident of the Contracting State with which his personal and economic relations are closer (centre of vital interests)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if the State in which he has his centre of vital interests cannot be determined, or if he has no permanent home available to him in either State, he shall be deemed to be a resident of the Contracting State in which he has an habitual abode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c</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if he has an habitual abode in both States or in neither of them, he shall be deemed to be a resident of the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of which he is a national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d</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Where by reason of the provisions of paragraph (1) of a person other than an individual is a resident of both Contracting States, then it shall be deemed to be a resident of the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in which its place of effective management is situated.</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5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Permanent establishment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the enterprise is wholly or partly carried on.</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The term “permanent establishment” includes especially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a place of management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a branch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c</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an office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d</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a factory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e</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a workshop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f</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a mine, an oil or gas well, quarry or any other place of extraction of natural resources including an offshore drilling site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g</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a building site or construction or assembly project or supervisory activities in connection therewith, where such site, project or activities (together with other such sites, projects or activities, if any) continues for a period of more than six months.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c</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d</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e</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xml:space="preserve"> A person engaged in a Contracting State in exploration of the seabed and its subsoil or in exploitation of natural resources situated there as well as in activities which are complementary or auxiliary to such activities, is deemed to exercise such activities through a permanent establishment in that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5.</w:t>
      </w:r>
      <w:r w:rsidRPr="00F40998">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shall be deemed to have a permanent establishment in the other Contracting State if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substantial equipment is in that other State being used or installed by, for or under contract with the enterprise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it carries on supervisory activities in that State in connection with the use of equipment referred to in sub-paragraph (</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6.</w:t>
      </w:r>
      <w:r w:rsidRPr="00F40998">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(7) applies - is acting on behalf of an enterprise and has, and habitually exercises, in a Contracting State an authority to conclude contracts in the name of the enterprise, that enterprise shall be deemed to have a permanent establishment in that State in respect of any activities which that person undertakes for the enterprise, unless the activities of such person are limited to the purchase of goods or merchandise for the enterprise.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7.</w:t>
      </w:r>
      <w:r w:rsidRPr="00F40998">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where such persons are acting in the ordinary course of their business.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However, when the activities of such an agent are devoted wholly or almost wholly on behalf of the enterprise, he shall not be considered as agent of an independent status if the transactions between the agent and the enterprise were not made under arm’s length conditions.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8.</w:t>
      </w:r>
      <w:r w:rsidRPr="00F40998">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F40998" w:rsidRPr="00F40998" w:rsidRDefault="00F40998" w:rsidP="00F40998">
      <w:pPr>
        <w:adjustRightInd w:val="0"/>
        <w:spacing w:before="120" w:after="80" w:line="240" w:lineRule="auto"/>
        <w:jc w:val="center"/>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b/>
          <w:bCs/>
          <w:sz w:val="24"/>
          <w:szCs w:val="14"/>
          <w:lang w:val="en-US" w:eastAsia="en-GB" w:bidi="mr-IN"/>
        </w:rPr>
        <w:t>CHAPTER III - TAXATION OF INCOME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6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Income from immovable property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may be taxed in that other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or to explore for, mineral deposits, sources and other natural resources. Ships, boats and aircraft shall not be regarded as immovable property.</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7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Business profits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directly or indirectly attributable to that permanent establishment. The words “directly or indirectly” mean, for the purposes of this Article, that where a permanent establishment takes an active part in negotiating, concluding or fulfilling contracts entered into by the enterprise, then, notwithstanding that other part of the enterprise have also participated in those transactions, there shall be attributed to the permanent establishment that proportion of profits of the enterprise arising out of those contracts as the contribution of the permanent establishment to those transactions bears to that of the enterprise as a whole.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 or with other associated enterprises with which it deals.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deductions expenses of the enterprise, being expenses which are incurred for the purposes of the permanent establishment (including executive and general administrative expenses so incurred) and which would be deductible if the permanent establishment were an independent entity which paid those expenses, whether incurred in the Contracting State in which the permanent establishment is situated or elsewhere in accordance with the provisions of and subject to the limitation of the taxation laws of that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xml:space="preserve"> Nothing in this Article shall affect the application of any law of a Contracting State relating to the determination of the tax liability of a person, including the determination of such liability by the exercise of discretion or the making of an estimate by the competent authority of that State in cases in which, from the information available to the competent authority of that State, it is not possible or not practicable to ascertain the profits to be attributed to a permanent establishment, provided that law shall be applied, so far as the information available to the competent authority permits, consistently with the principles of this Article.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5.</w:t>
      </w:r>
      <w:r w:rsidRPr="00F40998">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6.</w:t>
      </w:r>
      <w:r w:rsidRPr="00F40998">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7.</w:t>
      </w:r>
      <w:r w:rsidRPr="00F40998">
        <w:rPr>
          <w:rFonts w:ascii="Times New Roman" w:eastAsia="Times New Roman" w:hAnsi="Times New Roman" w:cs="Times New Roman"/>
          <w:sz w:val="24"/>
          <w:szCs w:val="16"/>
          <w:lang w:val="en-US" w:eastAsia="en-GB" w:bidi="mr-IN"/>
        </w:rPr>
        <w:t xml:space="preserve"> The provisions of this Article shall not affect the provisions of the law of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regarding the taxation of profits from the business of insurance.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8.</w:t>
      </w:r>
      <w:r w:rsidRPr="00F40998">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8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Shipping and air transport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from the operation by that enterprise of ships or aircraft in international traffic shall be taxable only in that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For the purposes of this Article, profits from the operation of ships or aircraft in international traffic shall mean profits derived by an enterprise described in paragraph 1 from the transportation by sea or air respectively of passengers, mail, livestock or goods carried on by the owners or lessees or charterers of ships or aircraft including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sale of tickets for such transportation on behalf of other enterprises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other activity directly connected with such transportation ; and</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c</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rental of ships or aircraft incidental to any activity directly connected with such transportation.</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Profits of an enterprise of a Contracting State described in paragraph (1) from the use, maintenance, or rental of containers (including trailers, barges and related equipment for the transport of containers) used in connection with the operation of ships or aircraft in international traffic shall be taxable only in that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xml:space="preserve"> The provisions of paragraphs (1) and (3) shall also apply to profits from participation in a pool, a joint business, or an international operating agency.</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5.</w:t>
      </w:r>
      <w:r w:rsidRPr="00F40998">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(Interest) shall not apply in relation to such interest.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9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Associated enterprises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Where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or</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r>
      <w:r w:rsidRPr="00F40998">
        <w:rPr>
          <w:rFonts w:ascii="Times New Roman" w:eastAsia="Times New Roman" w:hAnsi="Times New Roman" w:cs="Times New Roman"/>
          <w:sz w:val="24"/>
          <w:szCs w:val="16"/>
          <w:lang w:val="en-US" w:eastAsia="en-GB" w:bidi="mr-IN"/>
        </w:rPr>
        <w:tab/>
        <w:t>land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Nothing in this Article shall affect the application of any law of a Contracting State relating to the determination of such liability by the exercise of a discretion or the making of an estimate by the competent authority of that State in cases which, from the information available to the competent authority of that State, it is not possible or not practicable to determine the income to be attributed to an enterprise, provided that law shall be applied, so far as the information available to the competent authority permits, consistently with the principles of this Article.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Where a Contracting State includes in the profits of an enterprise of that State, and taxes accordingly, profits on which an enterprise of the other Contracting State has been charged to tax in that other State and the profits so included are profits which would have accrued to that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Agreement and the competent authorities of the Contracting States shall if necessary consult each other.</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10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Dividends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may be taxed in that other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where the dividends are paid by a company resident of </w:t>
      </w:r>
      <w:smartTag w:uri="urn:schemas-microsoft-com:office:smarttags" w:element="country-region">
        <w:r w:rsidRPr="00F40998">
          <w:rPr>
            <w:rFonts w:ascii="Times New Roman" w:eastAsia="Times New Roman" w:hAnsi="Times New Roman" w:cs="Times New Roman"/>
            <w:sz w:val="24"/>
            <w:szCs w:val="16"/>
            <w:lang w:val="en-US" w:eastAsia="en-GB" w:bidi="mr-IN"/>
          </w:rPr>
          <w:t>India</w:t>
        </w:r>
      </w:smartTag>
      <w:r w:rsidRPr="00F40998">
        <w:rPr>
          <w:rFonts w:ascii="Times New Roman" w:eastAsia="Times New Roman" w:hAnsi="Times New Roman" w:cs="Times New Roman"/>
          <w:sz w:val="24"/>
          <w:szCs w:val="16"/>
          <w:lang w:val="en-US" w:eastAsia="en-GB" w:bidi="mr-IN"/>
        </w:rPr>
        <w:t xml:space="preserve"> to a resident of </w:t>
      </w:r>
      <w:smartTag w:uri="urn:schemas-microsoft-com:office:smarttags" w:element="place">
        <w:smartTag w:uri="urn:schemas-microsoft-com:office:smarttags" w:element="country-region">
          <w:r w:rsidRPr="00F40998">
            <w:rPr>
              <w:rFonts w:ascii="Times New Roman" w:eastAsia="Times New Roman" w:hAnsi="Times New Roman" w:cs="Times New Roman"/>
              <w:sz w:val="24"/>
              <w:szCs w:val="16"/>
              <w:lang w:val="en-US" w:eastAsia="en-GB" w:bidi="mr-IN"/>
            </w:rPr>
            <w:t>Malta</w:t>
          </w:r>
        </w:smartTag>
      </w:smartTag>
      <w:r w:rsidRPr="00F40998">
        <w:rPr>
          <w:rFonts w:ascii="Times New Roman" w:eastAsia="Times New Roman" w:hAnsi="Times New Roman" w:cs="Times New Roman"/>
          <w:sz w:val="24"/>
          <w:szCs w:val="16"/>
          <w:lang w:val="en-US" w:eastAsia="en-GB" w:bidi="mr-IN"/>
        </w:rPr>
        <w:t xml:space="preserve"> who is the beneficial owner thereof, the Indian tax so charged shall not exceed :</w:t>
      </w:r>
    </w:p>
    <w:p w:rsidR="00F40998" w:rsidRPr="00F40998" w:rsidRDefault="00F40998" w:rsidP="00F40998">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i</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10 per cent of the gross amount of the dividends if the beneficial owner is a company which owns at least 25 per cent of the shares of the company paying the dividends ; and</w:t>
      </w:r>
    </w:p>
    <w:p w:rsidR="00F40998" w:rsidRPr="00F40998" w:rsidRDefault="00F40998" w:rsidP="00F40998">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ii</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15 per cent of the gross amount of the dividends in all other cases,</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where the dividends are paid by a company which is a resident of </w:t>
      </w:r>
      <w:smartTag w:uri="urn:schemas-microsoft-com:office:smarttags" w:element="country-region">
        <w:r w:rsidRPr="00F40998">
          <w:rPr>
            <w:rFonts w:ascii="Times New Roman" w:eastAsia="Times New Roman" w:hAnsi="Times New Roman" w:cs="Times New Roman"/>
            <w:sz w:val="24"/>
            <w:szCs w:val="16"/>
            <w:lang w:val="en-US" w:eastAsia="en-GB" w:bidi="mr-IN"/>
          </w:rPr>
          <w:t>Malta</w:t>
        </w:r>
      </w:smartTag>
      <w:r w:rsidRPr="00F40998">
        <w:rPr>
          <w:rFonts w:ascii="Times New Roman" w:eastAsia="Times New Roman" w:hAnsi="Times New Roman" w:cs="Times New Roman"/>
          <w:sz w:val="24"/>
          <w:szCs w:val="16"/>
          <w:lang w:val="en-US" w:eastAsia="en-GB" w:bidi="mr-IN"/>
        </w:rPr>
        <w:t xml:space="preserve"> to a resident of </w:t>
      </w:r>
      <w:smartTag w:uri="urn:schemas-microsoft-com:office:smarttags" w:element="country-region">
        <w:r w:rsidRPr="00F40998">
          <w:rPr>
            <w:rFonts w:ascii="Times New Roman" w:eastAsia="Times New Roman" w:hAnsi="Times New Roman" w:cs="Times New Roman"/>
            <w:sz w:val="24"/>
            <w:szCs w:val="16"/>
            <w:lang w:val="en-US" w:eastAsia="en-GB" w:bidi="mr-IN"/>
          </w:rPr>
          <w:t>India</w:t>
        </w:r>
      </w:smartTag>
      <w:r w:rsidRPr="00F40998">
        <w:rPr>
          <w:rFonts w:ascii="Times New Roman" w:eastAsia="Times New Roman" w:hAnsi="Times New Roman" w:cs="Times New Roman"/>
          <w:sz w:val="24"/>
          <w:szCs w:val="16"/>
          <w:lang w:val="en-US" w:eastAsia="en-GB" w:bidi="mr-IN"/>
        </w:rPr>
        <w:t xml:space="preserve"> who is the beneficial owner thereof </w:t>
      </w:r>
      <w:smartTag w:uri="urn:schemas-microsoft-com:office:smarttags" w:element="place">
        <w:smartTag w:uri="urn:schemas-microsoft-com:office:smarttags" w:element="country-region">
          <w:r w:rsidRPr="00F40998">
            <w:rPr>
              <w:rFonts w:ascii="Times New Roman" w:eastAsia="Times New Roman" w:hAnsi="Times New Roman" w:cs="Times New Roman"/>
              <w:sz w:val="24"/>
              <w:szCs w:val="16"/>
              <w:lang w:val="en-US" w:eastAsia="en-GB" w:bidi="mr-IN"/>
            </w:rPr>
            <w:t>Malta</w:t>
          </w:r>
        </w:smartTag>
      </w:smartTag>
      <w:r w:rsidRPr="00F40998">
        <w:rPr>
          <w:rFonts w:ascii="Times New Roman" w:eastAsia="Times New Roman" w:hAnsi="Times New Roman" w:cs="Times New Roman"/>
          <w:sz w:val="24"/>
          <w:szCs w:val="16"/>
          <w:lang w:val="en-US" w:eastAsia="en-GB" w:bidi="mr-IN"/>
        </w:rPr>
        <w:t xml:space="preserve"> tax on the gross amount of the dividends shall not exceed that chargeable on the profits out of which the dividends are paid.</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The term “dividends” as used in this Article means income from shares, “jouissance” shares or “jouissance” rights, mining shares, founders’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a case the provisions of Article 7 or Article 15, as the case may be, shall apply.</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5.</w:t>
      </w:r>
      <w:r w:rsidRPr="00F40998">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or profits or income arising in such other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11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Interest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may be taxed in that other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However, such interest may be taxed in the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10 per cent of the gross amount of the interest.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Notwithstanding the provisions of paragraph (2), interest arising in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shall be exempt from tax in that State if it is derived by the Government of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or a local authority thereof or any agency or instrumentality wholly owned and controlled by that Government or local authority.</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5.</w:t>
      </w:r>
      <w:r w:rsidRPr="00F40998">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15, as the case may be, shall apply.</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6.</w:t>
      </w:r>
      <w:r w:rsidRPr="00F40998">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interest, whether he is resident of a Contracting State or not, has in a Contracting State a permanent establishment or fixed base in connection with which the indebtedness on which the interest is paid was incurred, and such interest shall be deemed to arise in the State in which the permanent establishment of fixed base is situated.</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7.</w:t>
      </w:r>
      <w:r w:rsidRPr="00F40998">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due regard being had to the other provisions of this Agreement.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12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Royalties and fees for included services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Royalties and fees for included services arising in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may be taxed in that other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However, such royalties and fees for included services may also be taxed in the Contracting State in which they arise and according to the laws of that State, but if the recipient is the beneficial owner of the royalties or fees for included services the tax so charged shall not exceed 15 per cent of the gross amount of the royalties or fees for included services.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The term “royalties” in this Article means payments or credits, whether periodical or not, and however described or computed to the extent to which they are made as consideration for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use of, or the right to use any copyright, patent, design or model, plan, secret formula or process, trademark or other like property or right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use of, or the right to use, any industrial, commercial or scientific equipment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c</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supply of scientific, technical, industrial or commercial knowledge or information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d</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use of, or the right to use :</w:t>
      </w:r>
    </w:p>
    <w:p w:rsidR="00F40998" w:rsidRPr="00F40998" w:rsidRDefault="00F40998" w:rsidP="00F40998">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i</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motion picture films ;</w:t>
      </w:r>
    </w:p>
    <w:p w:rsidR="00F40998" w:rsidRPr="00F40998" w:rsidRDefault="00F40998" w:rsidP="00F40998">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ii</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films or video tapes for use in connection with television ; or</w:t>
      </w:r>
    </w:p>
    <w:p w:rsidR="00F40998" w:rsidRPr="00F40998" w:rsidRDefault="00F40998" w:rsidP="00F40998">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iii</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tapes for use in connection with radio broadcasting ; or</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e</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total or partial forbearance in respect of the use or supply of any property or right referred to in this paragraph.</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xml:space="preserve"> The term “fees for included services” in this Article means payments or credits, whether periodical or not, and however described or computed, to the extent to which they are made as consideration for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supply of any assistance that is ancillary and subsidiary to, and is furnished as a means of enabling the application or enjoyment of, any such property or right as is mentioned in sub-paragraph (</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 of paragraph (3), or any such equipment as is mentioned in sub-paragraph (</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 of paragraph (3); or any such knowledge or information as is mentioned in sub-paragraph (</w:t>
      </w:r>
      <w:r w:rsidRPr="00F40998">
        <w:rPr>
          <w:rFonts w:ascii="Times New Roman" w:eastAsia="Times New Roman" w:hAnsi="Times New Roman" w:cs="Times New Roman"/>
          <w:i/>
          <w:iCs/>
          <w:sz w:val="24"/>
          <w:szCs w:val="16"/>
          <w:lang w:val="en-US" w:eastAsia="en-GB" w:bidi="mr-IN"/>
        </w:rPr>
        <w:t>c</w:t>
      </w:r>
      <w:r w:rsidRPr="00F40998">
        <w:rPr>
          <w:rFonts w:ascii="Times New Roman" w:eastAsia="Times New Roman" w:hAnsi="Times New Roman" w:cs="Times New Roman"/>
          <w:sz w:val="24"/>
          <w:szCs w:val="16"/>
          <w:lang w:val="en-US" w:eastAsia="en-GB" w:bidi="mr-IN"/>
        </w:rPr>
        <w:t>) of paragraph (3)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rendering of any technical or consultancy services (including the provision of technical or other personnel) if such services make available technical knowledge, (experience, skill, know-how or process or consist of the development and transfer of a technical plan or technical design).</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5.</w:t>
      </w:r>
      <w:r w:rsidRPr="00F40998">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included services, being a resident of a Contracting State, carries on business in the other Contracting State in which the royalties or fees for included services arise, through a permanent establishment situated therein, or performs in that other State independent personal services from fixed base situated therein, and the right or property in respect of which the royalties or fees for included services are paid is effectively connected with such permanent establishment or fixed base. In such case, the provisions of Article 7 or Article 15, as the case may be, shall apply.</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6.</w:t>
      </w:r>
      <w:r w:rsidRPr="00F40998">
        <w:rPr>
          <w:rFonts w:ascii="Times New Roman" w:eastAsia="Times New Roman" w:hAnsi="Times New Roman" w:cs="Times New Roman"/>
          <w:sz w:val="24"/>
          <w:szCs w:val="16"/>
          <w:lang w:val="en-US" w:eastAsia="en-GB" w:bidi="mr-IN"/>
        </w:rPr>
        <w:t xml:space="preserve"> Royalties and fees for included services shall be deemed to arise in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royalties or fees for included services, whether he is a resident of a Contracting State or not, has in a Contracting State a permanent establishment or fixed base in connection with which the liability to pay the royalties or fees for included services was incurred, and such royalties or fees for included services are borne by such permanent establishment or fixed base, then such royalties shall be deemed to arise, in the State in which the permanent establishment or fixed base is situated.</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7.</w:t>
      </w:r>
      <w:r w:rsidRPr="00F40998">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included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due regard being had to the other provisions of this Agreement.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13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Technical fees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Technical fees arising in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which are derived by a resident of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may be taxed in that other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However, such technical fees may also be taxed in the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in which they arise, and according to the laws of that State; but if the recipient is the beneficial owner of the technical fees, the tax so charged shall not exceed 10 per cent of the gross amount of the technical fees.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The term “technical fees” as used in this Article means payments of any kind to any person, other than to an employee of the person making the payments, in consideration for any services of a technical, managerial or consultancy nature.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xml:space="preserve"> The provisions of paragraphs (1) and (2) shall not apply if the beneficial owner of the technical fees, being a resident of a Contracting State, carries on business in the other Contracting State in which the technical fees arise through a permanent establishment situated therein, or performs in that other State independent personal services, and the technical fees are effectively connected with such permanent establishment or such services. In such case, the provisions of Article 7 or Article 15, as the case may be, shall apply.</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5.</w:t>
      </w:r>
      <w:r w:rsidRPr="00F40998">
        <w:rPr>
          <w:rFonts w:ascii="Times New Roman" w:eastAsia="Times New Roman" w:hAnsi="Times New Roman" w:cs="Times New Roman"/>
          <w:sz w:val="24"/>
          <w:szCs w:val="16"/>
          <w:lang w:val="en-US" w:eastAsia="en-GB" w:bidi="mr-IN"/>
        </w:rPr>
        <w:t xml:space="preserve"> Technical fees shall be deemed to arise in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when the payer is that State itself, a political sub-division, a local authority or a statutory body thereof, or a resident of that State. Where, however, the person paying the technical fees, whether he is a resident of a Contracting State or not, has in a Contracting State a permanent establishment in connection with which the obligation to pay the technical fees was incurred, and such technical fees are borne by that permanent establishment, then such technical fees shall be deemed to arise in the Contracting State in which the permanent establishment is situated.</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6.</w:t>
      </w:r>
      <w:r w:rsidRPr="00F40998">
        <w:rPr>
          <w:rFonts w:ascii="Times New Roman" w:eastAsia="Times New Roman" w:hAnsi="Times New Roman" w:cs="Times New Roman"/>
          <w:sz w:val="24"/>
          <w:szCs w:val="16"/>
          <w:lang w:val="en-US" w:eastAsia="en-GB" w:bidi="mr-IN"/>
        </w:rPr>
        <w:t xml:space="preserve"> Where, by reason of a special relationship between the payer and the recipient or between both of them and some other person, the amount of the technical fees paid exceeds, for whatever reason,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 of each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due regard being had to the other provisions of this Agreement.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14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Alienation of property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Income from gains from the alienation of immovable property, as defined in paragraph (2) of Article 6, may be taxed in the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in which such property is situated.</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Income from gains from the alienation of shares or comparable interests in a company, the assets of which consist wholly or principally of immovable property, may be taxed in the Contracting State in which the assets or the principal assets of the company are situated.</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Income from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income or gains arising from the alienation of such a permanent establishment (alone or together with the whole enterprise) or of such fixed base, may be taxed in the other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xml:space="preserve"> Income from gains from the alienation of ships or aircraft operated in international traffic or movable property pertaining to the operation of such ships or aircraft shall be taxable only in the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of which the alienator is a resident.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5.</w:t>
      </w:r>
      <w:r w:rsidRPr="00F40998">
        <w:rPr>
          <w:rFonts w:ascii="Times New Roman" w:eastAsia="Times New Roman" w:hAnsi="Times New Roman" w:cs="Times New Roman"/>
          <w:sz w:val="24"/>
          <w:szCs w:val="16"/>
          <w:lang w:val="en-US" w:eastAsia="en-GB" w:bidi="mr-IN"/>
        </w:rPr>
        <w:t xml:space="preserve"> Income from gains from the alienation of shares other than those mentioned in paragraph (2) in a company which is a resident of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may be taxed in that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6.</w:t>
      </w:r>
      <w:r w:rsidRPr="00F40998">
        <w:rPr>
          <w:rFonts w:ascii="Times New Roman" w:eastAsia="Times New Roman" w:hAnsi="Times New Roman" w:cs="Times New Roman"/>
          <w:sz w:val="24"/>
          <w:szCs w:val="16"/>
          <w:lang w:val="en-US" w:eastAsia="en-GB" w:bidi="mr-IN"/>
        </w:rPr>
        <w:t xml:space="preserve"> Income from gains from the alienation of any property other than that referred to in paragraphs (1), (2), (3), (4) and (5) shall be taxable only in the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of which the alienator is a resident.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15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Independent personal services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activities of an independent character shall be taxable only in that State. However, such income may be taxed in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in the following circumstances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which case only so much of the income as is attributable to that fixed base may be taxed in that other Contracting State ; or</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90 days during any fiscal year.</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16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Dependent personal services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Subject to the provisions of Articles 17, 19, 20 and 21, salaries, wages and other similar remuneration derived by a resident of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shall be taxable only in the first-mentioned State if:</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fiscal year concerned, and</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c</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may be taxed only in that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17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Directors' fees </w:t>
      </w:r>
      <w:r w:rsidRPr="00F40998">
        <w:rPr>
          <w:rFonts w:ascii="Times New Roman" w:eastAsia="Times New Roman" w:hAnsi="Times New Roman" w:cs="Times New Roman"/>
          <w:sz w:val="24"/>
          <w:szCs w:val="16"/>
          <w:lang w:val="en-US" w:eastAsia="en-GB" w:bidi="mr-IN"/>
        </w:rPr>
        <w:t>- Directors’ fees and similar payments derived by a resident of one of the Contracting States in his capacity as a member of the Board of Directors, or other comparable body however described, of a company which is a resident of the other Contracting State, may be taxed in that other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18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Income earned by artistes and athletes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Notwithstanding the provisions of Articles 15 and 16, income derived by a resident of a Contracting State as an entertainer such as a theatre, motion picture, radio or television artiste or a musician or as an athlete, from his personal activities as such exercised in the other Contracting State, may be taxed in that other Contracting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Where income in respect of personal activities exercised by an entertainer or an athlete in his capacity as such accrues not to the entertainer or athlete himself but to another person, that income may, notwithstanding the provisions of Articles 7, 15 and 16, be taxed in the Contracting State in which the activities of the entertainer or athlete are exercised.</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Notwithstanding the provisions of paragraph 1, income derived by an entertainer or an athlete who is a resident of a Contracting State from his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or local authorities.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xml:space="preserve"> Notwithstanding the provisions of paragraph 2 and Articles 7, 15 and 16, where income in respect of personal activities exercised by an entertainer or an athlete in his capacity as such in a Contracting State accrues not to the entertainer or athlete himself but to another person, that income shall be taxable only in the other Contracting State, if that other person is supported wholly or substantially from the public funds of that other State, including any of its political sub-divisions or local authorities.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19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Pensions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Subject to the provisions of paragraph (2) of Article 20, pensions and other similar remuneration paid to a resident of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in consideration of past employment shall be taxable only in that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Notwithstanding the provisions of paragraph (1), pensions and other payments made under the social security legislation of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shall be taxable only in that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20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Government service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1. </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i</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is a national of that State ; or</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ii</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 xml:space="preserve">2. </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if the individual is a resident of, and a national of, that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The provisions of Articles 16, 17 and 19 shall apply to remuneration and pensions in respect of services rendered in connection with any business carried on by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or a political sub-division or a local authority thereof.</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Article 21</w:t>
      </w:r>
      <w:r w:rsidRPr="00F40998">
        <w:rPr>
          <w:rFonts w:ascii="Times New Roman" w:eastAsia="Times New Roman" w:hAnsi="Times New Roman" w:cs="Times New Roman"/>
          <w:sz w:val="24"/>
          <w:szCs w:val="16"/>
          <w:lang w:val="en-US" w:eastAsia="en-GB" w:bidi="mr-IN"/>
        </w:rPr>
        <w:t xml:space="preserve"> - </w:t>
      </w:r>
      <w:r w:rsidRPr="00F40998">
        <w:rPr>
          <w:rFonts w:ascii="Times New Roman" w:eastAsia="Times New Roman" w:hAnsi="Times New Roman" w:cs="Times New Roman"/>
          <w:i/>
          <w:iCs/>
          <w:sz w:val="24"/>
          <w:szCs w:val="16"/>
          <w:lang w:val="en-US" w:eastAsia="en-GB" w:bidi="mr-IN"/>
        </w:rPr>
        <w:t xml:space="preserve">Remuneration received by teachers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Remuneration which a professor or teacher who is or was immediately before visiting a Contracting State a resident of the other Contracting State and who is present in the first-mentioned State for a period not exceeding two years for the purpose of carrying out advanced study or research or for teaching at a university, college, school or other educational institution receives for such work shall not be taxed in that State, provided that such remuneration is derived by him from outside that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22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Payments received by students and trainees </w:t>
      </w:r>
      <w:r w:rsidRPr="00F40998">
        <w:rPr>
          <w:rFonts w:ascii="Times New Roman" w:eastAsia="Times New Roman" w:hAnsi="Times New Roman" w:cs="Times New Roman"/>
          <w:sz w:val="24"/>
          <w:szCs w:val="16"/>
          <w:lang w:val="en-US" w:eastAsia="en-GB" w:bidi="mr-IN"/>
        </w:rPr>
        <w:t xml:space="preserve">- An individual who is a resident of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immediately before making a visit to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and is temporarily present in the other State solely—</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As a student at a recognised university, college, school or other similar recognised educational institution in that other State ; or</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as a business or technical apprentice ; or</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c</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as a recipient of a grant, allowance or award for the primary purpose of study, research or training from the Government of either State or from a scientific, educational, religious, or charitable organisation or under a technical assistance programme entered into by the Government of either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shall be exempt from tax in that other State on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all remittances from abroad for the purposes of his maintenance, education, study, research or training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amount of such grant, allowance or award ; and</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c</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any remuneration not exceeding an amount equivalent to US $3,000 during any fiscal year in respect of services in that other State provided the services are performed in connection with his study, research or training or are necessary for the purpose of his maintenance.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23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Other income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Items of income of a resident of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wherever arising, not dealt with in the foregoing Articles of this Agreement shall be taxable only in that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15, as the case may be, shall apply.</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Convention and arising in the other Contracting State may also be taxed in that other State.</w:t>
      </w:r>
    </w:p>
    <w:p w:rsidR="00F40998" w:rsidRPr="00F40998" w:rsidRDefault="00F40998" w:rsidP="00F40998">
      <w:pPr>
        <w:adjustRightInd w:val="0"/>
        <w:spacing w:before="120" w:after="80" w:line="240" w:lineRule="auto"/>
        <w:jc w:val="center"/>
        <w:rPr>
          <w:rFonts w:ascii="Times New Roman" w:eastAsia="Times New Roman" w:hAnsi="Times New Roman" w:cs="Times New Roman"/>
          <w:caps/>
          <w:sz w:val="24"/>
          <w:szCs w:val="16"/>
          <w:lang w:val="en-US" w:eastAsia="en-GB" w:bidi="mr-IN"/>
        </w:rPr>
      </w:pPr>
      <w:r w:rsidRPr="00F40998">
        <w:rPr>
          <w:rFonts w:ascii="Times New Roman" w:eastAsia="Times New Roman" w:hAnsi="Times New Roman" w:cs="Times New Roman"/>
          <w:b/>
          <w:bCs/>
          <w:caps/>
          <w:sz w:val="24"/>
          <w:szCs w:val="14"/>
          <w:lang w:val="en-US" w:eastAsia="en-GB" w:bidi="mr-IN"/>
        </w:rPr>
        <w:t>Chapter IV - Elimination of double taxation</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24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Elimination of double taxation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in the respective Contracting States except where express provision to the contrary is made in this Agreement.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In the case of </w:t>
      </w:r>
      <w:smartTag w:uri="urn:schemas-microsoft-com:office:smarttags" w:element="place">
        <w:smartTag w:uri="urn:schemas-microsoft-com:office:smarttags" w:element="country-region">
          <w:r w:rsidRPr="00F40998">
            <w:rPr>
              <w:rFonts w:ascii="Times New Roman" w:eastAsia="Times New Roman" w:hAnsi="Times New Roman" w:cs="Times New Roman"/>
              <w:sz w:val="24"/>
              <w:szCs w:val="16"/>
              <w:lang w:val="en-US" w:eastAsia="en-GB" w:bidi="mr-IN"/>
            </w:rPr>
            <w:t>India</w:t>
          </w:r>
        </w:smartTag>
      </w:smartTag>
      <w:r w:rsidRPr="00F40998">
        <w:rPr>
          <w:rFonts w:ascii="Times New Roman" w:eastAsia="Times New Roman" w:hAnsi="Times New Roman" w:cs="Times New Roman"/>
          <w:sz w:val="24"/>
          <w:szCs w:val="16"/>
          <w:lang w:val="en-US" w:eastAsia="en-GB" w:bidi="mr-IN"/>
        </w:rPr>
        <w:t>, double taxation shall be eliminated as follows :</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 xml:space="preserve">Where a resident of </w:t>
      </w:r>
      <w:smartTag w:uri="urn:schemas-microsoft-com:office:smarttags" w:element="country-region">
        <w:r w:rsidRPr="00F40998">
          <w:rPr>
            <w:rFonts w:ascii="Times New Roman" w:eastAsia="Times New Roman" w:hAnsi="Times New Roman" w:cs="Times New Roman"/>
            <w:sz w:val="24"/>
            <w:szCs w:val="16"/>
            <w:lang w:val="en-US" w:eastAsia="en-GB" w:bidi="mr-IN"/>
          </w:rPr>
          <w:t>India</w:t>
        </w:r>
      </w:smartTag>
      <w:r w:rsidRPr="00F40998">
        <w:rPr>
          <w:rFonts w:ascii="Times New Roman" w:eastAsia="Times New Roman" w:hAnsi="Times New Roman" w:cs="Times New Roman"/>
          <w:sz w:val="24"/>
          <w:szCs w:val="16"/>
          <w:lang w:val="en-US" w:eastAsia="en-GB" w:bidi="mr-IN"/>
        </w:rPr>
        <w:t xml:space="preserve"> derives income which, in accordance with the provisions of this Agreement, may be taxed in </w:t>
      </w:r>
      <w:smartTag w:uri="urn:schemas-microsoft-com:office:smarttags" w:element="country-region">
        <w:r w:rsidRPr="00F40998">
          <w:rPr>
            <w:rFonts w:ascii="Times New Roman" w:eastAsia="Times New Roman" w:hAnsi="Times New Roman" w:cs="Times New Roman"/>
            <w:sz w:val="24"/>
            <w:szCs w:val="16"/>
            <w:lang w:val="en-US" w:eastAsia="en-GB" w:bidi="mr-IN"/>
          </w:rPr>
          <w:t>Malta</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F40998">
          <w:rPr>
            <w:rFonts w:ascii="Times New Roman" w:eastAsia="Times New Roman" w:hAnsi="Times New Roman" w:cs="Times New Roman"/>
            <w:sz w:val="24"/>
            <w:szCs w:val="16"/>
            <w:lang w:val="en-US" w:eastAsia="en-GB" w:bidi="mr-IN"/>
          </w:rPr>
          <w:t>India</w:t>
        </w:r>
      </w:smartTag>
      <w:r w:rsidRPr="00F40998">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F40998">
            <w:rPr>
              <w:rFonts w:ascii="Times New Roman" w:eastAsia="Times New Roman" w:hAnsi="Times New Roman" w:cs="Times New Roman"/>
              <w:sz w:val="24"/>
              <w:szCs w:val="16"/>
              <w:lang w:val="en-US" w:eastAsia="en-GB" w:bidi="mr-IN"/>
            </w:rPr>
            <w:t>Malta</w:t>
          </w:r>
        </w:smartTag>
      </w:smartTag>
      <w:r w:rsidRPr="00F40998">
        <w:rPr>
          <w:rFonts w:ascii="Times New Roman" w:eastAsia="Times New Roman" w:hAnsi="Times New Roman" w:cs="Times New Roman"/>
          <w:sz w:val="24"/>
          <w:szCs w:val="16"/>
          <w:lang w:val="en-US" w:eastAsia="en-GB" w:bidi="mr-IN"/>
        </w:rPr>
        <w:t xml:space="preserve"> whether directly or by deduction. Such deduction in either case shall not, however, exceed that part of the income-tax (as computed before the deduction is given) which is attributable, as the case may be, to the income which may be taxed in </w:t>
      </w:r>
      <w:smartTag w:uri="urn:schemas-microsoft-com:office:smarttags" w:element="country-region">
        <w:smartTag w:uri="urn:schemas-microsoft-com:office:smarttags" w:element="place">
          <w:r w:rsidRPr="00F40998">
            <w:rPr>
              <w:rFonts w:ascii="Times New Roman" w:eastAsia="Times New Roman" w:hAnsi="Times New Roman" w:cs="Times New Roman"/>
              <w:sz w:val="24"/>
              <w:szCs w:val="16"/>
              <w:lang w:val="en-US" w:eastAsia="en-GB" w:bidi="mr-IN"/>
            </w:rPr>
            <w:t>Malta</w:t>
          </w:r>
        </w:smartTag>
      </w:smartTag>
      <w:r w:rsidRPr="00F40998">
        <w:rPr>
          <w:rFonts w:ascii="Times New Roman" w:eastAsia="Times New Roman" w:hAnsi="Times New Roman" w:cs="Times New Roman"/>
          <w:sz w:val="24"/>
          <w:szCs w:val="16"/>
          <w:lang w:val="en-US" w:eastAsia="en-GB" w:bidi="mr-IN"/>
        </w:rPr>
        <w: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For the purposes of paragraph (2), the term “income-tax paid in Malta” shall be deemed to include the amount of Malta tax which would, under the laws of Malta and in accordance with this Agreement, have been payable on any income derived from sources in Malta had the income not been taxed at a reduced rate or exempted from Malta tax in accordance with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the Aids to Industries Ordinance, 1959 and the Industrial Development Act, 1988 insofar as they were in force on, and have not been modified since, the date of signature of this Agreement or have been modified only in minor respects so as not to affect their general character ; or</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any other provisions in the Income-tax Act (Cap. 123) or in any other legislation which may subsequently be introduced in </w:t>
      </w:r>
      <w:smartTag w:uri="urn:schemas-microsoft-com:office:smarttags" w:element="place">
        <w:smartTag w:uri="urn:schemas-microsoft-com:office:smarttags" w:element="country-region">
          <w:r w:rsidRPr="00F40998">
            <w:rPr>
              <w:rFonts w:ascii="Times New Roman" w:eastAsia="Times New Roman" w:hAnsi="Times New Roman" w:cs="Times New Roman"/>
              <w:sz w:val="24"/>
              <w:szCs w:val="16"/>
              <w:lang w:val="en-US" w:eastAsia="en-GB" w:bidi="mr-IN"/>
            </w:rPr>
            <w:t>Malta</w:t>
          </w:r>
        </w:smartTag>
      </w:smartTag>
      <w:r w:rsidRPr="00F40998">
        <w:rPr>
          <w:rFonts w:ascii="Times New Roman" w:eastAsia="Times New Roman" w:hAnsi="Times New Roman" w:cs="Times New Roman"/>
          <w:sz w:val="24"/>
          <w:szCs w:val="16"/>
          <w:lang w:val="en-US" w:eastAsia="en-GB" w:bidi="mr-IN"/>
        </w:rPr>
        <w:t xml:space="preserve"> in modification of, or in addition to, the existing special incentive laws so far as they are agreed by the competent authorities of the Contracting States to be of a substantially similar character.</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xml:space="preserve"> In the case of </w:t>
      </w:r>
      <w:smartTag w:uri="urn:schemas-microsoft-com:office:smarttags" w:element="place">
        <w:smartTag w:uri="urn:schemas-microsoft-com:office:smarttags" w:element="country-region">
          <w:r w:rsidRPr="00F40998">
            <w:rPr>
              <w:rFonts w:ascii="Times New Roman" w:eastAsia="Times New Roman" w:hAnsi="Times New Roman" w:cs="Times New Roman"/>
              <w:sz w:val="24"/>
              <w:szCs w:val="16"/>
              <w:lang w:val="en-US" w:eastAsia="en-GB" w:bidi="mr-IN"/>
            </w:rPr>
            <w:t>Malta</w:t>
          </w:r>
        </w:smartTag>
      </w:smartTag>
      <w:r w:rsidRPr="00F40998">
        <w:rPr>
          <w:rFonts w:ascii="Times New Roman" w:eastAsia="Times New Roman" w:hAnsi="Times New Roman" w:cs="Times New Roman"/>
          <w:sz w:val="24"/>
          <w:szCs w:val="16"/>
          <w:lang w:val="en-US" w:eastAsia="en-GB" w:bidi="mr-IN"/>
        </w:rPr>
        <w:t>, double taxation shall be eliminated as follows :</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Subject to the provisions of the law of Malta regarding the allowance of a credit against Malta tax in respect of foreign tax, where in accordance with the provisions of this Agreement, there is included in a Malta assessment income from sources within India the Indian tax on such income shall be allowed as a credit against the relative Malta tax payable thereon.</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5.</w:t>
      </w:r>
      <w:r w:rsidRPr="00F40998">
        <w:rPr>
          <w:rFonts w:ascii="Times New Roman" w:eastAsia="Times New Roman" w:hAnsi="Times New Roman" w:cs="Times New Roman"/>
          <w:sz w:val="24"/>
          <w:szCs w:val="16"/>
          <w:lang w:val="en-US" w:eastAsia="en-GB" w:bidi="mr-IN"/>
        </w:rPr>
        <w:t xml:space="preserve"> For the purposes of the deduction referred to in paragraph (4), the term “Indian tax on such income” shall be deemed to include any amount which would have been payable as Indian tax under the laws of India and in accordance with this Agreement for any year but for an exemption from, or reduction of, tax granted for that year under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sections 10(</w:t>
      </w: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10(</w:t>
      </w:r>
      <w:r w:rsidRPr="00F40998">
        <w:rPr>
          <w:rFonts w:ascii="Times New Roman" w:eastAsia="Times New Roman" w:hAnsi="Times New Roman" w:cs="Times New Roman"/>
          <w:i/>
          <w:iCs/>
          <w:sz w:val="24"/>
          <w:szCs w:val="16"/>
          <w:lang w:val="en-US" w:eastAsia="en-GB" w:bidi="mr-IN"/>
        </w:rPr>
        <w:t>4B</w:t>
      </w:r>
      <w:r w:rsidRPr="00F40998">
        <w:rPr>
          <w:rFonts w:ascii="Times New Roman" w:eastAsia="Times New Roman" w:hAnsi="Times New Roman" w:cs="Times New Roman"/>
          <w:sz w:val="24"/>
          <w:szCs w:val="16"/>
          <w:lang w:val="en-US" w:eastAsia="en-GB" w:bidi="mr-IN"/>
        </w:rPr>
        <w:t>), 10(</w:t>
      </w:r>
      <w:r w:rsidRPr="00F40998">
        <w:rPr>
          <w:rFonts w:ascii="Times New Roman" w:eastAsia="Times New Roman" w:hAnsi="Times New Roman" w:cs="Times New Roman"/>
          <w:i/>
          <w:iCs/>
          <w:sz w:val="24"/>
          <w:szCs w:val="16"/>
          <w:lang w:val="en-US" w:eastAsia="en-GB" w:bidi="mr-IN"/>
        </w:rPr>
        <w:t>6</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i/>
          <w:iCs/>
          <w:sz w:val="24"/>
          <w:szCs w:val="16"/>
          <w:lang w:val="en-US" w:eastAsia="en-GB" w:bidi="mr-IN"/>
        </w:rPr>
        <w:t>viia</w:t>
      </w:r>
      <w:r w:rsidRPr="00F40998">
        <w:rPr>
          <w:rFonts w:ascii="Times New Roman" w:eastAsia="Times New Roman" w:hAnsi="Times New Roman" w:cs="Times New Roman"/>
          <w:sz w:val="24"/>
          <w:szCs w:val="16"/>
          <w:lang w:val="en-US" w:eastAsia="en-GB" w:bidi="mr-IN"/>
        </w:rPr>
        <w:t>), 10(</w:t>
      </w:r>
      <w:r w:rsidRPr="00F40998">
        <w:rPr>
          <w:rFonts w:ascii="Times New Roman" w:eastAsia="Times New Roman" w:hAnsi="Times New Roman" w:cs="Times New Roman"/>
          <w:i/>
          <w:iCs/>
          <w:sz w:val="24"/>
          <w:szCs w:val="16"/>
          <w:lang w:val="en-US" w:eastAsia="en-GB" w:bidi="mr-IN"/>
        </w:rPr>
        <w:t>15</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i/>
          <w:iCs/>
          <w:sz w:val="24"/>
          <w:szCs w:val="16"/>
          <w:lang w:val="en-US" w:eastAsia="en-GB" w:bidi="mr-IN"/>
        </w:rPr>
        <w:t>iv</w:t>
      </w:r>
      <w:r w:rsidRPr="00F40998">
        <w:rPr>
          <w:rFonts w:ascii="Times New Roman" w:eastAsia="Times New Roman" w:hAnsi="Times New Roman" w:cs="Times New Roman"/>
          <w:sz w:val="24"/>
          <w:szCs w:val="16"/>
          <w:lang w:val="en-US" w:eastAsia="en-GB" w:bidi="mr-IN"/>
        </w:rPr>
        <w:t xml:space="preserve">), 10A, 10B, 80(1A), 80HHC, 80HHD, 80HHE of the Income-tax Act, 1961 (43 of 1961), so far as they were in force on, and have not been modified since, the date of the signature of this Agreement, or have been modified only in minor respects so as not to affect their general character ; or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any other provisions which may be enacted hereafter granting a deduction in computing the taxable income or an exemption or reduction from tax which the competent authorities of the Contracting States agree to be for the purposes of the economic development of India, if it has not been modified thereafter or has been modified only in minor respects so as not to affect its general character.</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6.</w:t>
      </w:r>
      <w:r w:rsidRPr="00F40998">
        <w:rPr>
          <w:rFonts w:ascii="Times New Roman" w:eastAsia="Times New Roman" w:hAnsi="Times New Roman" w:cs="Times New Roman"/>
          <w:sz w:val="24"/>
          <w:szCs w:val="16"/>
          <w:lang w:val="en-US" w:eastAsia="en-GB" w:bidi="mr-IN"/>
        </w:rPr>
        <w:t xml:space="preserve"> Where the Agreement provides that income arising in a Contracting State shall be relieved from tax in that State, either in full or in part, and, under the law in force in the other Contracting State, such income is subject to tax by reference to the amount thereof which is remitted to or received in that other State and not by reference to the full amount thereof, then the relief to be allowed in the first-mentioned State shall apply only to so much of the income as is remitted to or received in the other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7.</w:t>
      </w:r>
      <w:r w:rsidRPr="00F40998">
        <w:rPr>
          <w:rFonts w:ascii="Times New Roman" w:eastAsia="Times New Roman" w:hAnsi="Times New Roman" w:cs="Times New Roman"/>
          <w:sz w:val="24"/>
          <w:szCs w:val="16"/>
          <w:lang w:val="en-US" w:eastAsia="en-GB" w:bidi="mr-IN"/>
        </w:rPr>
        <w:t xml:space="preserve"> Income which, in accordance with the provisions of this Agreement, is not to be subjected to tax in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may be taken into account for calculating the rate of tax to be imposed in that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w:t>
      </w:r>
    </w:p>
    <w:p w:rsidR="00F40998" w:rsidRPr="00F40998" w:rsidRDefault="00F40998" w:rsidP="00F40998">
      <w:pPr>
        <w:adjustRightInd w:val="0"/>
        <w:spacing w:before="120" w:after="80" w:line="240" w:lineRule="auto"/>
        <w:jc w:val="center"/>
        <w:rPr>
          <w:rFonts w:ascii="Times New Roman" w:eastAsia="Times New Roman" w:hAnsi="Times New Roman" w:cs="Times New Roman"/>
          <w:caps/>
          <w:sz w:val="24"/>
          <w:szCs w:val="16"/>
          <w:lang w:val="en-US" w:eastAsia="en-GB" w:bidi="mr-IN"/>
        </w:rPr>
      </w:pPr>
      <w:r w:rsidRPr="00F40998">
        <w:rPr>
          <w:rFonts w:ascii="Times New Roman" w:eastAsia="Times New Roman" w:hAnsi="Times New Roman" w:cs="Times New Roman"/>
          <w:b/>
          <w:bCs/>
          <w:caps/>
          <w:sz w:val="24"/>
          <w:szCs w:val="14"/>
          <w:lang w:val="en-US" w:eastAsia="en-GB" w:bidi="mr-IN"/>
        </w:rPr>
        <w:t>Chapter V - Special provisions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25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Non-discrimination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Nationals of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are or may be subjected. This provision shall, notwithstanding the provisions of Article 1, also apply to persons who are not residents of one or both of the Contracting States.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in the same circumstances or under the same conditions. This provision shall not be construed as preventing a Contracting State from charging the profits of a permanent establishment which an enterprise of the other Contracting State has in the first-mentioned State at a rate of tax which is higher than that imposed on the profits of a similar enterprise of the first-mentioned Contracting State, nor as being in conflict with the provisions of paragraph (3) of Article 7 of this Agreement.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Except where the provisions of paragraph (1) of Article 9, paragraph (7) of Article 11, or paragraph (6) of Article 12 apply, interest, royalties and fees for included services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requirements connected therewith which is other or more burdensome than the taxation and connected requirements to which other similar enterprises of that first-mentioned State are or may be subjected in the same circumstances.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5.</w:t>
      </w:r>
      <w:r w:rsidRPr="00F40998">
        <w:rPr>
          <w:rFonts w:ascii="Times New Roman" w:eastAsia="Times New Roman" w:hAnsi="Times New Roman" w:cs="Times New Roman"/>
          <w:sz w:val="24"/>
          <w:szCs w:val="16"/>
          <w:lang w:val="en-US" w:eastAsia="en-GB" w:bidi="mr-IN"/>
        </w:rPr>
        <w:t xml:space="preserve"> Nothing in this Article shall be construed as obliging a </w:t>
      </w:r>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r w:rsidRPr="00F40998">
        <w:rPr>
          <w:rFonts w:ascii="Times New Roman" w:eastAsia="Times New Roman" w:hAnsi="Times New Roman" w:cs="Times New Roman"/>
          <w:sz w:val="24"/>
          <w:szCs w:val="16"/>
          <w:lang w:val="en-US" w:eastAsia="en-GB" w:bidi="mr-IN"/>
        </w:rPr>
        <w:t xml:space="preserve"> to grant to individuals who are resident of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any personal allowances, reliefs and reductions for tax purposes on account of civil status, family responsibilities or any other personal circumstances which it grants to its own residents.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6.</w:t>
      </w:r>
      <w:r w:rsidRPr="00F40998">
        <w:rPr>
          <w:rFonts w:ascii="Times New Roman" w:eastAsia="Times New Roman" w:hAnsi="Times New Roman" w:cs="Times New Roman"/>
          <w:sz w:val="24"/>
          <w:szCs w:val="16"/>
          <w:lang w:val="en-US" w:eastAsia="en-GB" w:bidi="mr-IN"/>
        </w:rPr>
        <w:t xml:space="preserve"> In this Article, the term “taxation” means taxes which are the subject of this Agreement.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26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Mutual agreement procedure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Where a person considers that the actions of one or both of the Contracting State result or will result for him in taxation not in accordance with the provisions of this Agreement, he may, irrespective of the remedies provided by the domestic law of those States, present his case to the competent authority of the Contracting State of which he is a resident or, if his case comes under paragraph (1) of Article 25, to that of the Contracting State of which he is a national. The case must be presented within three years from the first notification of the action resulting in taxation not in accordance with the provisions of the Agreement.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with a view to the avoidance of taxation not in accordance with the Agreement. Any agreement reached shall be implemented notwithstanding any time limits in the national laws of the Contracting States.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3.</w:t>
      </w:r>
      <w:r w:rsidRPr="00F40998">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4.</w:t>
      </w:r>
      <w:r w:rsidRPr="00F40998">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27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Exchange of information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The competent authorities of the Contracting States shall exchange such information as is necessary for carrying out the provisions of this Agreement or of the domestic laws of the Contracting States concerning taxes covered by the Agreement insofar as the taxation thereunder is not contrary to the Agreement in particular for the prevention of fraud or evasion of such taxes. Any information received by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Agreement.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In no case shall provisions of paragraph (1) be construed so as to impose on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the obligation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to supply information which is not obtainable under the laws or in the normal course of the administration of that or of the other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 and</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c</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(ordre public).</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28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Diplomatic and consular officials </w:t>
      </w:r>
      <w:r w:rsidRPr="00F40998">
        <w:rPr>
          <w:rFonts w:ascii="Times New Roman" w:eastAsia="Times New Roman" w:hAnsi="Times New Roman" w:cs="Times New Roman"/>
          <w:sz w:val="24"/>
          <w:szCs w:val="16"/>
          <w:lang w:val="en-US" w:eastAsia="en-GB" w:bidi="mr-IN"/>
        </w:rPr>
        <w:t>- Nothing in this Agreement shall affect the fiscal privileges of diplomatic agents or consular officials under the general rules of international law or under the provisions of special agreements.</w:t>
      </w:r>
    </w:p>
    <w:p w:rsidR="00F40998" w:rsidRPr="00F40998" w:rsidRDefault="00F40998" w:rsidP="00F40998">
      <w:pPr>
        <w:adjustRightInd w:val="0"/>
        <w:spacing w:before="120" w:after="80" w:line="240" w:lineRule="auto"/>
        <w:jc w:val="center"/>
        <w:rPr>
          <w:rFonts w:ascii="Times New Roman" w:eastAsia="Times New Roman" w:hAnsi="Times New Roman" w:cs="Times New Roman"/>
          <w:caps/>
          <w:sz w:val="24"/>
          <w:szCs w:val="16"/>
          <w:lang w:val="en-US" w:eastAsia="en-GB" w:bidi="mr-IN"/>
        </w:rPr>
      </w:pPr>
      <w:r w:rsidRPr="00F40998">
        <w:rPr>
          <w:rFonts w:ascii="Times New Roman" w:eastAsia="Times New Roman" w:hAnsi="Times New Roman" w:cs="Times New Roman"/>
          <w:b/>
          <w:bCs/>
          <w:caps/>
          <w:sz w:val="24"/>
          <w:szCs w:val="14"/>
          <w:lang w:val="en-US" w:eastAsia="en-GB" w:bidi="mr-IN"/>
        </w:rPr>
        <w:t>Chapter VI - Final provisions</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29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Entry into force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1.</w:t>
      </w:r>
      <w:r w:rsidRPr="00F40998">
        <w:rPr>
          <w:rFonts w:ascii="Times New Roman" w:eastAsia="Times New Roman" w:hAnsi="Times New Roman" w:cs="Times New Roman"/>
          <w:sz w:val="24"/>
          <w:szCs w:val="16"/>
          <w:lang w:val="en-US" w:eastAsia="en-GB" w:bidi="mr-IN"/>
        </w:rPr>
        <w:t xml:space="preserve"> The Governments of the Contracting States shall notify each other that the legal requirements for the entry into force of this Agreement have been complied with.</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i/>
          <w:iCs/>
          <w:sz w:val="24"/>
          <w:szCs w:val="16"/>
          <w:lang w:val="en-US" w:eastAsia="en-GB" w:bidi="mr-IN"/>
        </w:rPr>
        <w:t>2.</w:t>
      </w:r>
      <w:r w:rsidRPr="00F40998">
        <w:rPr>
          <w:rFonts w:ascii="Times New Roman" w:eastAsia="Times New Roman" w:hAnsi="Times New Roman" w:cs="Times New Roman"/>
          <w:sz w:val="24"/>
          <w:szCs w:val="16"/>
          <w:lang w:val="en-US" w:eastAsia="en-GB" w:bidi="mr-IN"/>
        </w:rPr>
        <w:t xml:space="preserve"> The Agreement shall enter into force thirty days after the date of the later of the noti-fications referred to in paragraph (1) and its provisions shall have effect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F40998">
            <w:rPr>
              <w:rFonts w:ascii="Times New Roman" w:eastAsia="Times New Roman" w:hAnsi="Times New Roman" w:cs="Times New Roman"/>
              <w:sz w:val="24"/>
              <w:szCs w:val="16"/>
              <w:lang w:val="en-US" w:eastAsia="en-GB" w:bidi="mr-IN"/>
            </w:rPr>
            <w:t>India</w:t>
          </w:r>
        </w:smartTag>
      </w:smartTag>
      <w:r w:rsidRPr="00F40998">
        <w:rPr>
          <w:rFonts w:ascii="Times New Roman" w:eastAsia="Times New Roman" w:hAnsi="Times New Roman" w:cs="Times New Roman"/>
          <w:sz w:val="24"/>
          <w:szCs w:val="16"/>
          <w:lang w:val="en-US" w:eastAsia="en-GB" w:bidi="mr-IN"/>
        </w:rPr>
        <w:t xml:space="preserv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r>
      <w:r w:rsidRPr="00F40998">
        <w:rPr>
          <w:rFonts w:ascii="Times New Roman" w:eastAsia="Times New Roman" w:hAnsi="Times New Roman" w:cs="Times New Roman"/>
          <w:sz w:val="24"/>
          <w:szCs w:val="16"/>
          <w:lang w:val="en-US" w:eastAsia="en-GB" w:bidi="mr-IN"/>
        </w:rPr>
        <w:tab/>
        <w:t>as regards income for any “fiscal year” beginning on or after the first day of April of the calendar year next following that in which this Agreement enters into force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F40998">
            <w:rPr>
              <w:rFonts w:ascii="Times New Roman" w:eastAsia="Times New Roman" w:hAnsi="Times New Roman" w:cs="Times New Roman"/>
              <w:sz w:val="24"/>
              <w:szCs w:val="16"/>
              <w:lang w:val="en-US" w:eastAsia="en-GB" w:bidi="mr-IN"/>
            </w:rPr>
            <w:t>Malta</w:t>
          </w:r>
        </w:smartTag>
      </w:smartTag>
      <w:r w:rsidRPr="00F40998">
        <w:rPr>
          <w:rFonts w:ascii="Times New Roman" w:eastAsia="Times New Roman" w:hAnsi="Times New Roman" w:cs="Times New Roman"/>
          <w:sz w:val="24"/>
          <w:szCs w:val="16"/>
          <w:lang w:val="en-US" w:eastAsia="en-GB" w:bidi="mr-IN"/>
        </w:rPr>
        <w:t xml:space="preserv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r>
      <w:r w:rsidRPr="00F40998">
        <w:rPr>
          <w:rFonts w:ascii="Times New Roman" w:eastAsia="Times New Roman" w:hAnsi="Times New Roman" w:cs="Times New Roman"/>
          <w:sz w:val="24"/>
          <w:szCs w:val="16"/>
          <w:lang w:val="en-US" w:eastAsia="en-GB" w:bidi="mr-IN"/>
        </w:rPr>
        <w:tab/>
        <w:t>as regards income for any “fiscal year” beginning on or after the first day of January of the calendar year next following that in which this Agreement enters into force.</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caps/>
          <w:sz w:val="24"/>
          <w:szCs w:val="14"/>
          <w:lang w:val="en-US" w:eastAsia="en-GB" w:bidi="mr-IN"/>
        </w:rPr>
        <w:t xml:space="preserve">Article 30 </w:t>
      </w:r>
      <w:r w:rsidRPr="00F40998">
        <w:rPr>
          <w:rFonts w:ascii="Times New Roman" w:eastAsia="Times New Roman" w:hAnsi="Times New Roman" w:cs="Times New Roman"/>
          <w:sz w:val="24"/>
          <w:szCs w:val="16"/>
          <w:lang w:val="en-US" w:eastAsia="en-GB" w:bidi="mr-IN"/>
        </w:rPr>
        <w:t xml:space="preserve">- </w:t>
      </w:r>
      <w:r w:rsidRPr="00F40998">
        <w:rPr>
          <w:rFonts w:ascii="Times New Roman" w:eastAsia="Times New Roman" w:hAnsi="Times New Roman" w:cs="Times New Roman"/>
          <w:i/>
          <w:iCs/>
          <w:sz w:val="24"/>
          <w:szCs w:val="16"/>
          <w:lang w:val="en-US" w:eastAsia="en-GB" w:bidi="mr-IN"/>
        </w:rPr>
        <w:t xml:space="preserve">Termination </w:t>
      </w:r>
      <w:r w:rsidRPr="00F40998">
        <w:rPr>
          <w:rFonts w:ascii="Times New Roman" w:eastAsia="Times New Roman" w:hAnsi="Times New Roman" w:cs="Times New Roman"/>
          <w:sz w:val="24"/>
          <w:szCs w:val="16"/>
          <w:lang w:val="en-US" w:eastAsia="en-GB" w:bidi="mr-IN"/>
        </w:rPr>
        <w:t xml:space="preserve">- This Agreement shall remain in force until terminated by a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Either </w:t>
      </w:r>
      <w:smartTag w:uri="urn:schemas-microsoft-com:office:smarttags" w:element="place">
        <w:smartTag w:uri="urn:schemas-microsoft-com:office:smarttags" w:element="PlaceName">
          <w:r w:rsidRPr="00F40998">
            <w:rPr>
              <w:rFonts w:ascii="Times New Roman" w:eastAsia="Times New Roman" w:hAnsi="Times New Roman" w:cs="Times New Roman"/>
              <w:sz w:val="24"/>
              <w:szCs w:val="16"/>
              <w:lang w:val="en-US" w:eastAsia="en-GB" w:bidi="mr-IN"/>
            </w:rPr>
            <w:t>Contracting</w:t>
          </w:r>
        </w:smartTag>
        <w:r w:rsidRPr="00F4099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40998">
            <w:rPr>
              <w:rFonts w:ascii="Times New Roman" w:eastAsia="Times New Roman" w:hAnsi="Times New Roman" w:cs="Times New Roman"/>
              <w:sz w:val="24"/>
              <w:szCs w:val="16"/>
              <w:lang w:val="en-US" w:eastAsia="en-GB" w:bidi="mr-IN"/>
            </w:rPr>
            <w:t>State</w:t>
          </w:r>
        </w:smartTag>
      </w:smartTag>
      <w:r w:rsidRPr="00F40998">
        <w:rPr>
          <w:rFonts w:ascii="Times New Roman" w:eastAsia="Times New Roman" w:hAnsi="Times New Roman" w:cs="Times New Roman"/>
          <w:sz w:val="24"/>
          <w:szCs w:val="16"/>
          <w:lang w:val="en-US" w:eastAsia="en-GB" w:bidi="mr-IN"/>
        </w:rPr>
        <w:t xml:space="preserve"> may terminate the Agreement, through diplomatic channels, by giving notice of termination at least six months before the end of any calendar year beginning after the expiration of a period of five years from the date of its entry into force. In such event, the Agreement shall cease to have effect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a</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F40998">
            <w:rPr>
              <w:rFonts w:ascii="Times New Roman" w:eastAsia="Times New Roman" w:hAnsi="Times New Roman" w:cs="Times New Roman"/>
              <w:sz w:val="24"/>
              <w:szCs w:val="16"/>
              <w:lang w:val="en-US" w:eastAsia="en-GB" w:bidi="mr-IN"/>
            </w:rPr>
            <w:t>India</w:t>
          </w:r>
        </w:smartTag>
      </w:smartTag>
      <w:r w:rsidRPr="00F40998">
        <w:rPr>
          <w:rFonts w:ascii="Times New Roman" w:eastAsia="Times New Roman" w:hAnsi="Times New Roman" w:cs="Times New Roman"/>
          <w:sz w:val="24"/>
          <w:szCs w:val="16"/>
          <w:lang w:val="en-US" w:eastAsia="en-GB" w:bidi="mr-IN"/>
        </w:rPr>
        <w:t xml:space="preserv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r>
      <w:r w:rsidRPr="00F40998">
        <w:rPr>
          <w:rFonts w:ascii="Times New Roman" w:eastAsia="Times New Roman" w:hAnsi="Times New Roman" w:cs="Times New Roman"/>
          <w:sz w:val="24"/>
          <w:szCs w:val="16"/>
          <w:lang w:val="en-US" w:eastAsia="en-GB" w:bidi="mr-IN"/>
        </w:rPr>
        <w:tab/>
        <w:t>as regards income for any “fiscal year” beginning on or after the first day of April of the calendar year next following that in which the notice of termination is given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t>(</w:t>
      </w:r>
      <w:r w:rsidRPr="00F40998">
        <w:rPr>
          <w:rFonts w:ascii="Times New Roman" w:eastAsia="Times New Roman" w:hAnsi="Times New Roman" w:cs="Times New Roman"/>
          <w:i/>
          <w:iCs/>
          <w:sz w:val="24"/>
          <w:szCs w:val="16"/>
          <w:lang w:val="en-US" w:eastAsia="en-GB" w:bidi="mr-IN"/>
        </w:rPr>
        <w:t>b</w:t>
      </w:r>
      <w:r w:rsidRPr="00F40998">
        <w:rPr>
          <w:rFonts w:ascii="Times New Roman" w:eastAsia="Times New Roman" w:hAnsi="Times New Roman" w:cs="Times New Roman"/>
          <w:sz w:val="24"/>
          <w:szCs w:val="16"/>
          <w:lang w:val="en-US" w:eastAsia="en-GB" w:bidi="mr-IN"/>
        </w:rPr>
        <w:t>)</w:t>
      </w:r>
      <w:r w:rsidRPr="00F40998">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F40998">
            <w:rPr>
              <w:rFonts w:ascii="Times New Roman" w:eastAsia="Times New Roman" w:hAnsi="Times New Roman" w:cs="Times New Roman"/>
              <w:sz w:val="24"/>
              <w:szCs w:val="16"/>
              <w:lang w:val="en-US" w:eastAsia="en-GB" w:bidi="mr-IN"/>
            </w:rPr>
            <w:t>Malta</w:t>
          </w:r>
        </w:smartTag>
      </w:smartTag>
      <w:r w:rsidRPr="00F40998">
        <w:rPr>
          <w:rFonts w:ascii="Times New Roman" w:eastAsia="Times New Roman" w:hAnsi="Times New Roman" w:cs="Times New Roman"/>
          <w:sz w:val="24"/>
          <w:szCs w:val="16"/>
          <w:lang w:val="en-US" w:eastAsia="en-GB" w:bidi="mr-IN"/>
        </w:rPr>
        <w:t xml:space="preserve"> :</w:t>
      </w:r>
    </w:p>
    <w:p w:rsidR="00F40998" w:rsidRPr="00F40998" w:rsidRDefault="00F40998" w:rsidP="00F40998">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ab/>
      </w:r>
      <w:r w:rsidRPr="00F40998">
        <w:rPr>
          <w:rFonts w:ascii="Times New Roman" w:eastAsia="Times New Roman" w:hAnsi="Times New Roman" w:cs="Times New Roman"/>
          <w:sz w:val="24"/>
          <w:szCs w:val="16"/>
          <w:lang w:val="en-US" w:eastAsia="en-GB" w:bidi="mr-IN"/>
        </w:rPr>
        <w:tab/>
        <w:t>as regards income for any “fiscal year” beginning on or after the first day of January of the calendar year next following that in which the notice of termination is given.</w:t>
      </w:r>
    </w:p>
    <w:p w:rsidR="00F40998" w:rsidRPr="00F40998" w:rsidRDefault="00F40998" w:rsidP="00F40998">
      <w:pPr>
        <w:adjustRightInd w:val="0"/>
        <w:spacing w:after="80" w:line="240" w:lineRule="auto"/>
        <w:jc w:val="both"/>
        <w:rPr>
          <w:rFonts w:ascii="Times New Roman" w:eastAsia="Times New Roman" w:hAnsi="Times New Roman" w:cs="Times New Roman"/>
          <w:sz w:val="24"/>
          <w:szCs w:val="16"/>
          <w:lang w:val="en-US" w:eastAsia="en-GB" w:bidi="mr-IN"/>
        </w:rPr>
      </w:pPr>
      <w:r w:rsidRPr="00F40998">
        <w:rPr>
          <w:rFonts w:ascii="Times New Roman" w:eastAsia="Times New Roman" w:hAnsi="Times New Roman" w:cs="Times New Roman"/>
          <w:sz w:val="24"/>
          <w:szCs w:val="16"/>
          <w:lang w:val="en-US" w:eastAsia="en-GB" w:bidi="mr-IN"/>
        </w:rPr>
        <w:t>In witness whereof the undersigned, being duly authorised thereto by their respective Governments, have signed this Agreement.</w:t>
      </w:r>
    </w:p>
    <w:p w:rsidR="00F40998" w:rsidRPr="00F40998" w:rsidRDefault="00F40998" w:rsidP="00F40998">
      <w:pPr>
        <w:adjustRightInd w:val="0"/>
        <w:spacing w:after="80" w:line="240" w:lineRule="auto"/>
        <w:jc w:val="both"/>
        <w:rPr>
          <w:rFonts w:ascii="Times New Roman" w:eastAsia="Times New Roman" w:hAnsi="Times New Roman" w:cs="Times New Roman"/>
          <w:b/>
          <w:bCs/>
          <w:sz w:val="24"/>
          <w:szCs w:val="16"/>
          <w:lang w:val="en-US" w:eastAsia="en-GB" w:bidi="mr-IN"/>
        </w:rPr>
      </w:pPr>
      <w:r w:rsidRPr="00F40998">
        <w:rPr>
          <w:rFonts w:ascii="Times New Roman" w:eastAsia="Times New Roman" w:hAnsi="Times New Roman" w:cs="Times New Roman"/>
          <w:sz w:val="24"/>
          <w:szCs w:val="16"/>
          <w:lang w:val="en-US" w:eastAsia="en-GB" w:bidi="mr-IN"/>
        </w:rPr>
        <w:t>Done at Valetta, Malta this twenty-eighth day of September, 1994, in duplicate in the English and Hindi languages, both texts being equally authentic. In case of divergence between the two texts the English text shall be the operative one.</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F40998"/>
    <w:rsid w:val="00824899"/>
    <w:rsid w:val="00D0184F"/>
    <w:rsid w:val="00F40998"/>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0998"/>
    <w:pPr>
      <w:autoSpaceDE w:val="0"/>
      <w:autoSpaceDN w:val="0"/>
      <w:adjustRightInd w:val="0"/>
      <w:spacing w:before="240" w:after="120" w:line="240" w:lineRule="auto"/>
      <w:jc w:val="center"/>
    </w:pPr>
    <w:rPr>
      <w:rFonts w:ascii="Times New Roman" w:eastAsia="Times New Roman" w:hAnsi="Times New Roman" w:cs="Times New Roman"/>
      <w:b/>
      <w:bCs/>
      <w:sz w:val="32"/>
      <w:szCs w:val="18"/>
      <w:lang w:eastAsia="en-GB" w:bidi="mr-IN"/>
    </w:rPr>
  </w:style>
  <w:style w:type="character" w:customStyle="1" w:styleId="TitleChar">
    <w:name w:val="Title Char"/>
    <w:basedOn w:val="DefaultParagraphFont"/>
    <w:link w:val="Title"/>
    <w:uiPriority w:val="10"/>
    <w:rsid w:val="00F40998"/>
    <w:rPr>
      <w:rFonts w:ascii="Times New Roman" w:eastAsia="Times New Roman" w:hAnsi="Times New Roman" w:cs="Times New Roman"/>
      <w:b/>
      <w:bCs/>
      <w:sz w:val="32"/>
      <w:szCs w:val="18"/>
      <w:lang w:eastAsia="en-GB" w:bidi="mr-IN"/>
    </w:rPr>
  </w:style>
</w:styles>
</file>

<file path=word/webSettings.xml><?xml version="1.0" encoding="utf-8"?>
<w:webSettings xmlns:r="http://schemas.openxmlformats.org/officeDocument/2006/relationships" xmlns:w="http://schemas.openxmlformats.org/wordprocessingml/2006/main">
  <w:divs>
    <w:div w:id="1042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8416</Words>
  <Characters>47974</Characters>
  <Application>Microsoft Office Word</Application>
  <DocSecurity>0</DocSecurity>
  <Lines>399</Lines>
  <Paragraphs>112</Paragraphs>
  <ScaleCrop>false</ScaleCrop>
  <Company/>
  <LinksUpToDate>false</LinksUpToDate>
  <CharactersWithSpaces>56278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2010-07-16T17:48:00Z</dcterms:created>
  <dcterms:modified xsi:type="dcterms:W3CDTF">2010-07-16T17:48:00Z</dcterms:modified>
</cp:coreProperties>
</file>