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D4D" w:rsidRPr="00277D4D" w:rsidRDefault="00277D4D" w:rsidP="00277D4D">
      <w:pPr>
        <w:adjustRightInd w:val="0"/>
        <w:spacing w:before="240" w:after="120" w:line="240" w:lineRule="auto"/>
        <w:jc w:val="center"/>
        <w:rPr>
          <w:rFonts w:ascii="Times New Roman" w:eastAsia="Times New Roman" w:hAnsi="Times New Roman" w:cs="Times New Roman"/>
          <w:b/>
          <w:bCs/>
          <w:sz w:val="32"/>
          <w:szCs w:val="32"/>
          <w:lang w:val="en-US" w:eastAsia="en-GB" w:bidi="mr-IN"/>
        </w:rPr>
      </w:pPr>
      <w:smartTag w:uri="urn:schemas-microsoft-com:office:smarttags" w:element="place">
        <w:smartTag w:uri="urn:schemas-microsoft-com:office:smarttags" w:element="country-region">
          <w:r w:rsidRPr="00277D4D">
            <w:rPr>
              <w:rFonts w:ascii="Times New Roman" w:eastAsia="Times New Roman" w:hAnsi="Times New Roman" w:cs="Times New Roman"/>
              <w:b/>
              <w:bCs/>
              <w:caps/>
              <w:sz w:val="32"/>
              <w:szCs w:val="32"/>
              <w:lang w:val="en-US" w:eastAsia="en-GB" w:bidi="mr-IN"/>
            </w:rPr>
            <w:t>ITALY</w:t>
          </w:r>
        </w:smartTag>
      </w:smartTag>
    </w:p>
    <w:p w:rsidR="00277D4D" w:rsidRPr="00277D4D" w:rsidRDefault="00277D4D" w:rsidP="00277D4D">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b/>
          <w:bCs/>
          <w:sz w:val="24"/>
          <w:szCs w:val="16"/>
          <w:lang w:val="en-US" w:eastAsia="en-GB" w:bidi="mr-IN"/>
        </w:rPr>
        <w:t xml:space="preserve">21. Agreement for avoidance for double taxation and prevention of fiscal evasion with </w:t>
      </w:r>
      <w:smartTag w:uri="urn:schemas-microsoft-com:office:smarttags" w:element="country-region">
        <w:smartTag w:uri="urn:schemas-microsoft-com:office:smarttags" w:element="place">
          <w:r w:rsidRPr="00277D4D">
            <w:rPr>
              <w:rFonts w:ascii="Times New Roman" w:eastAsia="Times New Roman" w:hAnsi="Times New Roman" w:cs="Times New Roman"/>
              <w:b/>
              <w:bCs/>
              <w:sz w:val="24"/>
              <w:szCs w:val="16"/>
              <w:lang w:val="en-US" w:eastAsia="en-GB" w:bidi="mr-IN"/>
            </w:rPr>
            <w:t>Italy</w:t>
          </w:r>
        </w:smartTag>
      </w:smartTag>
      <w:r w:rsidRPr="00277D4D">
        <w:rPr>
          <w:rFonts w:ascii="Times New Roman" w:eastAsia="Times New Roman" w:hAnsi="Times New Roman" w:cs="Times New Roman"/>
          <w:b/>
          <w:bCs/>
          <w:sz w:val="24"/>
          <w:szCs w:val="16"/>
          <w:lang w:val="en-US" w:eastAsia="en-GB" w:bidi="mr-IN"/>
        </w:rPr>
        <w:fldChar w:fldCharType="begin"/>
      </w:r>
      <w:r w:rsidRPr="00277D4D">
        <w:rPr>
          <w:rFonts w:ascii="Times New Roman" w:eastAsia="Times New Roman" w:hAnsi="Times New Roman" w:cs="Times New Roman"/>
          <w:b/>
          <w:bCs/>
          <w:sz w:val="24"/>
          <w:szCs w:val="16"/>
          <w:lang w:val="en-US" w:eastAsia="en-GB" w:bidi="mr-IN"/>
        </w:rPr>
        <w:instrText xml:space="preserve"> HYPERLINK "http://law.incometaxindia.gov.in/Directtaxlaws/cbdt/dta/ftnstr1A1_ITALY.htm" </w:instrText>
      </w:r>
      <w:r w:rsidRPr="00277D4D">
        <w:rPr>
          <w:rFonts w:ascii="Times New Roman" w:eastAsia="Times New Roman" w:hAnsi="Times New Roman" w:cs="Times New Roman"/>
          <w:b/>
          <w:bCs/>
          <w:sz w:val="24"/>
          <w:szCs w:val="16"/>
          <w:lang w:val="en-US" w:eastAsia="en-GB" w:bidi="mr-IN"/>
        </w:rPr>
        <w:fldChar w:fldCharType="separate"/>
      </w:r>
      <w:r w:rsidRPr="00277D4D">
        <w:rPr>
          <w:rFonts w:ascii="Times New Roman" w:eastAsia="Times New Roman" w:hAnsi="Times New Roman" w:cs="Times New Roman"/>
          <w:b/>
          <w:bCs/>
          <w:color w:val="0000FF"/>
          <w:sz w:val="24"/>
          <w:u w:val="single"/>
          <w:lang w:val="en-US" w:eastAsia="en-GB" w:bidi="mr-IN"/>
        </w:rPr>
        <w:t>*</w:t>
      </w:r>
      <w:r w:rsidRPr="00277D4D">
        <w:rPr>
          <w:rFonts w:ascii="Times New Roman" w:eastAsia="Times New Roman" w:hAnsi="Times New Roman" w:cs="Times New Roman"/>
          <w:b/>
          <w:bCs/>
          <w:sz w:val="24"/>
          <w:szCs w:val="16"/>
          <w:lang w:val="en-US" w:eastAsia="en-GB" w:bidi="mr-IN"/>
        </w:rPr>
        <w:fldChar w:fldCharType="end"/>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Republic of Italy for the Avoidance of Double Taxation and the Prevention of Fiscal Evasion with respect to taxes on income has entered into force on 23-11-1995 after the exchange of instruments of ratification by the Contracting States in accordance with paragraph 1 of Article 30 of the said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277D4D">
            <w:rPr>
              <w:rFonts w:ascii="Times New Roman" w:eastAsia="Times New Roman" w:hAnsi="Times New Roman" w:cs="Times New Roman"/>
              <w:i/>
              <w:iCs/>
              <w:sz w:val="24"/>
              <w:szCs w:val="16"/>
              <w:lang w:val="en-US" w:eastAsia="en-GB" w:bidi="mr-IN"/>
            </w:rPr>
            <w:t>India</w:t>
          </w:r>
        </w:smartTag>
      </w:smartTag>
      <w:r w:rsidRPr="00277D4D">
        <w:rPr>
          <w:rFonts w:ascii="Times New Roman" w:eastAsia="Times New Roman" w:hAnsi="Times New Roman" w:cs="Times New Roman"/>
          <w:i/>
          <w:iCs/>
          <w:sz w:val="24"/>
          <w:szCs w:val="16"/>
          <w:lang w:val="en-US" w:eastAsia="en-GB" w:bidi="mr-IN"/>
        </w:rPr>
        <w:t>.</w:t>
      </w:r>
    </w:p>
    <w:p w:rsidR="00277D4D" w:rsidRPr="00277D4D" w:rsidRDefault="00277D4D" w:rsidP="00277D4D">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b/>
          <w:bCs/>
          <w:sz w:val="24"/>
          <w:szCs w:val="16"/>
          <w:lang w:val="en-US" w:eastAsia="en-GB" w:bidi="mr-IN"/>
        </w:rPr>
        <w:t>Notification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No. GSR 189(E), dated 25-4-1996.</w:t>
      </w:r>
    </w:p>
    <w:p w:rsidR="00277D4D" w:rsidRPr="00277D4D" w:rsidRDefault="00277D4D" w:rsidP="00277D4D">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277D4D">
        <w:rPr>
          <w:rFonts w:ascii="Times New Roman" w:eastAsia="Times New Roman" w:hAnsi="Times New Roman" w:cs="Times New Roman"/>
          <w:i/>
          <w:iCs/>
          <w:caps/>
          <w:sz w:val="24"/>
          <w:szCs w:val="14"/>
          <w:lang w:val="en-US" w:eastAsia="en-GB" w:bidi="mr-IN"/>
        </w:rPr>
        <w:t>Annexure</w:t>
      </w:r>
    </w:p>
    <w:p w:rsidR="00277D4D" w:rsidRPr="00277D4D" w:rsidRDefault="00277D4D" w:rsidP="00277D4D">
      <w:pPr>
        <w:tabs>
          <w:tab w:val="left" w:pos="576"/>
          <w:tab w:val="decimal" w:pos="2016"/>
          <w:tab w:val="left" w:pos="2736"/>
          <w:tab w:val="decimal" w:pos="6624"/>
          <w:tab w:val="decimal" w:pos="7776"/>
        </w:tabs>
        <w:adjustRightInd w:val="0"/>
        <w:spacing w:after="80" w:line="240" w:lineRule="auto"/>
        <w:jc w:val="center"/>
        <w:rPr>
          <w:rFonts w:ascii="Times New Roman" w:eastAsia="Times New Roman" w:hAnsi="Times New Roman" w:cs="Times New Roman"/>
          <w:sz w:val="24"/>
          <w:szCs w:val="14"/>
          <w:lang w:val="en-US" w:eastAsia="en-GB" w:bidi="mr-IN"/>
        </w:rPr>
      </w:pPr>
      <w:r w:rsidRPr="00277D4D">
        <w:rPr>
          <w:rFonts w:ascii="Times New Roman" w:eastAsia="Times New Roman" w:hAnsi="Times New Roman" w:cs="Times New Roman"/>
          <w:caps/>
          <w:sz w:val="24"/>
          <w:szCs w:val="14"/>
          <w:lang w:val="en-US" w:eastAsia="en-GB" w:bidi="mr-IN"/>
        </w:rPr>
        <w:t>Convention between the Government of the Republic of India and the Government of the Republic of Italy for the avoidance of double taxation and the prevention of fiscal evasion with respect to taxes on income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277D4D">
          <w:rPr>
            <w:rFonts w:ascii="Times New Roman" w:eastAsia="Times New Roman" w:hAnsi="Times New Roman" w:cs="Times New Roman"/>
            <w:sz w:val="24"/>
            <w:szCs w:val="16"/>
            <w:lang w:val="en-US" w:eastAsia="en-GB" w:bidi="mr-IN"/>
          </w:rPr>
          <w:t>Republic</w:t>
        </w:r>
      </w:smartTag>
      <w:r w:rsidRPr="00277D4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277D4D">
          <w:rPr>
            <w:rFonts w:ascii="Times New Roman" w:eastAsia="Times New Roman" w:hAnsi="Times New Roman" w:cs="Times New Roman"/>
            <w:sz w:val="24"/>
            <w:szCs w:val="16"/>
            <w:lang w:val="en-US" w:eastAsia="en-GB" w:bidi="mr-IN"/>
          </w:rPr>
          <w:t>India</w:t>
        </w:r>
      </w:smartTag>
      <w:r w:rsidRPr="00277D4D">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277D4D">
            <w:rPr>
              <w:rFonts w:ascii="Times New Roman" w:eastAsia="Times New Roman" w:hAnsi="Times New Roman" w:cs="Times New Roman"/>
              <w:sz w:val="24"/>
              <w:szCs w:val="16"/>
              <w:lang w:val="en-US" w:eastAsia="en-GB" w:bidi="mr-IN"/>
            </w:rPr>
            <w:t>Republic</w:t>
          </w:r>
        </w:smartTag>
        <w:r w:rsidRPr="00277D4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277D4D">
            <w:rPr>
              <w:rFonts w:ascii="Times New Roman" w:eastAsia="Times New Roman" w:hAnsi="Times New Roman" w:cs="Times New Roman"/>
              <w:sz w:val="24"/>
              <w:szCs w:val="16"/>
              <w:lang w:val="en-US" w:eastAsia="en-GB" w:bidi="mr-IN"/>
            </w:rPr>
            <w:t>Italy</w:t>
          </w:r>
        </w:smartTag>
      </w:smartTag>
      <w:r w:rsidRPr="00277D4D">
        <w:rPr>
          <w:rFonts w:ascii="Times New Roman" w:eastAsia="Times New Roman" w:hAnsi="Times New Roman" w:cs="Times New Roman"/>
          <w:sz w:val="24"/>
          <w:szCs w:val="16"/>
          <w:lang w:val="en-US" w:eastAsia="en-GB" w:bidi="mr-IN"/>
        </w:rPr>
        <w:t>.</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Desiring to conclude an Agreement for the Avoidance of Double Taxation and the Prevention of Fiscal Evasion with respect to Taxes on Income.</w:t>
      </w:r>
    </w:p>
    <w:p w:rsidR="00277D4D" w:rsidRPr="00277D4D" w:rsidRDefault="00277D4D" w:rsidP="00277D4D">
      <w:pPr>
        <w:adjustRightInd w:val="0"/>
        <w:spacing w:after="4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Have agreed as follows :</w:t>
      </w:r>
    </w:p>
    <w:p w:rsidR="00277D4D" w:rsidRPr="00277D4D" w:rsidRDefault="00277D4D" w:rsidP="00277D4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277D4D">
        <w:rPr>
          <w:rFonts w:ascii="Times New Roman" w:eastAsia="Times New Roman" w:hAnsi="Times New Roman" w:cs="Times New Roman"/>
          <w:b/>
          <w:bCs/>
          <w:caps/>
          <w:sz w:val="24"/>
          <w:szCs w:val="14"/>
          <w:lang w:val="en-US" w:eastAsia="en-GB" w:bidi="mr-IN"/>
        </w:rPr>
        <w:t>Chapter I - Scope of the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1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Personal scope</w:t>
      </w:r>
      <w:r w:rsidRPr="00277D4D">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2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Taxes covered</w:t>
      </w:r>
      <w:r w:rsidRPr="00277D4D">
        <w:rPr>
          <w:rFonts w:ascii="Times New Roman" w:eastAsia="Times New Roman" w:hAnsi="Times New Roman" w:cs="Times New Roman"/>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The taxes to which the Convention shall apply are :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in the case of India :</w:t>
      </w:r>
    </w:p>
    <w:p w:rsidR="00277D4D" w:rsidRPr="00277D4D" w:rsidRDefault="00277D4D" w:rsidP="00277D4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1.</w:t>
      </w:r>
      <w:r w:rsidRPr="00277D4D">
        <w:rPr>
          <w:rFonts w:ascii="Times New Roman" w:eastAsia="Times New Roman" w:hAnsi="Times New Roman" w:cs="Times New Roman"/>
          <w:sz w:val="24"/>
          <w:szCs w:val="16"/>
          <w:lang w:val="en-US" w:eastAsia="en-GB" w:bidi="mr-IN"/>
        </w:rPr>
        <w:tab/>
        <w:t>the Income-tax including any surcharge thereon ; and</w:t>
      </w:r>
    </w:p>
    <w:p w:rsidR="00277D4D" w:rsidRPr="00277D4D" w:rsidRDefault="00277D4D" w:rsidP="00277D4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2.</w:t>
      </w:r>
      <w:r w:rsidRPr="00277D4D">
        <w:rPr>
          <w:rFonts w:ascii="Times New Roman" w:eastAsia="Times New Roman" w:hAnsi="Times New Roman" w:cs="Times New Roman"/>
          <w:sz w:val="24"/>
          <w:szCs w:val="16"/>
          <w:lang w:val="en-US" w:eastAsia="en-GB" w:bidi="mr-IN"/>
        </w:rPr>
        <w:tab/>
        <w:t>the surtax ;</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(hereafter referred to as “Indian tax”)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in the case of Italy :</w:t>
      </w:r>
    </w:p>
    <w:p w:rsidR="00277D4D" w:rsidRPr="00277D4D" w:rsidRDefault="00277D4D" w:rsidP="00277D4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1.</w:t>
      </w:r>
      <w:r w:rsidRPr="00277D4D">
        <w:rPr>
          <w:rFonts w:ascii="Times New Roman" w:eastAsia="Times New Roman" w:hAnsi="Times New Roman" w:cs="Times New Roman"/>
          <w:sz w:val="24"/>
          <w:szCs w:val="16"/>
          <w:lang w:val="en-US" w:eastAsia="en-GB" w:bidi="mr-IN"/>
        </w:rPr>
        <w:tab/>
        <w:t>the personal income-tax ;</w:t>
      </w:r>
    </w:p>
    <w:p w:rsidR="00277D4D" w:rsidRPr="00277D4D" w:rsidRDefault="00277D4D" w:rsidP="00277D4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2.</w:t>
      </w:r>
      <w:r w:rsidRPr="00277D4D">
        <w:rPr>
          <w:rFonts w:ascii="Times New Roman" w:eastAsia="Times New Roman" w:hAnsi="Times New Roman" w:cs="Times New Roman"/>
          <w:sz w:val="24"/>
          <w:szCs w:val="16"/>
          <w:lang w:val="en-US" w:eastAsia="en-GB" w:bidi="mr-IN"/>
        </w:rPr>
        <w:tab/>
        <w:t>the corporate income-tax ; and</w:t>
      </w:r>
    </w:p>
    <w:p w:rsidR="00277D4D" w:rsidRPr="00277D4D" w:rsidRDefault="00277D4D" w:rsidP="00277D4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3.</w:t>
      </w:r>
      <w:r w:rsidRPr="00277D4D">
        <w:rPr>
          <w:rFonts w:ascii="Times New Roman" w:eastAsia="Times New Roman" w:hAnsi="Times New Roman" w:cs="Times New Roman"/>
          <w:sz w:val="24"/>
          <w:szCs w:val="16"/>
          <w:lang w:val="en-US" w:eastAsia="en-GB" w:bidi="mr-IN"/>
        </w:rPr>
        <w:tab/>
        <w:t>the local income-tax ;</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even if they are collected by withholding taxes at the source.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(hereafter referred to as “Italian Tax”).</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imposed by either Contracting State after the date of signature of the present Convention in addition to, or in place of, the taxes referred to in paragraph 1 of this Article.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At the end of each year, the competent authorities of the Contracting States shall notify to each other any changes which have been made in their respective taxation laws which are the subject of this Convention and furnish copies of relevant enactments and regulations.</w:t>
      </w:r>
    </w:p>
    <w:p w:rsidR="00277D4D" w:rsidRPr="00277D4D" w:rsidRDefault="00277D4D" w:rsidP="00277D4D">
      <w:pPr>
        <w:adjustRightInd w:val="0"/>
        <w:spacing w:before="120" w:after="120" w:line="240" w:lineRule="auto"/>
        <w:jc w:val="center"/>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b/>
          <w:bCs/>
          <w:caps/>
          <w:sz w:val="24"/>
          <w:szCs w:val="14"/>
          <w:lang w:val="en-US" w:eastAsia="en-GB" w:bidi="mr-IN"/>
        </w:rPr>
        <w:t xml:space="preserve">Chapter II - </w:t>
      </w:r>
      <w:r w:rsidRPr="00277D4D">
        <w:rPr>
          <w:rFonts w:ascii="Times New Roman" w:eastAsia="Times New Roman" w:hAnsi="Times New Roman" w:cs="Times New Roman"/>
          <w:b/>
          <w:bCs/>
          <w:caps/>
          <w:sz w:val="24"/>
          <w:szCs w:val="16"/>
          <w:lang w:val="en-US" w:eastAsia="en-GB" w:bidi="mr-IN"/>
        </w:rPr>
        <w:t>Definitions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lastRenderedPageBreak/>
        <w:t>Article 3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General definitions</w:t>
      </w:r>
      <w:r w:rsidRPr="00277D4D">
        <w:rPr>
          <w:rFonts w:ascii="Times New Roman" w:eastAsia="Times New Roman" w:hAnsi="Times New Roman" w:cs="Times New Roman"/>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jurisdictions, according to the Indian law and in accordance with International Law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 “Italy” means the Republic of Italy including the territorial waters of Italy and airspace above them, as well as any area beyond the said territorial waters, specifically it includes the sea-bed and the subsoil contiguous to the territory of the peninsula and the Italian islands situated beyond the territorial waters within bounds indicated by the Italian law on the exploration and the exploitation of their natural resources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c</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terms “a Contracting State” and “the other Contracting State” mean India or Italy, as the context require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d</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 “tax” means Indian tax or Italian tax, as the context requires, but shall not include any amount which is payable in respect of any default or omission in relation to the taxes to which this Convention applies or which represents a penalty imposed relating to those taxes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e</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 “person” shall have the meaning assigned to it in the taxation laws in force in the respective Contracting States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f</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 “company” means any body corporate or any entity which is treated as a company or a body corporate under the taxation laws of the respective Contracting States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g</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h</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 “fiscal year” in relation to Indian tax means “previous year” as defined in the Income-tax Act, 1961 (43 of 1961)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i</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 “international traffic” means any transport by a ship or aircraft operated by an enterprise which has its place of effective management in a Contracting State, except when the ship or aircraft is operated solely between places in the other Contracting State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j</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 “national” means any individual possessing the nationality of a Contracting State and any legal person, partnership or association deriving its status from the law in force in the Contracting State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k</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(Deptt. of Revenue) or their authorised representative, and in the case of Italy, the Ministry of Finance.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In the application of the provisions of this Convention by one of the Contracting States, any term not defined herein shall, unless the context otherwise requires, have the meaning which it has under the laws in force in that State relating to the taxes which are the subject of this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4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 xml:space="preserve">Fiscal domicile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is a resident of that State in accordance with the taxation laws of that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residential status for the purposes of this Convention shall be determined in accordance with the following rules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lastRenderedPageBreak/>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he shall be deemed to be a resident of the Contracting State in which he has a permanent home available to him. If he has a permanent home available to him in both Contracting States, he shall be deemed to be a resident of the Contracting State with which his personal and economic relations are closer (hereinafter referred to as his “centre of vital interests”)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if the Contracting State in which he has his centre of vital interests cannot be determined, or if he does not have a permanent home available to him in either Contracting State, he shall be deemed to be a resident of the Contracting State in which he has an habitual abode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c</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if he has an habitual abode in both Contracting States or in neither of them, he shall be deemed to be a resident of the Contracting State of which he is a national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d</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the Contracting State, then it shall be deemed to be a resident of the Contracting State in which its place of effective management is situated.</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5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Permanent establishment</w:t>
      </w:r>
      <w:r w:rsidRPr="00277D4D">
        <w:rPr>
          <w:rFonts w:ascii="Times New Roman" w:eastAsia="Times New Roman" w:hAnsi="Times New Roman" w:cs="Times New Roman"/>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the enterprise is wholly or partly carried 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The term “permanent establishment” includes especially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 place of management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 branch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c</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an office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d</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 factory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e</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 workshop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f</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g</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 warehouse in relation to a person providing storage facilities for others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h</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 premises ‘used’ as a sales outlet or for receiving or soliciting orders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i</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an installation or structure used for the exploration or exploitation of natural resources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j</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activities (together with other such sites, project or activities, if any) continue for a period of more than six months, or where such project or supervisory activity, being incidental to the sale of machinery or equipment, continues for a period not exceeding six months and the charges payable for the project or supervisory activity exceed 10 per cent of the sale price of the machinery and equipment :</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b/>
          <w:bCs/>
          <w:sz w:val="24"/>
          <w:szCs w:val="16"/>
          <w:lang w:val="en-US" w:eastAsia="en-GB" w:bidi="mr-IN"/>
        </w:rPr>
        <w:t xml:space="preserve">Provided </w:t>
      </w:r>
      <w:r w:rsidRPr="00277D4D">
        <w:rPr>
          <w:rFonts w:ascii="Times New Roman" w:eastAsia="Times New Roman" w:hAnsi="Times New Roman" w:cs="Times New Roman"/>
          <w:sz w:val="24"/>
          <w:szCs w:val="16"/>
          <w:lang w:val="en-US" w:eastAsia="en-GB" w:bidi="mr-IN"/>
        </w:rPr>
        <w:t>that for the purpose of this paragraph, an enterprise shall be deemed to have a permanent establishment in a Contracting State and to carry on business through that permanent establishment if it provides services or facilities in connection with or supplies plant and machinery on hire used or to be used in, the prospecting for, or extraction or production of mineral oils in the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lastRenderedPageBreak/>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c</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d</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e</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However, the provisions of sub-paragraphs (</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 to (</w:t>
      </w:r>
      <w:r w:rsidRPr="00277D4D">
        <w:rPr>
          <w:rFonts w:ascii="Times New Roman" w:eastAsia="Times New Roman" w:hAnsi="Times New Roman" w:cs="Times New Roman"/>
          <w:i/>
          <w:iCs/>
          <w:sz w:val="24"/>
          <w:szCs w:val="16"/>
          <w:lang w:val="en-US" w:eastAsia="en-GB" w:bidi="mr-IN"/>
        </w:rPr>
        <w:t>e</w:t>
      </w:r>
      <w:r w:rsidRPr="00277D4D">
        <w:rPr>
          <w:rFonts w:ascii="Times New Roman" w:eastAsia="Times New Roman" w:hAnsi="Times New Roman" w:cs="Times New Roman"/>
          <w:sz w:val="24"/>
          <w:szCs w:val="16"/>
          <w:lang w:val="en-US" w:eastAsia="en-GB" w:bidi="mr-IN"/>
        </w:rPr>
        <w:t>) shall not be applicable where the enterprise maintains any other fixed place of business in the other Contracting State for any purposes other than the purposes specified in the said sub-paragraphs.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5 applies - is acting in a Contracting State on behalf of an enterprise of the other Contracting State, that enterprise shall be deemed to have a permanent establishment in the first-mentioned State, if,</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to the purchase of goods or merchandise for the enterprise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 xml:space="preserve">he has no such authority, but habitually maintains in the first-mentioned State a stock of goods or merchandise from which he regularly delivers goods or merchandise on behalf of the enterprise ;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c</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he habitually secures orders in the first-mentioned State, wholly or almost wholly for the enterprise itself or for the enterprise and other enterprise controlling, controlled by, or subject to the same common control, as that enterprise; or</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d</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in so acting, he manufactures or processes in that State for the enterprise goods or merchandise belonging to the enterprise.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5.</w:t>
      </w:r>
      <w:r w:rsidRPr="00277D4D">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 controlling controlled by, or subject to the same common control, as that enterprise, he will not be considered an agent of an independent status within the meaning of this paragraph.</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6.</w:t>
      </w:r>
      <w:r w:rsidRPr="00277D4D">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277D4D" w:rsidRPr="00277D4D" w:rsidRDefault="00277D4D" w:rsidP="00277D4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277D4D">
        <w:rPr>
          <w:rFonts w:ascii="Times New Roman" w:eastAsia="Times New Roman" w:hAnsi="Times New Roman" w:cs="Times New Roman"/>
          <w:b/>
          <w:bCs/>
          <w:caps/>
          <w:sz w:val="24"/>
          <w:szCs w:val="14"/>
          <w:lang w:val="en-US" w:eastAsia="en-GB" w:bidi="mr-IN"/>
        </w:rPr>
        <w:t>Chapter III - Taxation of income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6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Income from immovable property</w:t>
      </w:r>
      <w:r w:rsidRPr="00277D4D">
        <w:rPr>
          <w:rFonts w:ascii="Times New Roman" w:eastAsia="Times New Roman" w:hAnsi="Times New Roman" w:cs="Times New Roman"/>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respective landed </w:t>
      </w:r>
      <w:r w:rsidRPr="00277D4D">
        <w:rPr>
          <w:rFonts w:ascii="Times New Roman" w:eastAsia="Times New Roman" w:hAnsi="Times New Roman" w:cs="Times New Roman"/>
          <w:sz w:val="24"/>
          <w:szCs w:val="16"/>
          <w:lang w:val="en-US" w:eastAsia="en-GB" w:bidi="mr-IN"/>
        </w:rPr>
        <w:lastRenderedPageBreak/>
        <w:t>property apply. Usufruct of immovable property and rights to variable or fixed payments as consideration for the working of, or the right to work, mineral deposits, sources and other natural resources shall also be considered as “immovable property”. Ships, boats and aircraft shall not be regarded as immovable property.</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7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 xml:space="preserve">Business profits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 that permanent establishment; (</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 sales in that other State of goods or merchandise of the same or similar kind as those sold through that permanent establishment; or (</w:t>
      </w:r>
      <w:r w:rsidRPr="00277D4D">
        <w:rPr>
          <w:rFonts w:ascii="Times New Roman" w:eastAsia="Times New Roman" w:hAnsi="Times New Roman" w:cs="Times New Roman"/>
          <w:i/>
          <w:iCs/>
          <w:sz w:val="24"/>
          <w:szCs w:val="16"/>
          <w:lang w:val="en-US" w:eastAsia="en-GB" w:bidi="mr-IN"/>
        </w:rPr>
        <w:t>c</w:t>
      </w:r>
      <w:r w:rsidRPr="00277D4D">
        <w:rPr>
          <w:rFonts w:ascii="Times New Roman" w:eastAsia="Times New Roman" w:hAnsi="Times New Roman" w:cs="Times New Roman"/>
          <w:sz w:val="24"/>
          <w:szCs w:val="16"/>
          <w:lang w:val="en-US" w:eastAsia="en-GB" w:bidi="mr-IN"/>
        </w:rPr>
        <w:t>) other business activities carried on in that other State of the same or similar kind as those effected through that permanent establishment.</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In any case where the correct amount of profits attributable to a permanent establishment is incapable of determination or of the determination thereof presents exceptional difficulties, the profits attributable to the permanent establishment may be estimated on a reasonable basis.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 expenses which are incurred for the purposes of the business of the permanent establishment including executive and general administrative expenses so incurred, whether in the State in which the permanent establishment is situated or elsewhere.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purpose of export to the enterprise of which it is the permanent establishment.</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5.</w:t>
      </w:r>
      <w:r w:rsidRPr="00277D4D">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6.</w:t>
      </w:r>
      <w:r w:rsidRPr="00277D4D">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8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Air transport</w:t>
      </w:r>
      <w:r w:rsidRPr="00277D4D">
        <w:rPr>
          <w:rFonts w:ascii="Times New Roman" w:eastAsia="Times New Roman" w:hAnsi="Times New Roman" w:cs="Times New Roman"/>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Income derived from the operation of aircraft in international traffic by an enterprise of one of the Contracting States shall not be taxed in the other Contracting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For the purposes of this Article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interest of funds connected with the operation of aircraft in international traffic shall be regarded as income from the operation of such aircraft ; and</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lastRenderedPageBreak/>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term “operation of aircraft” shall mean business of transportation by air of persons, livestock, goods or mail, carried on by the owners or lessees or charterers of aircraft, including the sale of tickets for such transportation on behalf of other enterprises, the incidental lease of aircraft and any other activity directly connected which such transportation.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9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Shipping</w:t>
      </w:r>
      <w:r w:rsidRPr="00277D4D">
        <w:rPr>
          <w:rFonts w:ascii="Times New Roman" w:eastAsia="Times New Roman" w:hAnsi="Times New Roman" w:cs="Times New Roman"/>
          <w:b/>
          <w:bCs/>
          <w:sz w:val="24"/>
          <w:szCs w:val="16"/>
          <w:lang w:val="en-US" w:eastAsia="en-GB" w:bidi="mr-IN"/>
        </w:rPr>
        <w:t xml:space="preserve">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Income of an enterprise of a Contracting State from the operation of ships in international traffic shall be taxable only in that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 engaged in the operation of ships.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For the purpose of this Article, interest on funds connected with the operation of ships in international traffic shall be regarded as income from the operation of such ships and the provisions of Article 12 shall not apply in relation to such interest.</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xml:space="preserve"> For the purpose of paragraph 1 of this Article, income from the operation of ships in international traffic shall include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profits derived from the rental on a full or bareboat basis of ships if such rental profits are incidental to the operation of ships in international traffic, and</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profits derived from the use, maintenance or rental of containers (including trailers and related equipment for the transport of containers) in connection with the transport of goods or merchandise in international traffic.</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5.</w:t>
      </w:r>
      <w:r w:rsidRPr="00277D4D">
        <w:rPr>
          <w:rFonts w:ascii="Times New Roman" w:eastAsia="Times New Roman" w:hAnsi="Times New Roman" w:cs="Times New Roman"/>
          <w:sz w:val="24"/>
          <w:szCs w:val="16"/>
          <w:lang w:val="en-US" w:eastAsia="en-GB" w:bidi="mr-IN"/>
        </w:rPr>
        <w:t xml:space="preserve"> Paragraph 1 shall not apply to profits arising as a result of coastal traffic.</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10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Associated enterprises</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sz w:val="24"/>
          <w:szCs w:val="16"/>
          <w:lang w:val="en-US" w:eastAsia="en-GB" w:bidi="mr-IN"/>
        </w:rPr>
        <w:t>Where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11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Dividends</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Dividends paid by a company which is resident of a Contracting State to a resident of the other Contracting State may be taxed in that other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15 per cent of the gross amount of the dividends if the beneficial owner is a company which owns at least 10 per cent of the shares of the company paying the dividends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25 per cent of the gross amount of the dividends in all other cases.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The provisions of paragraph 2(</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 would apply in respect of dividends arising out of the investment made after the date of signature of the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xml:space="preserve"> The term “dividends” as used in this Article means income from shares, “jouissance” shares or “jouissance” rights, mining shares, founders shares or other rights, not being debt-claims, participating in profits, as well as income from other corporate rights which is </w:t>
      </w:r>
      <w:r w:rsidRPr="00277D4D">
        <w:rPr>
          <w:rFonts w:ascii="Times New Roman" w:eastAsia="Times New Roman" w:hAnsi="Times New Roman" w:cs="Times New Roman"/>
          <w:sz w:val="24"/>
          <w:szCs w:val="16"/>
          <w:lang w:val="en-US" w:eastAsia="en-GB" w:bidi="mr-IN"/>
        </w:rPr>
        <w:lastRenderedPageBreak/>
        <w:t>subjected to the same taxation treatment as income from shares by the taxation laws of the State of which the company making the distribution is a resident.</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5.</w:t>
      </w:r>
      <w:r w:rsidRPr="00277D4D">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a case, the dividends shall be taxable in that other Contracting State according to its own law.</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6.</w:t>
      </w:r>
      <w:r w:rsidRPr="00277D4D">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12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Interest</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both the Contracting States.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Notwithstanding the provisions of paragraph 1, the tax chargeable in a Contracting State or interest arising in that State and paid to a resident of the other Contracting State in respect of loans or debts shall not exceed 15 per cent of the gross amount of such interest.</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Notwithstanding the provisions of paragraph 2, interest arising in a Contracting State shall be exempt from tax in that State if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payer of the interest is the Government of that Contracting State or a local authority thereof, or</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interest is paid to any agency or instrumentality (including a financial institution) which may be agreed upon in this behalf by the two Contracting States.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xml:space="preserve"> The term “interest” as used in this Article means income from Government securities, bonds or debentures, whether or not secured by mortgage and whether or not carrying a right to participate in profits, and debt-claims of every kind as well as all other income assimilated to income from money lent by the taxation law of the State in which the income arises.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5.</w:t>
      </w:r>
      <w:r w:rsidRPr="00277D4D">
        <w:rPr>
          <w:rFonts w:ascii="Times New Roman" w:eastAsia="Times New Roman" w:hAnsi="Times New Roman" w:cs="Times New Roman"/>
          <w:sz w:val="24"/>
          <w:szCs w:val="16"/>
          <w:lang w:val="en-US" w:eastAsia="en-GB" w:bidi="mr-IN"/>
        </w:rPr>
        <w:t xml:space="preserve"> The provisions of paragraphs 1 and 2 shall not apply if the recipient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a case, the interest shall be taxable in that other Contracting State according to its own law.</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6.</w:t>
      </w:r>
      <w:r w:rsidRPr="00277D4D">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or administrative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7.</w:t>
      </w:r>
      <w:r w:rsidRPr="00277D4D">
        <w:rPr>
          <w:rFonts w:ascii="Times New Roman" w:eastAsia="Times New Roman" w:hAnsi="Times New Roman" w:cs="Times New Roman"/>
          <w:sz w:val="24"/>
          <w:szCs w:val="16"/>
          <w:lang w:val="en-US" w:eastAsia="en-GB" w:bidi="mr-IN"/>
        </w:rPr>
        <w:t xml:space="preserve"> Where, owning to a special relationship between the payer and the recipient or between both of them and some other person, the amount of the interest paid, having regard to the </w:t>
      </w:r>
      <w:r w:rsidRPr="00277D4D">
        <w:rPr>
          <w:rFonts w:ascii="Times New Roman" w:eastAsia="Times New Roman" w:hAnsi="Times New Roman" w:cs="Times New Roman"/>
          <w:sz w:val="24"/>
          <w:szCs w:val="16"/>
          <w:lang w:val="en-US" w:eastAsia="en-GB" w:bidi="mr-IN"/>
        </w:rPr>
        <w:lastRenderedPageBreak/>
        <w:t>debt-claim for which it is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 of each Contracting State, due regard being had to the other provisions of this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13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Royalties and fees for technical services</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laws of that State, but if the recipient is the beneficial owner of the royalties, or fees for technical services, the tax so charged shall not exceed 20 per cent of the gross amount of the royalties or fees for technical services.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xml:space="preserve"> The term “fees for technical services” as used in this Article means payments of any amount to any person other than payments to an employee of the person making payments, in consideration for the services of a managerial, technical or consultancy nature, including the provisions of services of technical or other personnel.</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5.</w:t>
      </w:r>
      <w:r w:rsidRPr="00277D4D">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a case, the royalties or fees for technical services shall be taxable in that other Contracting State according to its own law.</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6.</w:t>
      </w:r>
      <w:r w:rsidRPr="00277D4D">
        <w:rPr>
          <w:rFonts w:ascii="Times New Roman" w:eastAsia="Times New Roman" w:hAnsi="Times New Roman" w:cs="Times New Roman"/>
          <w:sz w:val="24"/>
          <w:szCs w:val="16"/>
          <w:lang w:val="en-US" w:eastAsia="en-GB" w:bidi="mr-IN"/>
        </w:rPr>
        <w:t xml:space="preserve"> Royalties and fees for technical services shall be deemed to arise in a Contracting State when the payer is that State itself, a political or administrative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7.</w:t>
      </w:r>
      <w:r w:rsidRPr="00277D4D">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royalties or fees for technical services paid exceeds the amount which would have been paid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lastRenderedPageBreak/>
        <w:t>Article 14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Capital gains</w:t>
      </w:r>
      <w:r w:rsidRPr="00277D4D">
        <w:rPr>
          <w:rFonts w:ascii="Times New Roman" w:eastAsia="Times New Roman" w:hAnsi="Times New Roman" w:cs="Times New Roman"/>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and aircraft, shall be taxable only in the Contracting State in which the place of effective management of the enterprise is situated.</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5.</w:t>
      </w:r>
      <w:r w:rsidRPr="00277D4D">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6.</w:t>
      </w:r>
      <w:r w:rsidRPr="00277D4D">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Contracting State of which the alienator is a resident.</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15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Independent personal services</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may be taxed in that State. Such income may also be taxed in the other Contracting State if such services are performed in that other State and if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he is present in that other State for a period or periods aggregating 183 days in the relevant fiscal year, or</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he has a fixed base regularly available to him in that other State for the purpose of performing his activities but only so much of the income as is attributable to that fixed base.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16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Dependent personal services</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Subject to the provisions of Articles 17, 18, 19 and 20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fiscal year concerning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remuneration is paid by, or on behalf of, an employer who is not a resident of the other State ; and</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c</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lastRenderedPageBreak/>
        <w:t>3.</w:t>
      </w:r>
      <w:r w:rsidRPr="00277D4D">
        <w:rPr>
          <w:rFonts w:ascii="Times New Roman" w:eastAsia="Times New Roman" w:hAnsi="Times New Roman" w:cs="Times New Roman"/>
          <w:sz w:val="24"/>
          <w:szCs w:val="16"/>
          <w:lang w:val="en-US" w:eastAsia="en-GB" w:bidi="mr-IN"/>
        </w:rPr>
        <w:t xml:space="preserve"> Notwithstanding the preceding provisions of this Article, remuneration in respect of an employment exercised aboard a ship or aircraft in international traffic, may be taxed in the Contracting State in which the place of effective management of the enterprise is situated.</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17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Directors’ fees</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sz w:val="24"/>
          <w:szCs w:val="16"/>
          <w:lang w:val="en-US" w:eastAsia="en-GB" w:bidi="mr-IN"/>
        </w:rPr>
        <w:t>Directors’ fees and similar payments derived by a resident of a Contracting State in his capacity as a member of the Board of Directors of a company which is a resident of the other Contracting State may be taxed in that other Contracting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18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Artistes and athletes</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Notwithstanding the provisions of Articles 15 and 16,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Where income in respect of personal activities exercised by an entertainer or athlete in his capacity as such accrues not to the entertainer or athlete himself but to another person, that income may, notwithstanding the provisions of Articles 7, 15 and 16, be taxed in the Contracting State in which the activities of the entertainer or athlete are exercised.</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Notwithstanding the provisions of paragraph 1, income derived by an entertainer or an athlete who is a resident of a Contracting State from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 or local authorities.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xml:space="preserve"> Notwithstanding the provisions of paragraph 2 and Articles 7, 15 and 16, where income in respect of personal activities exercised by an entertainer or an athlete in his capacity as such in a Contracting State accrues not to the entertainer or athlete himself but to another person, that income shall be taxable only in the other Contracting State, if that other person is supported wholly or substantially from the public funds of that other State, including any of its political sub-division or local authorities.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19 :</w:t>
      </w:r>
      <w:r w:rsidRPr="00277D4D">
        <w:rPr>
          <w:rFonts w:ascii="Times New Roman" w:eastAsia="Times New Roman" w:hAnsi="Times New Roman" w:cs="Times New Roman"/>
          <w:i/>
          <w:iCs/>
          <w:sz w:val="24"/>
          <w:szCs w:val="16"/>
          <w:lang w:val="en-US" w:eastAsia="en-GB" w:bidi="mr-IN"/>
        </w:rPr>
        <w:t xml:space="preserve"> Pensions</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sz w:val="24"/>
          <w:szCs w:val="16"/>
          <w:lang w:val="en-US" w:eastAsia="en-GB" w:bidi="mr-IN"/>
        </w:rPr>
        <w:t xml:space="preserve">Subject to the provisions of paragraph 2 of Article 20, pensions and other similar remuneration paid to a resident of a Contracting State in consideration of past employment may be taxed in both the Contracting States. </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20 :</w:t>
      </w:r>
      <w:r w:rsidRPr="00277D4D">
        <w:rPr>
          <w:rFonts w:ascii="Times New Roman" w:eastAsia="Times New Roman" w:hAnsi="Times New Roman" w:cs="Times New Roman"/>
          <w:i/>
          <w:iCs/>
          <w:sz w:val="24"/>
          <w:szCs w:val="16"/>
          <w:lang w:val="en-US" w:eastAsia="en-GB" w:bidi="mr-IN"/>
        </w:rPr>
        <w:t xml:space="preserve"> Government service</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 Remuneration, other than a pension, paid by a Contracting State or a political or administrative sub-division or a local authority thereof to any individual in respect of services rendered to that State or sub-division or authority shall be taxable only in that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i</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is a national of that State, or</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ii</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 xml:space="preserve">2. </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 Any pension paid by, or out of funds created by, a Contracting State or a political or administrative sub-division or a local authority thereof to an individual in respect of services rendered to that State or sub-division or authority shall be taxable only in that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 However, such pension shall be taxable only in the other Contracting State if the individual is a national of and a resident of that State.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The provisions of Articles 16, 17, 18 and 19 shall apply to remunerations and pensions in respect of services rendered in connection with a business carried on by a Contracting State or a political or administrative sub-division or a local authority thereof.</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lastRenderedPageBreak/>
        <w:t>Article 21 :</w:t>
      </w:r>
      <w:r w:rsidRPr="00277D4D">
        <w:rPr>
          <w:rFonts w:ascii="Times New Roman" w:eastAsia="Times New Roman" w:hAnsi="Times New Roman" w:cs="Times New Roman"/>
          <w:i/>
          <w:iCs/>
          <w:sz w:val="24"/>
          <w:szCs w:val="16"/>
          <w:lang w:val="en-US" w:eastAsia="en-GB" w:bidi="mr-IN"/>
        </w:rPr>
        <w:t xml:space="preserve"> Professors, teachers and researchers</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A professor or teacher who makes a temporary visit to a Contracting State for a period not exceeding two years for the purpose of teaching or conducting research at a university, college, school or other educational institution, owned by the Government or non-profit organizations, and who is, or immediately before such visit was, a resident of the other Contracting State shall be exempt from tax in the first-mentioned Contracting State in respect of remuneration for such teaching or research.</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22 :</w:t>
      </w:r>
      <w:r w:rsidRPr="00277D4D">
        <w:rPr>
          <w:rFonts w:ascii="Times New Roman" w:eastAsia="Times New Roman" w:hAnsi="Times New Roman" w:cs="Times New Roman"/>
          <w:i/>
          <w:iCs/>
          <w:sz w:val="24"/>
          <w:szCs w:val="16"/>
          <w:lang w:val="en-US" w:eastAsia="en-GB" w:bidi="mr-IN"/>
        </w:rPr>
        <w:t xml:space="preserve"> Students and trainees</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An individual who is a resident of a Contracting State and visits the other Contracting State solely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as a student at a university, college or other recognised educational institution in that other Contracting State, or</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as a business apprentice, or</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c</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for the purpose of study, research or training, as a recipient of a grant, allowance or award, from a governmental, religious, charitable, scientific or educational organization,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shall be exempt from tax in that other Contracting State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i</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on his remuneration and all remittances from abroad for the purposes of maintenance, education or training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ii</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on the grant, allowance or award; and</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iii</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in respect of remuneration for an employment in that other Contracting State for such period of time as may be necessarily required for the completion of study, research or training, as the case may be.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An individual who is a resident of a Contracting State and who visits the other Contracting State for a period not exceeding one year as employee of, or under contract with, an enterprise of the first-mentioned Contracting State or an organization referred to in paragraph 1 for the primary purpose of acquiring technical, professional or business experience from a person other than such enterprise or organization shall be exempt from tax in that other Contracting State in respect of remuneration for an employment in that other Contracting State for such a period, to the extent such remuneration does not exceed 5,000,000 Italian Liras or its equivalent in Indian rupees, as the case may be, in any year.</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 xml:space="preserve">Article 23 : </w:t>
      </w:r>
      <w:r w:rsidRPr="00277D4D">
        <w:rPr>
          <w:rFonts w:ascii="Times New Roman" w:eastAsia="Times New Roman" w:hAnsi="Times New Roman" w:cs="Times New Roman"/>
          <w:i/>
          <w:iCs/>
          <w:sz w:val="24"/>
          <w:szCs w:val="16"/>
          <w:lang w:val="en-US" w:eastAsia="en-GB" w:bidi="mr-IN"/>
        </w:rPr>
        <w:t>Other income</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sz w:val="24"/>
          <w:szCs w:val="16"/>
          <w:lang w:val="en-US" w:eastAsia="en-GB" w:bidi="mr-IN"/>
        </w:rPr>
        <w:t>Items of income of a resident of a Contracting State, wherever arising, not dealt with in the foregoing Articles of this Convention may be taxed in both the Contracting States.</w:t>
      </w:r>
    </w:p>
    <w:p w:rsidR="00277D4D" w:rsidRPr="00277D4D" w:rsidRDefault="00277D4D" w:rsidP="00277D4D">
      <w:pPr>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277D4D">
        <w:rPr>
          <w:rFonts w:ascii="Times New Roman" w:eastAsia="Times New Roman" w:hAnsi="Times New Roman" w:cs="Times New Roman"/>
          <w:b/>
          <w:bCs/>
          <w:caps/>
          <w:sz w:val="24"/>
          <w:szCs w:val="14"/>
          <w:lang w:val="en-US" w:eastAsia="en-GB" w:bidi="mr-IN"/>
        </w:rPr>
        <w:t>Chapter IV</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24 :</w:t>
      </w:r>
      <w:r w:rsidRPr="00277D4D">
        <w:rPr>
          <w:rFonts w:ascii="Times New Roman" w:eastAsia="Times New Roman" w:hAnsi="Times New Roman" w:cs="Times New Roman"/>
          <w:i/>
          <w:iCs/>
          <w:sz w:val="24"/>
          <w:szCs w:val="16"/>
          <w:lang w:val="en-US" w:eastAsia="en-GB" w:bidi="mr-IN"/>
        </w:rPr>
        <w:t xml:space="preserve"> Method for elimination of double taxation</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in the respective Contracting States except where provisions to the contrary are made in this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It is agreed that double taxation shall be avoided in accordance with the following paragraphs of this Article.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 xml:space="preserve">3. </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 The amount of Italian tax payable under the laws of Italy and in accordance with the provisions of this Convention, whether directly or by deduction by a resident of India, in respect of income from sources within Italy which has been subjected to tax both in India and Italy, shall be allowed as a credit against the Indian tax payable in respect of such income but in an amount not exceeding that proportion of Indian tax which such income bears to the entire income chargeable to Indian tax.</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lastRenderedPageBreak/>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 For the purposes of the credit referred to in sub-paragraph (</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 above, where the resident of India is a company by which surtax is payable, the credit to be allowed against Indian tax shall be allowed in the first instance against the income-tax payable by the company in India and, as to the balance, if any, against the surtax payable by it in India.</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 xml:space="preserve">4. </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 If a resident of Italy owns items of income which are taxable in India, Italy, in determining its income taxes specified in Article 2 of this Convention, may include in the basis upon which such taxes are imposed the said items of income, unless specific provisions of this Convention otherwise provide.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In such a case, Italy shall deduct from the taxes so calculated the Indian tax on income, but in an amount not exceeding that proportion of the aforesaid Italian tax which such items of income bear to the entire income.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On the contrary, no deduction will be granted if the item of income is subjected in Italy to a final withholding tax by request of the recipient of the said income in accordance with the Italian law.</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 For the purposes of paragraphs 3 and 4 of this Article, where tax on business profits, dividends, interests, royalties or fees for technical services arising in a Contracting State is exempted or reduced in accordance with the taxation laws of that State, such tax which has been exempted or reduced shall be deemed to have been paid.</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5.</w:t>
      </w:r>
      <w:r w:rsidRPr="00277D4D">
        <w:rPr>
          <w:rFonts w:ascii="Times New Roman" w:eastAsia="Times New Roman" w:hAnsi="Times New Roman" w:cs="Times New Roman"/>
          <w:sz w:val="24"/>
          <w:szCs w:val="16"/>
          <w:lang w:val="en-US" w:eastAsia="en-GB" w:bidi="mr-IN"/>
        </w:rPr>
        <w:t xml:space="preserve"> Income which is in accordance with the provisions of this Convention is not to be subjected to tax in a Contracting State may be taken into account for calculating the rate of tax to be imposed in that Contracting State on other income.</w:t>
      </w:r>
    </w:p>
    <w:p w:rsidR="00277D4D" w:rsidRPr="00277D4D" w:rsidRDefault="00277D4D" w:rsidP="00277D4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277D4D">
        <w:rPr>
          <w:rFonts w:ascii="Times New Roman" w:eastAsia="Times New Roman" w:hAnsi="Times New Roman" w:cs="Times New Roman"/>
          <w:b/>
          <w:bCs/>
          <w:caps/>
          <w:sz w:val="24"/>
          <w:szCs w:val="14"/>
          <w:lang w:val="en-US" w:eastAsia="en-GB" w:bidi="mr-IN"/>
        </w:rPr>
        <w:t>Chapter V - Special provisions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25 :</w:t>
      </w:r>
      <w:r w:rsidRPr="00277D4D">
        <w:rPr>
          <w:rFonts w:ascii="Times New Roman" w:eastAsia="Times New Roman" w:hAnsi="Times New Roman" w:cs="Times New Roman"/>
          <w:i/>
          <w:iCs/>
          <w:sz w:val="24"/>
          <w:szCs w:val="16"/>
          <w:lang w:val="en-US" w:eastAsia="en-GB" w:bidi="mr-IN"/>
        </w:rPr>
        <w:t xml:space="preserve"> Non-discrimination</w:t>
      </w:r>
      <w:r w:rsidRPr="00277D4D">
        <w:rPr>
          <w:rFonts w:ascii="Times New Roman" w:eastAsia="Times New Roman" w:hAnsi="Times New Roman" w:cs="Times New Roman"/>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and under the same conditions are or may be subjected.</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in the same circumstances or under the same conditions.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and reductions for taxation purposes which are by law available only to persons who are so resident.</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 and under the same conditions.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5.</w:t>
      </w:r>
      <w:r w:rsidRPr="00277D4D">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26 :</w:t>
      </w:r>
      <w:r w:rsidRPr="00277D4D">
        <w:rPr>
          <w:rFonts w:ascii="Times New Roman" w:eastAsia="Times New Roman" w:hAnsi="Times New Roman" w:cs="Times New Roman"/>
          <w:i/>
          <w:iCs/>
          <w:sz w:val="24"/>
          <w:szCs w:val="16"/>
          <w:lang w:val="en-US" w:eastAsia="en-GB" w:bidi="mr-IN"/>
        </w:rPr>
        <w:t xml:space="preserve"> Mutual agreement procedure</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Contracting State of which he is a resident. The claim must be lodged within two years </w:t>
      </w:r>
      <w:r w:rsidRPr="00277D4D">
        <w:rPr>
          <w:rFonts w:ascii="Times New Roman" w:eastAsia="Times New Roman" w:hAnsi="Times New Roman" w:cs="Times New Roman"/>
          <w:sz w:val="24"/>
          <w:szCs w:val="16"/>
          <w:lang w:val="en-US" w:eastAsia="en-GB" w:bidi="mr-IN"/>
        </w:rPr>
        <w:lastRenderedPageBreak/>
        <w:t>from the date of the assessment or of the withholding of tax at the source, whichever is the later.</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27 :</w:t>
      </w:r>
      <w:r w:rsidRPr="00277D4D">
        <w:rPr>
          <w:rFonts w:ascii="Times New Roman" w:eastAsia="Times New Roman" w:hAnsi="Times New Roman" w:cs="Times New Roman"/>
          <w:i/>
          <w:iCs/>
          <w:sz w:val="24"/>
          <w:szCs w:val="16"/>
          <w:lang w:val="en-US" w:eastAsia="en-GB" w:bidi="mr-IN"/>
        </w:rPr>
        <w:t xml:space="preserve"> Exchange of information</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carrying out the provisions of this Convention or of the domestic laws of the Contracting States concerning taxes covered by this Convention insofar as the taxation thereunder is not contrary to the Convention as well as to prevent fraud or evasion of such taxes.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this Convention. Such persons or authorities shall use the information only for such purposes. They may disclose the information in public court proceedings or in judicial decisions.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to carry out administrative measures at variance with the laws or the administrative practice of that or of the other Contracting State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c</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28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Diplomatic and consular activities</w:t>
      </w:r>
      <w:r w:rsidRPr="00277D4D">
        <w:rPr>
          <w:rFonts w:ascii="Times New Roman" w:eastAsia="Times New Roman" w:hAnsi="Times New Roman" w:cs="Times New Roman"/>
          <w:sz w:val="24"/>
          <w:szCs w:val="16"/>
          <w:lang w:val="en-US" w:eastAsia="en-GB" w:bidi="mr-IN"/>
        </w:rPr>
        <w:t xml:space="preserve"> - Nothing in this Convention shall affect the fiscal privileges of diplomatic or consular officials under the general rules of international law or under the provisions of special agreements.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29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Refunds</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Tax withheld at source in a Contracting State shall be refunded on application by or on behalf of the taxpayer or by the State of which he is a resident if such resident is entitled to a refund of that tax under the provisions of this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Application for refund shall be made within the time limit fixed by the law of the Contracting State in which the tax has been withheld and shall be accompanied by a certificate of the Contracting State of which the taxpayer is a resident certifying that the conditions required for entitlement to the refund have been fulfilled.</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lastRenderedPageBreak/>
        <w:t>3.</w:t>
      </w:r>
      <w:r w:rsidRPr="00277D4D">
        <w:rPr>
          <w:rFonts w:ascii="Times New Roman" w:eastAsia="Times New Roman" w:hAnsi="Times New Roman" w:cs="Times New Roman"/>
          <w:sz w:val="24"/>
          <w:szCs w:val="16"/>
          <w:lang w:val="en-US" w:eastAsia="en-GB" w:bidi="mr-IN"/>
        </w:rPr>
        <w:t xml:space="preserve"> The competent authorities of the Contracting States shall by mutual agreement settle the mode of application of this Article, in accordance with the provisions of Article 26 of this Convention.</w:t>
      </w:r>
    </w:p>
    <w:p w:rsidR="00277D4D" w:rsidRPr="00277D4D" w:rsidRDefault="00277D4D" w:rsidP="00277D4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277D4D">
        <w:rPr>
          <w:rFonts w:ascii="Times New Roman" w:eastAsia="Times New Roman" w:hAnsi="Times New Roman" w:cs="Times New Roman"/>
          <w:b/>
          <w:bCs/>
          <w:caps/>
          <w:sz w:val="24"/>
          <w:szCs w:val="14"/>
          <w:lang w:val="en-US" w:eastAsia="en-GB" w:bidi="mr-IN"/>
        </w:rPr>
        <w:t>Chapter VI – Final Provisions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30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Entry into force</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i/>
          <w:iCs/>
          <w:sz w:val="24"/>
          <w:szCs w:val="16"/>
          <w:lang w:val="en-US" w:eastAsia="en-GB" w:bidi="mr-IN"/>
        </w:rPr>
        <w:t>1.</w:t>
      </w:r>
      <w:r w:rsidRPr="00277D4D">
        <w:rPr>
          <w:rFonts w:ascii="Times New Roman" w:eastAsia="Times New Roman" w:hAnsi="Times New Roman" w:cs="Times New Roman"/>
          <w:sz w:val="24"/>
          <w:szCs w:val="16"/>
          <w:lang w:val="en-US" w:eastAsia="en-GB" w:bidi="mr-IN"/>
        </w:rPr>
        <w:t xml:space="preserve"> This Convention shall be ratified and the instruments of ratification shall be exchanged at Rome as soon as possible.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2.</w:t>
      </w:r>
      <w:r w:rsidRPr="00277D4D">
        <w:rPr>
          <w:rFonts w:ascii="Times New Roman" w:eastAsia="Times New Roman" w:hAnsi="Times New Roman" w:cs="Times New Roman"/>
          <w:sz w:val="24"/>
          <w:szCs w:val="16"/>
          <w:lang w:val="en-US" w:eastAsia="en-GB" w:bidi="mr-IN"/>
        </w:rPr>
        <w:t xml:space="preserve"> This Convention shall enter into force on the date of exchange of instruments of ratification and its provisions shall have effect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in India, in respect of income assessable in any “previous year” commencing on or after the first day of April of the calendar year next following the calendar year in which the Convention enters into force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in Italy, in respect of income assessable in any taxable period commencing on or after the first day of January of the calendar year next following the calendar year in which the Convention enters into force.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3.</w:t>
      </w:r>
      <w:r w:rsidRPr="00277D4D">
        <w:rPr>
          <w:rFonts w:ascii="Times New Roman" w:eastAsia="Times New Roman" w:hAnsi="Times New Roman" w:cs="Times New Roman"/>
          <w:sz w:val="24"/>
          <w:szCs w:val="16"/>
          <w:lang w:val="en-US" w:eastAsia="en-GB" w:bidi="mr-IN"/>
        </w:rPr>
        <w:t xml:space="preserve"> The existing Agreement between the Government of India and the Government of Italy for the avoidance of double taxation and the prevention of fiscal evasion with respect to taxes on income signed at Rome on 12th January, 1981 shall cease to have effect at the time when the provisions of this Convention shall be effective in accordance with the provisions of paragraph 2.</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caps/>
          <w:sz w:val="24"/>
          <w:szCs w:val="14"/>
          <w:lang w:val="en-US" w:eastAsia="en-GB" w:bidi="mr-IN"/>
        </w:rPr>
        <w:t>Article 31 :</w:t>
      </w:r>
      <w:r w:rsidRPr="00277D4D">
        <w:rPr>
          <w:rFonts w:ascii="Times New Roman" w:eastAsia="Times New Roman" w:hAnsi="Times New Roman" w:cs="Times New Roman"/>
          <w:sz w:val="24"/>
          <w:szCs w:val="16"/>
          <w:lang w:val="en-US" w:eastAsia="en-GB" w:bidi="mr-IN"/>
        </w:rPr>
        <w:t xml:space="preserve"> </w:t>
      </w:r>
      <w:r w:rsidRPr="00277D4D">
        <w:rPr>
          <w:rFonts w:ascii="Times New Roman" w:eastAsia="Times New Roman" w:hAnsi="Times New Roman" w:cs="Times New Roman"/>
          <w:i/>
          <w:iCs/>
          <w:sz w:val="24"/>
          <w:szCs w:val="16"/>
          <w:lang w:val="en-US" w:eastAsia="en-GB" w:bidi="mr-IN"/>
        </w:rPr>
        <w:t>Termination</w:t>
      </w:r>
      <w:r w:rsidRPr="00277D4D">
        <w:rPr>
          <w:rFonts w:ascii="Times New Roman" w:eastAsia="Times New Roman" w:hAnsi="Times New Roman" w:cs="Times New Roman"/>
          <w:b/>
          <w:bCs/>
          <w:sz w:val="24"/>
          <w:szCs w:val="16"/>
          <w:lang w:val="en-US" w:eastAsia="en-GB" w:bidi="mr-IN"/>
        </w:rPr>
        <w:t xml:space="preserve"> - </w:t>
      </w:r>
      <w:r w:rsidRPr="00277D4D">
        <w:rPr>
          <w:rFonts w:ascii="Times New Roman" w:eastAsia="Times New Roman" w:hAnsi="Times New Roman" w:cs="Times New Roman"/>
          <w:sz w:val="24"/>
          <w:szCs w:val="16"/>
          <w:lang w:val="en-US" w:eastAsia="en-GB" w:bidi="mr-IN"/>
        </w:rPr>
        <w:t>This Convention shall remain in force indefinitely, but either of the Contracting States may on or before 30th June in any calendar year beginning after the expiration of a period of five years from the date of its entry into force give to the other Contracting State, through diplomatic channels, written notice of termination.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In such event the Convention shall cease to have effect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in India, in respect of income assessable for any taxable period (“previous year”) commencing on or after the 1st day of April in the calendar year next following that in which such notice is given.</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b/>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in Italy, in respect of income assessable for any taxable period commencing on or after the 1st day of January in the calendar year next following that in which such notice is given.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In witness whereof the undersigned, duly authorised thereto by their respective Governments, have signed the present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Done in duplicate at New Delhi the 19th day of February, 1993, in Hindi, Italian and English languages, all texts being equally authoritative except in the case of doubt when the English text shall prevail.</w:t>
      </w:r>
    </w:p>
    <w:p w:rsidR="00277D4D" w:rsidRPr="00277D4D" w:rsidRDefault="00277D4D" w:rsidP="00277D4D">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277D4D">
        <w:rPr>
          <w:rFonts w:ascii="Times New Roman" w:eastAsia="Times New Roman" w:hAnsi="Times New Roman" w:cs="Times New Roman"/>
          <w:i/>
          <w:iCs/>
          <w:caps/>
          <w:sz w:val="24"/>
          <w:szCs w:val="16"/>
          <w:lang w:val="en-US" w:eastAsia="en-GB" w:bidi="mr-IN"/>
        </w:rPr>
        <w:t>Protocol</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To the Convention between the Government of the Republic of India and the Government of the Republic of Italy for the avoidance of double taxation and the prevention of fiscal evasion with respect to taxes on income.</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At the signing of the Convention concluded today between the Government of the Republic of Italy and the Government of the Republic of India for the avoidance of double taxation and the prevention of fiscal evasion with respect to taxes on income, the undersigned have agreed upon the following additional provisions which shall form an integral part of the said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It is understood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lastRenderedPageBreak/>
        <w:tab/>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a</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that, with reference to Article 7, paragraph 3, the expression “expenses which are incurred for the purposes of the business of the permanent establishment” means the expenses directly connected with the activity of the permanent establishment, and royalties, commission and interest to the extent of the actual amount of expenses reimbursed, and in both cases as admissible in accordance with the provisions of the taxation laws of the Contracting State in which the permanent establishment is situated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ab/>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that, with reference to Article 12, paragraph 2, the expression “loans or debts” means, in the case of India, loans or debts approved in this behalf by the Government of India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ab/>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c</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that, with reference to Article 20, the remuneration paid to an individual in respect of services rendered to the Bank of Italy, to the Italian State Railways (FF.SS.), to the Italian State Post undertaking (PP.TT.), to the Italian Foreign Trade Institution (I.C.E.), to the Italian Tourism Body (E.N.I.T.), and to any corresponding Indian body or institution, are covered by the provisions concerning Government service and, consequently, by paragraphs 1 and 2 of the aforesaid Article.</w:t>
      </w:r>
    </w:p>
    <w:p w:rsidR="00277D4D" w:rsidRPr="00277D4D" w:rsidRDefault="00277D4D" w:rsidP="00277D4D">
      <w:pPr>
        <w:adjustRightInd w:val="0"/>
        <w:spacing w:after="60" w:line="240" w:lineRule="auto"/>
        <w:ind w:left="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Other public bodies or institutions may also be included in the preceding list by mutual agreement between the competent authorities of the Contracting States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ab/>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d</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that, with reference to Article 24, paragraph 4(</w:t>
      </w:r>
      <w:r w:rsidRPr="00277D4D">
        <w:rPr>
          <w:rFonts w:ascii="Times New Roman" w:eastAsia="Times New Roman" w:hAnsi="Times New Roman" w:cs="Times New Roman"/>
          <w:i/>
          <w:iCs/>
          <w:sz w:val="24"/>
          <w:szCs w:val="16"/>
          <w:lang w:val="en-US" w:eastAsia="en-GB" w:bidi="mr-IN"/>
        </w:rPr>
        <w:t>b</w:t>
      </w:r>
      <w:r w:rsidRPr="00277D4D">
        <w:rPr>
          <w:rFonts w:ascii="Times New Roman" w:eastAsia="Times New Roman" w:hAnsi="Times New Roman" w:cs="Times New Roman"/>
          <w:sz w:val="24"/>
          <w:szCs w:val="16"/>
          <w:lang w:val="en-US" w:eastAsia="en-GB" w:bidi="mr-IN"/>
        </w:rPr>
        <w:t>), tax exempted or reduced means, in the case of India, any amount which would have been payable, in respect of a taxable year as Indian tax but for a deduction allowed in computing the taxable income or an exemption or reduction of tax granted for that year under :</w:t>
      </w:r>
    </w:p>
    <w:p w:rsidR="00277D4D" w:rsidRPr="00277D4D" w:rsidRDefault="00277D4D" w:rsidP="00277D4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i</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r>
      <w:r w:rsidRPr="00277D4D">
        <w:rPr>
          <w:rFonts w:ascii="Times New Roman" w:eastAsia="Times New Roman" w:hAnsi="Times New Roman" w:cs="Times New Roman"/>
          <w:sz w:val="24"/>
          <w:szCs w:val="16"/>
          <w:lang w:val="en-US" w:eastAsia="en-GB" w:bidi="mr-IN"/>
        </w:rPr>
        <w:tab/>
        <w:t>Sections 10(</w:t>
      </w:r>
      <w:r w:rsidRPr="00277D4D">
        <w:rPr>
          <w:rFonts w:ascii="Times New Roman" w:eastAsia="Times New Roman" w:hAnsi="Times New Roman" w:cs="Times New Roman"/>
          <w:i/>
          <w:iCs/>
          <w:sz w:val="24"/>
          <w:szCs w:val="16"/>
          <w:lang w:val="en-US" w:eastAsia="en-GB" w:bidi="mr-IN"/>
        </w:rPr>
        <w:t>4</w:t>
      </w:r>
      <w:r w:rsidRPr="00277D4D">
        <w:rPr>
          <w:rFonts w:ascii="Times New Roman" w:eastAsia="Times New Roman" w:hAnsi="Times New Roman" w:cs="Times New Roman"/>
          <w:sz w:val="24"/>
          <w:szCs w:val="16"/>
          <w:lang w:val="en-US" w:eastAsia="en-GB" w:bidi="mr-IN"/>
        </w:rPr>
        <w:t>), 10(</w:t>
      </w:r>
      <w:r w:rsidRPr="00277D4D">
        <w:rPr>
          <w:rFonts w:ascii="Times New Roman" w:eastAsia="Times New Roman" w:hAnsi="Times New Roman" w:cs="Times New Roman"/>
          <w:i/>
          <w:iCs/>
          <w:sz w:val="24"/>
          <w:szCs w:val="16"/>
          <w:lang w:val="en-US" w:eastAsia="en-GB" w:bidi="mr-IN"/>
        </w:rPr>
        <w:t>4A</w:t>
      </w:r>
      <w:r w:rsidRPr="00277D4D">
        <w:rPr>
          <w:rFonts w:ascii="Times New Roman" w:eastAsia="Times New Roman" w:hAnsi="Times New Roman" w:cs="Times New Roman"/>
          <w:sz w:val="24"/>
          <w:szCs w:val="16"/>
          <w:lang w:val="en-US" w:eastAsia="en-GB" w:bidi="mr-IN"/>
        </w:rPr>
        <w:t>), 10(</w:t>
      </w:r>
      <w:r w:rsidRPr="00277D4D">
        <w:rPr>
          <w:rFonts w:ascii="Times New Roman" w:eastAsia="Times New Roman" w:hAnsi="Times New Roman" w:cs="Times New Roman"/>
          <w:i/>
          <w:iCs/>
          <w:sz w:val="24"/>
          <w:szCs w:val="16"/>
          <w:lang w:val="en-US" w:eastAsia="en-GB" w:bidi="mr-IN"/>
        </w:rPr>
        <w:t>4B</w:t>
      </w:r>
      <w:r w:rsidRPr="00277D4D">
        <w:rPr>
          <w:rFonts w:ascii="Times New Roman" w:eastAsia="Times New Roman" w:hAnsi="Times New Roman" w:cs="Times New Roman"/>
          <w:sz w:val="24"/>
          <w:szCs w:val="16"/>
          <w:lang w:val="en-US" w:eastAsia="en-GB" w:bidi="mr-IN"/>
        </w:rPr>
        <w:t>), 10(</w:t>
      </w:r>
      <w:r w:rsidRPr="00277D4D">
        <w:rPr>
          <w:rFonts w:ascii="Times New Roman" w:eastAsia="Times New Roman" w:hAnsi="Times New Roman" w:cs="Times New Roman"/>
          <w:i/>
          <w:iCs/>
          <w:sz w:val="24"/>
          <w:szCs w:val="16"/>
          <w:lang w:val="en-US" w:eastAsia="en-GB" w:bidi="mr-IN"/>
        </w:rPr>
        <w:t>15</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iv</w:t>
      </w:r>
      <w:r w:rsidRPr="00277D4D">
        <w:rPr>
          <w:rFonts w:ascii="Times New Roman" w:eastAsia="Times New Roman" w:hAnsi="Times New Roman" w:cs="Times New Roman"/>
          <w:sz w:val="24"/>
          <w:szCs w:val="16"/>
          <w:lang w:val="en-US" w:eastAsia="en-GB" w:bidi="mr-IN"/>
        </w:rPr>
        <w:t>), 10A, 32AB, 80HH, 80HHC, 80-I and 80U of the Income-tax Act, 1961 (43 of 1961), so far as they were in force on and have not been modified since the date of signature of this Convention or have been modified only in minor respects so as not to affect their general character ;</w:t>
      </w:r>
    </w:p>
    <w:p w:rsidR="00277D4D" w:rsidRPr="00277D4D" w:rsidRDefault="00277D4D" w:rsidP="00277D4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ii</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r>
      <w:r w:rsidRPr="00277D4D">
        <w:rPr>
          <w:rFonts w:ascii="Times New Roman" w:eastAsia="Times New Roman" w:hAnsi="Times New Roman" w:cs="Times New Roman"/>
          <w:sz w:val="24"/>
          <w:szCs w:val="16"/>
          <w:lang w:val="en-US" w:eastAsia="en-GB" w:bidi="mr-IN"/>
        </w:rPr>
        <w:tab/>
        <w:t>any other provision which may subsequently be made granting an exemption or reduction from tax which is agreed by the competent authorities of the Contracting States to be of a substantially similar character, if it has been modified only in minor respects so as not to affect its general character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ab/>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e</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ab/>
      </w:r>
      <w:r w:rsidRPr="00277D4D">
        <w:rPr>
          <w:rFonts w:ascii="Times New Roman" w:eastAsia="Times New Roman" w:hAnsi="Times New Roman" w:cs="Times New Roman"/>
          <w:sz w:val="24"/>
          <w:szCs w:val="16"/>
          <w:lang w:val="en-US" w:eastAsia="en-GB" w:bidi="mr-IN"/>
        </w:rPr>
        <w:t>that, with reference to Article 26, paragraph 1, the expression “notwithstanding the remedies provided by the national laws” means that the mutual agreement procedure is not alternative to the national ordinary proceedings which shall be, in any case, preventively initiated, when the claim is related to an assessment of taxes not in accordance with this Convention ;</w:t>
      </w:r>
    </w:p>
    <w:p w:rsidR="00277D4D" w:rsidRPr="00277D4D" w:rsidRDefault="00277D4D" w:rsidP="00277D4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i/>
          <w:iCs/>
          <w:sz w:val="24"/>
          <w:szCs w:val="16"/>
          <w:lang w:val="en-US" w:eastAsia="en-GB" w:bidi="mr-IN"/>
        </w:rPr>
        <w:tab/>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i/>
          <w:iCs/>
          <w:sz w:val="24"/>
          <w:szCs w:val="16"/>
          <w:lang w:val="en-US" w:eastAsia="en-GB" w:bidi="mr-IN"/>
        </w:rPr>
        <w:t>f</w:t>
      </w:r>
      <w:r w:rsidRPr="00277D4D">
        <w:rPr>
          <w:rFonts w:ascii="Times New Roman" w:eastAsia="Times New Roman" w:hAnsi="Times New Roman" w:cs="Times New Roman"/>
          <w:sz w:val="24"/>
          <w:szCs w:val="16"/>
          <w:lang w:val="en-US" w:eastAsia="en-GB" w:bidi="mr-IN"/>
        </w:rPr>
        <w:t>)</w:t>
      </w:r>
      <w:r w:rsidRPr="00277D4D">
        <w:rPr>
          <w:rFonts w:ascii="Times New Roman" w:eastAsia="Times New Roman" w:hAnsi="Times New Roman" w:cs="Times New Roman"/>
          <w:sz w:val="24"/>
          <w:szCs w:val="16"/>
          <w:lang w:val="en-US" w:eastAsia="en-GB" w:bidi="mr-IN"/>
        </w:rPr>
        <w:tab/>
        <w:t>that, with reference to paragraph 3 of Article 29, the provisions herein contained shall not be construed as preventing the competent authorities of the Contracting States from mutually agreeing upon a different procedure for the granting of tax benefits provided by this Convention.</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In witness whereof the undersigned, duly authorised thereto by their respective Governments, have signed the present Protocol.</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6"/>
          <w:lang w:val="en-US" w:eastAsia="en-GB" w:bidi="mr-IN"/>
        </w:rPr>
      </w:pPr>
      <w:r w:rsidRPr="00277D4D">
        <w:rPr>
          <w:rFonts w:ascii="Times New Roman" w:eastAsia="Times New Roman" w:hAnsi="Times New Roman" w:cs="Times New Roman"/>
          <w:sz w:val="24"/>
          <w:szCs w:val="16"/>
          <w:lang w:val="en-US" w:eastAsia="en-GB" w:bidi="mr-IN"/>
        </w:rPr>
        <w:t>Done in duplicate at New Delhi the 19th day of February, 1993, in the Hindi, Italian and English languages, all texts being equally authoritative except in the case of doubt when the English text shall prevail.</w:t>
      </w:r>
    </w:p>
    <w:p w:rsidR="00277D4D" w:rsidRPr="00277D4D" w:rsidRDefault="00277D4D" w:rsidP="00277D4D">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277D4D">
        <w:rPr>
          <w:rFonts w:ascii="Times New Roman" w:eastAsia="Times New Roman" w:hAnsi="Times New Roman" w:cs="Times New Roman"/>
          <w:b/>
          <w:bCs/>
          <w:caps/>
          <w:sz w:val="24"/>
          <w:szCs w:val="14"/>
          <w:lang w:val="en-US" w:eastAsia="en-GB" w:bidi="mr-IN"/>
        </w:rPr>
        <w:t>Judicial analysis</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4"/>
          <w:lang w:val="en-US" w:eastAsia="en-GB" w:bidi="mr-IN"/>
        </w:rPr>
      </w:pPr>
      <w:r w:rsidRPr="00277D4D">
        <w:rPr>
          <w:rFonts w:ascii="Wingdings" w:eastAsia="Times New Roman" w:hAnsi="Wingdings" w:cs="Times New Roman"/>
          <w:sz w:val="18"/>
          <w:szCs w:val="10"/>
          <w:lang w:val="en-US" w:eastAsia="en-GB" w:bidi="mr-IN"/>
        </w:rPr>
        <w:t></w:t>
      </w:r>
      <w:r w:rsidRPr="00277D4D">
        <w:rPr>
          <w:rFonts w:ascii="Times New Roman" w:eastAsia="Times New Roman" w:hAnsi="Times New Roman" w:cs="Times New Roman"/>
          <w:sz w:val="24"/>
          <w:szCs w:val="14"/>
          <w:lang w:val="en-US" w:eastAsia="en-GB" w:bidi="mr-IN"/>
        </w:rPr>
        <w:t xml:space="preserve"> The assessee (an Italian company) had entered into a technical collaboration agreement with Modipan, an Indian company. Under the agreement the assessee was to supply ‘copies </w:t>
      </w:r>
      <w:r w:rsidRPr="00277D4D">
        <w:rPr>
          <w:rFonts w:ascii="Times New Roman" w:eastAsia="Times New Roman" w:hAnsi="Times New Roman" w:cs="Times New Roman"/>
          <w:sz w:val="24"/>
          <w:szCs w:val="14"/>
          <w:lang w:val="en-US" w:eastAsia="en-GB" w:bidi="mr-IN"/>
        </w:rPr>
        <w:lastRenderedPageBreak/>
        <w:t>of specifications and/or drawings’ for the modification of the equipment installed at Modis for achieving the results. As per clause (3) of the agreement the assessee was to make available outside India for use by the Modis any improvements which were successfully developed and put into commercial use by the assessee in the field. For that purpose the assessee was required to permit annual technical visits to its plant, relevant parts of its research centre, any factory in Italy as specified by a specified number of technicians of Modis for a specified period per year, the cost of which was to be borne by Modis. In clause (4) of the Agreement the assessee was required to depute its technicians twice a year to the Modis plant to inspect the plant, progress and assess the problems, if any, at the cost of Modis. Clause 9 of the agreement bound Modis not to engage any technician of the assessee without its previous written consent during the term of the agreement and for a further period of 5 years. As per article III, the term of agreement was five years and it was provided that even after the expiry of 5 years and for a further period of 5 years, the secrecy clause shall continue to be in force. Article IV of the agreement dealt with secrecy and bound Modis to condition that all designs, etc., supplied by the assessee and any knowledge received as a result of implementation of the agreement should be kept confidential and to be used by Modis only and enjoined upon Modis not to divulge or disclose directly or indirectly to any third party without prior written consent of the assessee. The agreement provided for renewal at the expiry of the term of the agreement on the terms to be mutually agreed upon. The question was whether the payment received by the assessee under the agreement was ‘royalty’ within the meaning of Double Taxation Avoidance Agreement between Italy and India.</w:t>
      </w:r>
    </w:p>
    <w:p w:rsidR="00277D4D" w:rsidRPr="00277D4D" w:rsidRDefault="00277D4D" w:rsidP="00277D4D">
      <w:pPr>
        <w:adjustRightInd w:val="0"/>
        <w:spacing w:after="60" w:line="240" w:lineRule="auto"/>
        <w:jc w:val="both"/>
        <w:rPr>
          <w:rFonts w:ascii="Times New Roman" w:eastAsia="Times New Roman" w:hAnsi="Times New Roman" w:cs="Times New Roman"/>
          <w:sz w:val="24"/>
          <w:szCs w:val="14"/>
          <w:lang w:val="en-US" w:eastAsia="en-GB" w:bidi="mr-IN"/>
        </w:rPr>
      </w:pPr>
      <w:r w:rsidRPr="00277D4D">
        <w:rPr>
          <w:rFonts w:ascii="Times New Roman" w:eastAsia="Times New Roman" w:hAnsi="Times New Roman" w:cs="Times New Roman"/>
          <w:sz w:val="24"/>
          <w:szCs w:val="14"/>
          <w:lang w:val="en-US" w:eastAsia="en-GB" w:bidi="mr-IN"/>
        </w:rPr>
        <w:t xml:space="preserve">It was </w:t>
      </w:r>
      <w:r w:rsidRPr="00277D4D">
        <w:rPr>
          <w:rFonts w:ascii="Times New Roman" w:eastAsia="Times New Roman" w:hAnsi="Times New Roman" w:cs="Times New Roman"/>
          <w:i/>
          <w:iCs/>
          <w:sz w:val="24"/>
          <w:szCs w:val="14"/>
          <w:lang w:val="en-US" w:eastAsia="en-GB" w:bidi="mr-IN"/>
        </w:rPr>
        <w:t>held</w:t>
      </w:r>
      <w:r w:rsidRPr="00277D4D">
        <w:rPr>
          <w:rFonts w:ascii="Times New Roman" w:eastAsia="Times New Roman" w:hAnsi="Times New Roman" w:cs="Times New Roman"/>
          <w:sz w:val="24"/>
          <w:szCs w:val="14"/>
          <w:lang w:val="en-US" w:eastAsia="en-GB" w:bidi="mr-IN"/>
        </w:rPr>
        <w:t xml:space="preserve"> that viewed in the context of terms of agreement, it could not be said that the assessee parted with its property in the form of designs/technical detail, formula, etc., forever in favour of Modi in consideration of the amount received. The assessee continued to hold property right in the information/designs, formula, etc., under the agreement with Modi and also bound Modis fully not to pass on the information, formula, etc., supplied to anybody else without written consent of the assessee, which could not be in the case of an outright sale. Therefore, the amount received was royalty under the terms of DTAA between India and Italy and, therefore, taxable as such in India—</w:t>
      </w:r>
      <w:r w:rsidRPr="00277D4D">
        <w:rPr>
          <w:rFonts w:ascii="Times New Roman" w:eastAsia="Times New Roman" w:hAnsi="Times New Roman" w:cs="Times New Roman"/>
          <w:i/>
          <w:iCs/>
          <w:sz w:val="24"/>
          <w:szCs w:val="14"/>
          <w:lang w:val="en-US" w:eastAsia="en-GB" w:bidi="mr-IN"/>
        </w:rPr>
        <w:t xml:space="preserve">Asstt. CIT </w:t>
      </w:r>
      <w:r w:rsidRPr="00277D4D">
        <w:rPr>
          <w:rFonts w:ascii="Times New Roman" w:eastAsia="Times New Roman" w:hAnsi="Times New Roman" w:cs="Times New Roman"/>
          <w:sz w:val="24"/>
          <w:szCs w:val="14"/>
          <w:lang w:val="en-US" w:eastAsia="en-GB" w:bidi="mr-IN"/>
        </w:rPr>
        <w:t>v.</w:t>
      </w:r>
      <w:r w:rsidRPr="00277D4D">
        <w:rPr>
          <w:rFonts w:ascii="Times New Roman" w:eastAsia="Times New Roman" w:hAnsi="Times New Roman" w:cs="Times New Roman"/>
          <w:i/>
          <w:iCs/>
          <w:sz w:val="24"/>
          <w:szCs w:val="14"/>
          <w:lang w:val="en-US" w:eastAsia="en-GB" w:bidi="mr-IN"/>
        </w:rPr>
        <w:t xml:space="preserve"> Snla Fibre SPA </w:t>
      </w:r>
      <w:r w:rsidRPr="00277D4D">
        <w:rPr>
          <w:rFonts w:ascii="Times New Roman" w:eastAsia="Times New Roman" w:hAnsi="Times New Roman" w:cs="Times New Roman"/>
          <w:sz w:val="24"/>
          <w:szCs w:val="14"/>
          <w:lang w:val="en-US" w:eastAsia="en-GB" w:bidi="mr-IN"/>
        </w:rPr>
        <w:t>[1996] 55 TTJ (Delhi) 554.</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277D4D"/>
    <w:rsid w:val="00277D4D"/>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77D4D"/>
    <w:rPr>
      <w:color w:val="0000FF"/>
      <w:u w:val="single"/>
    </w:rPr>
  </w:style>
</w:styles>
</file>

<file path=word/webSettings.xml><?xml version="1.0" encoding="utf-8"?>
<w:webSettings xmlns:r="http://schemas.openxmlformats.org/officeDocument/2006/relationships" xmlns:w="http://schemas.openxmlformats.org/wordprocessingml/2006/main">
  <w:divs>
    <w:div w:id="203248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8347</Words>
  <Characters>47584</Characters>
  <Application>Microsoft Office Word</Application>
  <DocSecurity>0</DocSecurity>
  <Lines>396</Lines>
  <Paragraphs>111</Paragraphs>
  <ScaleCrop>false</ScaleCrop>
  <Company/>
  <LinksUpToDate>false</LinksUpToDate>
  <CharactersWithSpaces>55820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2010-07-16T17:43:00Z</dcterms:created>
  <dcterms:modified xsi:type="dcterms:W3CDTF">2010-07-16T17:43:00Z</dcterms:modified>
</cp:coreProperties>
</file>