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10B" w:rsidRPr="009B610B" w:rsidRDefault="009B610B" w:rsidP="009B610B">
      <w:pPr>
        <w:adjustRightInd w:val="0"/>
        <w:spacing w:before="240" w:after="120" w:line="240" w:lineRule="auto"/>
        <w:jc w:val="center"/>
        <w:rPr>
          <w:rFonts w:ascii="Times New Roman" w:eastAsia="Times New Roman" w:hAnsi="Times New Roman" w:cs="Times New Roman"/>
          <w:b/>
          <w:bCs/>
          <w:sz w:val="32"/>
          <w:szCs w:val="18"/>
          <w:lang w:val="en-US" w:eastAsia="en-GB" w:bidi="mr-IN"/>
        </w:rPr>
      </w:pPr>
      <w:smartTag w:uri="urn:schemas-microsoft-com:office:smarttags" w:element="place">
        <w:smartTag w:uri="urn:schemas-microsoft-com:office:smarttags" w:element="country-region">
          <w:r w:rsidRPr="009B610B">
            <w:rPr>
              <w:rFonts w:ascii="Times New Roman" w:eastAsia="Times New Roman" w:hAnsi="Times New Roman" w:cs="Times New Roman"/>
              <w:b/>
              <w:bCs/>
              <w:caps/>
              <w:sz w:val="32"/>
              <w:szCs w:val="18"/>
              <w:lang w:val="en-US" w:eastAsia="en-GB" w:bidi="mr-IN"/>
            </w:rPr>
            <w:t>Cyprus</w:t>
          </w:r>
        </w:smartTag>
      </w:smartTag>
    </w:p>
    <w:p w:rsidR="009B610B" w:rsidRPr="009B610B" w:rsidRDefault="009B610B" w:rsidP="009B610B">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9B610B">
        <w:rPr>
          <w:rFonts w:ascii="Times New Roman" w:eastAsia="Times New Roman" w:hAnsi="Times New Roman" w:cs="Times New Roman"/>
          <w:b/>
          <w:bCs/>
          <w:sz w:val="24"/>
          <w:szCs w:val="16"/>
          <w:lang w:val="en-US" w:eastAsia="en-GB" w:bidi="mr-IN"/>
        </w:rPr>
        <w:t>10. Agreement for avoidance of double taxation of income and the prevention of fiscal evasion with Cyprus</w:t>
      </w:r>
    </w:p>
    <w:p w:rsidR="009B610B" w:rsidRPr="009B610B" w:rsidRDefault="009B610B" w:rsidP="009B610B">
      <w:pPr>
        <w:adjustRightInd w:val="0"/>
        <w:spacing w:after="60" w:line="240" w:lineRule="auto"/>
        <w:jc w:val="both"/>
        <w:rPr>
          <w:rFonts w:ascii="Times New Roman" w:eastAsia="Times New Roman" w:hAnsi="Times New Roman" w:cs="Times New Roman"/>
          <w:i/>
          <w:iCs/>
          <w:sz w:val="24"/>
          <w:szCs w:val="16"/>
          <w:lang w:val="en-US" w:eastAsia="en-GB" w:bidi="mr-IN"/>
        </w:rPr>
      </w:pPr>
      <w:r w:rsidRPr="009B610B">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Republic of Cyprus for the Avoidance of Double Taxation with respect of taxes on income has entered into force on 21-12-1994, after the notification by both the Contracting States to each other of the completion of the procedures required by their laws for bringing into force the said Agreement in accordance with paragraph 1 of Article 30 of the said Agreement;</w:t>
      </w:r>
    </w:p>
    <w:p w:rsidR="009B610B" w:rsidRPr="009B610B" w:rsidRDefault="009B610B" w:rsidP="009B610B">
      <w:pPr>
        <w:adjustRightInd w:val="0"/>
        <w:spacing w:after="60" w:line="240" w:lineRule="auto"/>
        <w:jc w:val="both"/>
        <w:rPr>
          <w:rFonts w:ascii="Times New Roman" w:eastAsia="Times New Roman" w:hAnsi="Times New Roman" w:cs="Times New Roman"/>
          <w:i/>
          <w:iCs/>
          <w:sz w:val="24"/>
          <w:szCs w:val="16"/>
          <w:lang w:val="en-US" w:eastAsia="en-GB" w:bidi="mr-IN"/>
        </w:rPr>
      </w:pPr>
      <w:r w:rsidRPr="009B610B">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Agreement shall be given effect to in the Union of </w:t>
      </w:r>
      <w:smartTag w:uri="urn:schemas-microsoft-com:office:smarttags" w:element="place">
        <w:smartTag w:uri="urn:schemas-microsoft-com:office:smarttags" w:element="country-region">
          <w:r w:rsidRPr="009B610B">
            <w:rPr>
              <w:rFonts w:ascii="Times New Roman" w:eastAsia="Times New Roman" w:hAnsi="Times New Roman" w:cs="Times New Roman"/>
              <w:i/>
              <w:iCs/>
              <w:sz w:val="24"/>
              <w:szCs w:val="16"/>
              <w:lang w:val="en-US" w:eastAsia="en-GB" w:bidi="mr-IN"/>
            </w:rPr>
            <w:t>India</w:t>
          </w:r>
        </w:smartTag>
      </w:smartTag>
      <w:r w:rsidRPr="009B610B">
        <w:rPr>
          <w:rFonts w:ascii="Times New Roman" w:eastAsia="Times New Roman" w:hAnsi="Times New Roman" w:cs="Times New Roman"/>
          <w:i/>
          <w:iCs/>
          <w:sz w:val="24"/>
          <w:szCs w:val="16"/>
          <w:lang w:val="en-US" w:eastAsia="en-GB" w:bidi="mr-IN"/>
        </w:rPr>
        <w:t>.</w:t>
      </w:r>
    </w:p>
    <w:p w:rsidR="009B610B" w:rsidRPr="009B610B" w:rsidRDefault="009B610B" w:rsidP="009B610B">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b/>
          <w:bCs/>
          <w:sz w:val="24"/>
          <w:szCs w:val="16"/>
          <w:lang w:val="en-US" w:eastAsia="en-GB" w:bidi="mr-IN"/>
        </w:rPr>
        <w:t>Notification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No. GSR 805(E), dated 26-12-1995.</w:t>
      </w:r>
    </w:p>
    <w:p w:rsidR="009B610B" w:rsidRPr="009B610B" w:rsidRDefault="009B610B" w:rsidP="009B610B">
      <w:pPr>
        <w:tabs>
          <w:tab w:val="left" w:pos="576"/>
          <w:tab w:val="decimal" w:pos="2016"/>
          <w:tab w:val="left" w:pos="2736"/>
          <w:tab w:val="decimal" w:pos="6624"/>
          <w:tab w:val="decimal" w:pos="7776"/>
        </w:tabs>
        <w:adjustRightInd w:val="0"/>
        <w:spacing w:before="120" w:after="60" w:line="240" w:lineRule="auto"/>
        <w:jc w:val="center"/>
        <w:rPr>
          <w:rFonts w:ascii="Times New Roman" w:eastAsia="Times New Roman" w:hAnsi="Times New Roman" w:cs="Times New Roman"/>
          <w:i/>
          <w:iCs/>
          <w:sz w:val="24"/>
          <w:szCs w:val="14"/>
          <w:lang w:val="en-US" w:eastAsia="en-GB" w:bidi="mr-IN"/>
        </w:rPr>
      </w:pPr>
      <w:r w:rsidRPr="009B610B">
        <w:rPr>
          <w:rFonts w:ascii="Times New Roman" w:eastAsia="Times New Roman" w:hAnsi="Times New Roman" w:cs="Times New Roman"/>
          <w:i/>
          <w:iCs/>
          <w:caps/>
          <w:sz w:val="24"/>
          <w:szCs w:val="14"/>
          <w:lang w:val="en-US" w:eastAsia="en-GB" w:bidi="mr-IN"/>
        </w:rPr>
        <w:t>ANNEXURE</w:t>
      </w:r>
    </w:p>
    <w:p w:rsidR="009B610B" w:rsidRPr="009B610B" w:rsidRDefault="009B610B" w:rsidP="009B610B">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9B610B">
        <w:rPr>
          <w:rFonts w:ascii="Times New Roman" w:eastAsia="Times New Roman" w:hAnsi="Times New Roman" w:cs="Times New Roman"/>
          <w:caps/>
          <w:sz w:val="24"/>
          <w:szCs w:val="14"/>
          <w:lang w:val="en-US" w:eastAsia="en-GB" w:bidi="mr-IN"/>
        </w:rPr>
        <w:t>Agreement between the republic of India and the republic of  Cyprus for the avoidance of double taxation and the  prevention of fiscal evasion with respect to  taxes on income and on capital</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9B610B">
          <w:rPr>
            <w:rFonts w:ascii="Times New Roman" w:eastAsia="Times New Roman" w:hAnsi="Times New Roman" w:cs="Times New Roman"/>
            <w:sz w:val="24"/>
            <w:szCs w:val="16"/>
            <w:lang w:val="en-US" w:eastAsia="en-GB" w:bidi="mr-IN"/>
          </w:rPr>
          <w:t>Republic</w:t>
        </w:r>
      </w:smartTag>
      <w:r w:rsidRPr="009B610B">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9B610B">
          <w:rPr>
            <w:rFonts w:ascii="Times New Roman" w:eastAsia="Times New Roman" w:hAnsi="Times New Roman" w:cs="Times New Roman"/>
            <w:sz w:val="24"/>
            <w:szCs w:val="16"/>
            <w:lang w:val="en-US" w:eastAsia="en-GB" w:bidi="mr-IN"/>
          </w:rPr>
          <w:t>India</w:t>
        </w:r>
      </w:smartTag>
      <w:r w:rsidRPr="009B610B">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9B610B">
            <w:rPr>
              <w:rFonts w:ascii="Times New Roman" w:eastAsia="Times New Roman" w:hAnsi="Times New Roman" w:cs="Times New Roman"/>
              <w:sz w:val="24"/>
              <w:szCs w:val="16"/>
              <w:lang w:val="en-US" w:eastAsia="en-GB" w:bidi="mr-IN"/>
            </w:rPr>
            <w:t>Republic</w:t>
          </w:r>
        </w:smartTag>
        <w:r w:rsidRPr="009B610B">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9B610B">
            <w:rPr>
              <w:rFonts w:ascii="Times New Roman" w:eastAsia="Times New Roman" w:hAnsi="Times New Roman" w:cs="Times New Roman"/>
              <w:sz w:val="24"/>
              <w:szCs w:val="16"/>
              <w:lang w:val="en-US" w:eastAsia="en-GB" w:bidi="mr-IN"/>
            </w:rPr>
            <w:t>Cyprus</w:t>
          </w:r>
        </w:smartTag>
      </w:smartTag>
      <w:r w:rsidRPr="009B610B">
        <w:rPr>
          <w:rFonts w:ascii="Times New Roman" w:eastAsia="Times New Roman" w:hAnsi="Times New Roman" w:cs="Times New Roman"/>
          <w:sz w:val="24"/>
          <w:szCs w:val="16"/>
          <w:lang w:val="en-US" w:eastAsia="en-GB" w:bidi="mr-IN"/>
        </w:rPr>
        <w:t xml:space="preserve"> desiring to conclude an Agreement for the avoidance of double taxation and the prevention of fiscal evasion with respect to taxes on income and on capital have agreed as follows :</w:t>
      </w:r>
    </w:p>
    <w:p w:rsidR="009B610B" w:rsidRPr="009B610B" w:rsidRDefault="009B610B" w:rsidP="009B610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9B610B">
        <w:rPr>
          <w:rFonts w:ascii="Times New Roman" w:eastAsia="Times New Roman" w:hAnsi="Times New Roman" w:cs="Times New Roman"/>
          <w:b/>
          <w:bCs/>
          <w:caps/>
          <w:sz w:val="24"/>
          <w:szCs w:val="14"/>
          <w:lang w:val="en-US" w:eastAsia="en-GB" w:bidi="mr-IN"/>
        </w:rPr>
        <w:t>Chapter I - Scope of the agreement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1</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 xml:space="preserve">Personal scope - </w:t>
      </w:r>
      <w:r w:rsidRPr="009B610B">
        <w:rPr>
          <w:rFonts w:ascii="Times New Roman" w:eastAsia="Times New Roman" w:hAnsi="Times New Roman" w:cs="Times New Roman"/>
          <w:sz w:val="24"/>
          <w:szCs w:val="16"/>
          <w:lang w:val="en-US" w:eastAsia="en-GB" w:bidi="mr-IN"/>
        </w:rPr>
        <w:t>This Agreement shall apply to persons who are residents of one or both of the Contracting States.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2</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Taxes covered - 1.</w:t>
      </w:r>
      <w:r w:rsidRPr="009B610B">
        <w:rPr>
          <w:rFonts w:ascii="Times New Roman" w:eastAsia="Times New Roman" w:hAnsi="Times New Roman" w:cs="Times New Roman"/>
          <w:sz w:val="24"/>
          <w:szCs w:val="16"/>
          <w:lang w:val="en-US" w:eastAsia="en-GB" w:bidi="mr-IN"/>
        </w:rPr>
        <w:t xml:space="preserve"> This Agreement shall apply to taxes on income and on capital imposed on behalf of </w:t>
      </w:r>
      <w:smartTag w:uri="urn:schemas-microsoft-com:office:smarttags" w:element="place">
        <w:smartTag w:uri="urn:schemas-microsoft-com:office:smarttags" w:element="PlaceName">
          <w:r w:rsidRPr="009B610B">
            <w:rPr>
              <w:rFonts w:ascii="Times New Roman" w:eastAsia="Times New Roman" w:hAnsi="Times New Roman" w:cs="Times New Roman"/>
              <w:sz w:val="24"/>
              <w:szCs w:val="16"/>
              <w:lang w:val="en-US" w:eastAsia="en-GB" w:bidi="mr-IN"/>
            </w:rPr>
            <w:t>Contracting</w:t>
          </w:r>
        </w:smartTag>
        <w:r w:rsidRPr="009B610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B610B">
            <w:rPr>
              <w:rFonts w:ascii="Times New Roman" w:eastAsia="Times New Roman" w:hAnsi="Times New Roman" w:cs="Times New Roman"/>
              <w:sz w:val="24"/>
              <w:szCs w:val="16"/>
              <w:lang w:val="en-US" w:eastAsia="en-GB" w:bidi="mr-IN"/>
            </w:rPr>
            <w:t>State</w:t>
          </w:r>
        </w:smartTag>
      </w:smartTag>
      <w:r w:rsidRPr="009B610B">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of capital, including taxes on gains from the alienation of movable or immovable property, taxes on the total amounts of wages or salaries paid by enterprises, as well as taxes on capital appreciation.</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The taxes on which this Agreement shall apply are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9B610B">
            <w:rPr>
              <w:rFonts w:ascii="Times New Roman" w:eastAsia="Times New Roman" w:hAnsi="Times New Roman" w:cs="Times New Roman"/>
              <w:sz w:val="24"/>
              <w:szCs w:val="16"/>
              <w:lang w:val="en-US" w:eastAsia="en-GB" w:bidi="mr-IN"/>
            </w:rPr>
            <w:t>India</w:t>
          </w:r>
        </w:smartTag>
      </w:smartTag>
      <w:r w:rsidRPr="009B610B">
        <w:rPr>
          <w:rFonts w:ascii="Times New Roman" w:eastAsia="Times New Roman" w:hAnsi="Times New Roman" w:cs="Times New Roman"/>
          <w:sz w:val="24"/>
          <w:szCs w:val="16"/>
          <w:lang w:val="en-US" w:eastAsia="en-GB" w:bidi="mr-IN"/>
        </w:rPr>
        <w:t xml:space="preserve"> :</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income-tax including any surcharge thereon;</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wealth-tax;</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(hereinafter referred to as “Indian tax”);</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9B610B">
            <w:rPr>
              <w:rFonts w:ascii="Times New Roman" w:eastAsia="Times New Roman" w:hAnsi="Times New Roman" w:cs="Times New Roman"/>
              <w:sz w:val="24"/>
              <w:szCs w:val="16"/>
              <w:lang w:val="en-US" w:eastAsia="en-GB" w:bidi="mr-IN"/>
            </w:rPr>
            <w:t>Cyprus</w:t>
          </w:r>
        </w:smartTag>
      </w:smartTag>
      <w:r w:rsidRPr="009B610B">
        <w:rPr>
          <w:rFonts w:ascii="Times New Roman" w:eastAsia="Times New Roman" w:hAnsi="Times New Roman" w:cs="Times New Roman"/>
          <w:sz w:val="24"/>
          <w:szCs w:val="16"/>
          <w:lang w:val="en-US" w:eastAsia="en-GB" w:bidi="mr-IN"/>
        </w:rPr>
        <w:t xml:space="preserve"> :</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income-tax;</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corporate income-tax;</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iii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special contribution;</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iv</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capital gains tax;</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v</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immovable property tax;</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(hereinafter referred to as “</w:t>
      </w:r>
      <w:smartTag w:uri="urn:schemas-microsoft-com:office:smarttags" w:element="country-region">
        <w:smartTag w:uri="urn:schemas-microsoft-com:office:smarttags" w:element="place">
          <w:r w:rsidRPr="009B610B">
            <w:rPr>
              <w:rFonts w:ascii="Times New Roman" w:eastAsia="Times New Roman" w:hAnsi="Times New Roman" w:cs="Times New Roman"/>
              <w:sz w:val="24"/>
              <w:szCs w:val="16"/>
              <w:lang w:val="en-US" w:eastAsia="en-GB" w:bidi="mr-IN"/>
            </w:rPr>
            <w:t>Cyprus</w:t>
          </w:r>
        </w:smartTag>
      </w:smartTag>
      <w:r w:rsidRPr="009B610B">
        <w:rPr>
          <w:rFonts w:ascii="Times New Roman" w:eastAsia="Times New Roman" w:hAnsi="Times New Roman" w:cs="Times New Roman"/>
          <w:sz w:val="24"/>
          <w:szCs w:val="16"/>
          <w:lang w:val="en-US" w:eastAsia="en-GB" w:bidi="mr-IN"/>
        </w:rPr>
        <w:t xml:space="preserve"> tax”).</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lastRenderedPageBreak/>
        <w:t xml:space="preserve">4. </w:t>
      </w:r>
      <w:r w:rsidRPr="009B610B">
        <w:rPr>
          <w:rFonts w:ascii="Times New Roman" w:eastAsia="Times New Roman" w:hAnsi="Times New Roman" w:cs="Times New Roman"/>
          <w:sz w:val="24"/>
          <w:szCs w:val="16"/>
          <w:lang w:val="en-US" w:eastAsia="en-GB" w:bidi="mr-IN"/>
        </w:rPr>
        <w:t xml:space="preserve">This Agreement shall also apply to any identical or substantially similar taxes which are imposed by either </w:t>
      </w:r>
      <w:smartTag w:uri="urn:schemas-microsoft-com:office:smarttags" w:element="place">
        <w:smartTag w:uri="urn:schemas-microsoft-com:office:smarttags" w:element="PlaceName">
          <w:r w:rsidRPr="009B610B">
            <w:rPr>
              <w:rFonts w:ascii="Times New Roman" w:eastAsia="Times New Roman" w:hAnsi="Times New Roman" w:cs="Times New Roman"/>
              <w:sz w:val="24"/>
              <w:szCs w:val="16"/>
              <w:lang w:val="en-US" w:eastAsia="en-GB" w:bidi="mr-IN"/>
            </w:rPr>
            <w:t>Contracting</w:t>
          </w:r>
        </w:smartTag>
        <w:r w:rsidRPr="009B610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B610B">
            <w:rPr>
              <w:rFonts w:ascii="Times New Roman" w:eastAsia="Times New Roman" w:hAnsi="Times New Roman" w:cs="Times New Roman"/>
              <w:sz w:val="24"/>
              <w:szCs w:val="16"/>
              <w:lang w:val="en-US" w:eastAsia="en-GB" w:bidi="mr-IN"/>
            </w:rPr>
            <w:t>State</w:t>
          </w:r>
        </w:smartTag>
      </w:smartTag>
      <w:r w:rsidRPr="009B610B">
        <w:rPr>
          <w:rFonts w:ascii="Times New Roman" w:eastAsia="Times New Roman" w:hAnsi="Times New Roman" w:cs="Times New Roman"/>
          <w:sz w:val="24"/>
          <w:szCs w:val="16"/>
          <w:lang w:val="en-US" w:eastAsia="en-GB" w:bidi="mr-IN"/>
        </w:rPr>
        <w:t xml:space="preserve"> after the date of signature of the present Agreement in addition to, or in place of, the taxes referred to in paragraph 3. The competent authorities of the Contracting States shall notify each other of any substantial changes which are made in their respective taxation laws.</w:t>
      </w:r>
    </w:p>
    <w:p w:rsidR="009B610B" w:rsidRPr="009B610B" w:rsidRDefault="009B610B" w:rsidP="009B610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9B610B">
        <w:rPr>
          <w:rFonts w:ascii="Times New Roman" w:eastAsia="Times New Roman" w:hAnsi="Times New Roman" w:cs="Times New Roman"/>
          <w:b/>
          <w:bCs/>
          <w:caps/>
          <w:sz w:val="24"/>
          <w:szCs w:val="14"/>
          <w:lang w:val="en-US" w:eastAsia="en-GB" w:bidi="mr-IN"/>
        </w:rPr>
        <w:t>Chapter II</w:t>
      </w:r>
      <w:r w:rsidRPr="009B610B">
        <w:rPr>
          <w:rFonts w:ascii="Times New Roman" w:eastAsia="Times New Roman" w:hAnsi="Times New Roman" w:cs="Times New Roman"/>
          <w:b/>
          <w:bCs/>
          <w:sz w:val="24"/>
          <w:szCs w:val="14"/>
          <w:lang w:val="en-US" w:eastAsia="en-GB" w:bidi="mr-IN"/>
        </w:rPr>
        <w:t xml:space="preserve"> - </w:t>
      </w:r>
      <w:r w:rsidRPr="009B610B">
        <w:rPr>
          <w:rFonts w:ascii="Times New Roman" w:eastAsia="Times New Roman" w:hAnsi="Times New Roman" w:cs="Times New Roman"/>
          <w:b/>
          <w:bCs/>
          <w:caps/>
          <w:sz w:val="24"/>
          <w:szCs w:val="14"/>
          <w:lang w:val="en-US" w:eastAsia="en-GB" w:bidi="mr-IN"/>
        </w:rPr>
        <w:t>Definitions</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3</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 xml:space="preserve">General definitions - </w:t>
      </w:r>
      <w:r w:rsidRPr="009B610B">
        <w:rPr>
          <w:rFonts w:ascii="Times New Roman" w:eastAsia="Times New Roman" w:hAnsi="Times New Roman" w:cs="Times New Roman"/>
          <w:sz w:val="24"/>
          <w:szCs w:val="16"/>
          <w:lang w:val="en-US" w:eastAsia="en-GB" w:bidi="mr-IN"/>
        </w:rPr>
        <w:t>In this Agreement, unless the context otherwise requires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jurisdictions, according to the Indian Law and in accordance with international law/the U.N. Convention on the Law of the Sea.</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term “Cyprus” means the Republic of Cyprus including the national territory, the territorial sea, the continental shelf, and any other area which in accordance with international law and the law of the Republic of Cyprus has been or may hereafter be designated as an area within which the Republic of Cyprus exercises sovereign rights or has jurisdiction or any other rights and duties;</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c</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ther terms “a Contracting State” and “the other Contracting State” mean India or Cyprus as the context requires;</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d</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e</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and in the case of Cyprus, the Minister of Finance or his authorised representative;</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f</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g</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term “fiscal year” means :</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in the case of India, “previous year” as defined under section 3 of the Income-tax Act, 1961;</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in the case of Cyprus, “year of assessment” as defined under section 2 of the Income-tax Act, 1961 as amended;</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h</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term “international traffic” means any transport by a ship or aircraft operated by an enterprise registered and having the headquarters (</w:t>
      </w:r>
      <w:r w:rsidRPr="009B610B">
        <w:rPr>
          <w:rFonts w:ascii="Times New Roman" w:eastAsia="Times New Roman" w:hAnsi="Times New Roman" w:cs="Times New Roman"/>
          <w:i/>
          <w:iCs/>
          <w:sz w:val="24"/>
          <w:szCs w:val="16"/>
          <w:lang w:val="en-US" w:eastAsia="en-GB" w:bidi="mr-IN"/>
        </w:rPr>
        <w:t>i.e.,</w:t>
      </w:r>
      <w:r w:rsidRPr="009B610B">
        <w:rPr>
          <w:rFonts w:ascii="Times New Roman" w:eastAsia="Times New Roman" w:hAnsi="Times New Roman" w:cs="Times New Roman"/>
          <w:sz w:val="24"/>
          <w:szCs w:val="16"/>
          <w:lang w:val="en-US" w:eastAsia="en-GB" w:bidi="mr-IN"/>
        </w:rPr>
        <w:t xml:space="preserve"> effective management) in a Contracting State, except when the ship or aircraft is operated solely between places in the other Contracting State;</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term “national” means :</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in the case of India, any individual possession the nationality of India and any legal person, partnership or association deriving its status from the laws in force in India;</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in the case of Cyprus, individuals possessing the citizenship of Cyprus and any person other than an individual deriving its status as such from the laws in force in Cyprus;</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j</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lastRenderedPageBreak/>
        <w:tab/>
        <w:t>(</w:t>
      </w:r>
      <w:r w:rsidRPr="009B610B">
        <w:rPr>
          <w:rFonts w:ascii="Times New Roman" w:eastAsia="Times New Roman" w:hAnsi="Times New Roman" w:cs="Times New Roman"/>
          <w:i/>
          <w:iCs/>
          <w:sz w:val="24"/>
          <w:szCs w:val="16"/>
          <w:lang w:val="en-US" w:eastAsia="en-GB" w:bidi="mr-IN"/>
        </w:rPr>
        <w:t>k</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term “tax” means Indian tax or Cyprus tax, as the context requires, but shall not include any amount which is payable in respect of any default or omission in relation to the taxes to which this Agreement applies or which represents a penalty imposed relating to those taxes.</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As regards the application of this Agreement by a Contracting State, any term not defined therein shall, unless the context otherwise requires, have the meaning which it has under the law of that State concerning the taxes to which this Agreement applies.</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4</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 xml:space="preserve">Resident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by reason of his domicile, residence, place of management or any other criterion of a similar nature. But this term does not include a person who is liable to tax in that State in respect only of income from sources in that State or on capital situated therein.</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for vital interests);</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c</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 and</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d</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Where by reason of the provisions of paragraph 1, a person other than an individual is a resident of both Contracting States, then it shall be deemed to be a resident of the State in which its place of effective management is situated.</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5</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Permanent establishment - 1.</w:t>
      </w:r>
      <w:r w:rsidRPr="009B610B">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an enterprise is wholly or partly carried on.</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The term “permanent establishment” includes especially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a place of management;</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a branch;</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c</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an office;</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d</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a factory;</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e</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a workshop;</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f</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a mine, an oil or gas well, a quarry on any other place of extraction of natural resources;</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e</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a building site, construction, assembly or installation project or supervisory activities in connection therewith, but only where such site, project or activities continues for a period of more than twelve months.</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lastRenderedPageBreak/>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c</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d</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e</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or for scientific research, being activities solely of a preparatory or auxiliary character in the trade or business of the enterprise. However, this provision shall not be applicable where the enterprise maintains any other fixed place of business in the other Contracting State for any purpose or purposes other than the purposes specified in this paragraph; and</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f</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 to (</w:t>
      </w:r>
      <w:r w:rsidRPr="009B610B">
        <w:rPr>
          <w:rFonts w:ascii="Times New Roman" w:eastAsia="Times New Roman" w:hAnsi="Times New Roman" w:cs="Times New Roman"/>
          <w:i/>
          <w:iCs/>
          <w:sz w:val="24"/>
          <w:szCs w:val="16"/>
          <w:lang w:val="en-US" w:eastAsia="en-GB" w:bidi="mr-IN"/>
        </w:rPr>
        <w:t>e</w:t>
      </w:r>
      <w:r w:rsidRPr="009B610B">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4.</w:t>
      </w:r>
      <w:r w:rsidRPr="009B610B">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independent status to whom paragraph 5 applies - is acting on behalf of an enterprise and has, and habitually exercises, in a Contracting State an authority to conclude contracts on behalf of the enterprise, that enterprise shall be deemed to have a permanent establishment in that State in respect of any activities which that person undertakes for the enterprises, unless the activities of such person are limited to those mentioned in paragraph 3 which if exercised through a fixed place of business, would not make this fixed place of business a permanent establishment under the provisions of that paragraph.</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5.</w:t>
      </w:r>
      <w:r w:rsidRPr="009B610B">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 is acting in the ordinary course of their business. However, when the activities of such an agent are devoted wholly on behalf of that enterprise, he will not be considered as an agent of an independent status within the meaning of this paragraph.</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6.</w:t>
      </w:r>
      <w:r w:rsidRPr="009B610B">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9B610B" w:rsidRPr="009B610B" w:rsidRDefault="009B610B" w:rsidP="009B610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9B610B">
        <w:rPr>
          <w:rFonts w:ascii="Times New Roman" w:eastAsia="Times New Roman" w:hAnsi="Times New Roman" w:cs="Times New Roman"/>
          <w:b/>
          <w:bCs/>
          <w:caps/>
          <w:sz w:val="24"/>
          <w:szCs w:val="14"/>
          <w:lang w:val="en-US" w:eastAsia="en-GB" w:bidi="mr-IN"/>
        </w:rPr>
        <w:t>Chapter III - Taxation of income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6</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Income from immovable property - 1.</w:t>
      </w:r>
      <w:r w:rsidRPr="009B610B">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of fixed payments as consideration for the working of, or the right to work, mineral deposits, sources and other natural resources. Ships, boats and aircraft shall not be regarded as immovable property.</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lastRenderedPageBreak/>
        <w:t>4.</w:t>
      </w:r>
      <w:r w:rsidRPr="009B610B">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7</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Business profits - 1.</w:t>
      </w:r>
      <w:r w:rsidRPr="009B610B">
        <w:rPr>
          <w:rFonts w:ascii="Times New Roman" w:eastAsia="Times New Roman" w:hAnsi="Times New Roman" w:cs="Times New Roman"/>
          <w:sz w:val="24"/>
          <w:szCs w:val="16"/>
          <w:lang w:val="en-US" w:eastAsia="en-GB" w:bidi="mr-IN"/>
        </w:rPr>
        <w:t xml:space="preserve"> The profits of an enterprise of a Contracting State shall be taxable only in the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that permanent establishment;</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sales in that other State of goods or merchandise of the same or similar kind as those sold through that permanent establishment; or</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c</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other business activities carried on in that other State of the same or similar kind as those effected through that permanent establishment.</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The provisions of sub-paragraphs (</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 and (</w:t>
      </w:r>
      <w:r w:rsidRPr="009B610B">
        <w:rPr>
          <w:rFonts w:ascii="Times New Roman" w:eastAsia="Times New Roman" w:hAnsi="Times New Roman" w:cs="Times New Roman"/>
          <w:i/>
          <w:iCs/>
          <w:sz w:val="24"/>
          <w:szCs w:val="16"/>
          <w:lang w:val="en-US" w:eastAsia="en-GB" w:bidi="mr-IN"/>
        </w:rPr>
        <w:t>c</w:t>
      </w:r>
      <w:r w:rsidRPr="009B610B">
        <w:rPr>
          <w:rFonts w:ascii="Times New Roman" w:eastAsia="Times New Roman" w:hAnsi="Times New Roman" w:cs="Times New Roman"/>
          <w:sz w:val="24"/>
          <w:szCs w:val="16"/>
          <w:lang w:val="en-US" w:eastAsia="en-GB" w:bidi="mr-IN"/>
        </w:rPr>
        <w:t>) above shall not apply if the enterprise proves that such sale or activity could not have been reasonably undertaken by the permanent establishment.</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attributable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 of the tax laws of that State.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4.</w:t>
      </w:r>
      <w:r w:rsidRPr="009B610B">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the Contracting State from determining the profits to be taxed by such an apportionment as may be customary, the method of apportionment adopted shall, however, be such that the result shall be in accordance with the principles contained in this Article.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5.</w:t>
      </w:r>
      <w:r w:rsidRPr="009B610B">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6.</w:t>
      </w:r>
      <w:r w:rsidRPr="009B610B">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7.</w:t>
      </w:r>
      <w:r w:rsidRPr="009B610B">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8</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Shipping and air transport - 1.</w:t>
      </w:r>
      <w:r w:rsidRPr="009B610B">
        <w:rPr>
          <w:rFonts w:ascii="Times New Roman" w:eastAsia="Times New Roman" w:hAnsi="Times New Roman" w:cs="Times New Roman"/>
          <w:sz w:val="24"/>
          <w:szCs w:val="16"/>
          <w:lang w:val="en-US" w:eastAsia="en-GB" w:bidi="mr-IN"/>
        </w:rPr>
        <w:t xml:space="preserve"> Profits derived by an enterprise registered and having the headquarters (</w:t>
      </w:r>
      <w:r w:rsidRPr="009B610B">
        <w:rPr>
          <w:rFonts w:ascii="Times New Roman" w:eastAsia="Times New Roman" w:hAnsi="Times New Roman" w:cs="Times New Roman"/>
          <w:i/>
          <w:iCs/>
          <w:sz w:val="24"/>
          <w:szCs w:val="16"/>
          <w:lang w:val="en-US" w:eastAsia="en-GB" w:bidi="mr-IN"/>
        </w:rPr>
        <w:t>i.e.,</w:t>
      </w:r>
      <w:r w:rsidRPr="009B610B">
        <w:rPr>
          <w:rFonts w:ascii="Times New Roman" w:eastAsia="Times New Roman" w:hAnsi="Times New Roman" w:cs="Times New Roman"/>
          <w:sz w:val="24"/>
          <w:szCs w:val="16"/>
          <w:lang w:val="en-US" w:eastAsia="en-GB" w:bidi="mr-IN"/>
        </w:rPr>
        <w:t xml:space="preserve"> effective management) in a Contracting State from the operation by that enterprise of ships or aircraft in international traffic shall be taxable only in that State.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For the purposes of this Article, profits from the operation of ships or aircraft in international traffic shall mean profits derived by an enterprise described in paragraph 1 from </w:t>
      </w:r>
      <w:r w:rsidRPr="009B610B">
        <w:rPr>
          <w:rFonts w:ascii="Times New Roman" w:eastAsia="Times New Roman" w:hAnsi="Times New Roman" w:cs="Times New Roman"/>
          <w:sz w:val="24"/>
          <w:szCs w:val="16"/>
          <w:lang w:val="en-US" w:eastAsia="en-GB" w:bidi="mr-IN"/>
        </w:rPr>
        <w:lastRenderedPageBreak/>
        <w:t>the transportation by sea or air respectively of passengers, mail, livestock or goods carried on by the owners or lessees or charterers of ships or aircraft including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sale of tickets for such transportation on behalf of other enterprises;</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other activity directly connected with such transportation; and</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c</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rental of ships or aircraft incidental to any activity directly connected with such transportation.</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Profits of an enterprise of a Contracting State described in paragraph 1 from the use, maintenance, or rental of containers (including trailers, barges, and related equipment for the transport of containers) used in connection with the operation of ships or aircraft in international traffic shall be taxable only in that State.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4.</w:t>
      </w:r>
      <w:r w:rsidRPr="009B610B">
        <w:rPr>
          <w:rFonts w:ascii="Times New Roman" w:eastAsia="Times New Roman" w:hAnsi="Times New Roman" w:cs="Times New Roman"/>
          <w:sz w:val="24"/>
          <w:szCs w:val="16"/>
          <w:lang w:val="en-US" w:eastAsia="en-GB" w:bidi="mr-IN"/>
        </w:rPr>
        <w:t xml:space="preserve"> The provisions of paragraphs 1 and 3 shall also apply to profits from participation in pool, a joint business, or an international operating agency.</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5.</w:t>
      </w:r>
      <w:r w:rsidRPr="009B610B">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(Interest) shall not apply in relation to such interest.</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6.</w:t>
      </w:r>
      <w:r w:rsidRPr="009B610B">
        <w:rPr>
          <w:rFonts w:ascii="Times New Roman" w:eastAsia="Times New Roman" w:hAnsi="Times New Roman" w:cs="Times New Roman"/>
          <w:sz w:val="24"/>
          <w:szCs w:val="16"/>
          <w:lang w:val="en-US" w:eastAsia="en-GB" w:bidi="mr-IN"/>
        </w:rPr>
        <w:t xml:space="preserve"> Gains derived by an enterprise of a Contracting State described in paragraph 1 from the alienation of ships, aircraft or containers owned and operated by the enterprise, the income from which is taxable only in that State, shall be taxed only in that State.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9</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Associated enterprises - 1.</w:t>
      </w:r>
      <w:r w:rsidRPr="009B610B">
        <w:rPr>
          <w:rFonts w:ascii="Times New Roman" w:eastAsia="Times New Roman" w:hAnsi="Times New Roman" w:cs="Times New Roman"/>
          <w:sz w:val="24"/>
          <w:szCs w:val="16"/>
          <w:lang w:val="en-US" w:eastAsia="en-GB" w:bidi="mr-IN"/>
        </w:rPr>
        <w:t xml:space="preserve"> Where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Nothing in this Article shall affect the application of any law of a Contracting State relating to the determination of such liability by the exercise of a discretion or the making of an estimate by the competent authority of that State in cases which, from the information available to the competent authority of that State, it is not possible or not practicable to determine the income to be attributed to an enterprise, provided that the law shall be applied, so far as the information available to the competent authority permits, consistently with the principles of this Article.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Where a Contracting State includes in the profits of an enterprise of that State, and taxes accordingly - profits on which an enterprise of the other Contracting State has been charged to tax in that other State and the profits so included are profits which would have accrued to that enterprise of the first 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Agreement and the competent authorities of the Contracting State shall, if necessary, consult each other.</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10</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Dividends - 1.</w:t>
      </w:r>
      <w:r w:rsidRPr="009B610B">
        <w:rPr>
          <w:rFonts w:ascii="Times New Roman" w:eastAsia="Times New Roman" w:hAnsi="Times New Roman" w:cs="Times New Roman"/>
          <w:sz w:val="24"/>
          <w:szCs w:val="16"/>
          <w:lang w:val="en-US" w:eastAsia="en-GB" w:bidi="mr-IN"/>
        </w:rPr>
        <w:t xml:space="preserve"> Dividends paid by a company which is resident of a Contracting State to a resident of the other Contracting State may be taxed in that other State.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lastRenderedPageBreak/>
        <w:t>2.</w:t>
      </w:r>
      <w:r w:rsidRPr="009B610B">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10 per cent of the gross amount of the dividends if the beneficial owner is a company which owns at least ten per cent of the shares of the company paying the dividends; and</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15 per cent of the gross amount of the dividends in all other cases.</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The competent authorities of the Contracting States shall by mutual agreement settle the mode of application of these limitations.</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9B610B" w:rsidRPr="009B610B" w:rsidRDefault="009B610B" w:rsidP="009B610B">
      <w:pPr>
        <w:tabs>
          <w:tab w:val="decimal" w:pos="240"/>
          <w:tab w:val="left" w:pos="3360"/>
          <w:tab w:val="right" w:pos="5400"/>
          <w:tab w:val="right" w:pos="6000"/>
          <w:tab w:val="right" w:pos="7200"/>
        </w:tabs>
        <w:adjustRightInd w:val="0"/>
        <w:spacing w:after="8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4.</w:t>
      </w:r>
      <w:r w:rsidRPr="009B610B">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15, as the case may be, shall apply.</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5.</w:t>
      </w:r>
      <w:r w:rsidRPr="009B610B">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11</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Interest - 1.</w:t>
      </w:r>
      <w:r w:rsidRPr="009B610B">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9B610B" w:rsidRPr="009B610B" w:rsidRDefault="009B610B" w:rsidP="009B610B">
      <w:pPr>
        <w:tabs>
          <w:tab w:val="decimal" w:pos="240"/>
          <w:tab w:val="left" w:pos="3360"/>
          <w:tab w:val="right" w:pos="5400"/>
          <w:tab w:val="right" w:pos="6000"/>
          <w:tab w:val="right" w:pos="7200"/>
        </w:tabs>
        <w:adjustRightInd w:val="0"/>
        <w:spacing w:after="60" w:line="240" w:lineRule="auto"/>
        <w:jc w:val="both"/>
        <w:rPr>
          <w:rFonts w:ascii="Times New Roman" w:eastAsia="Times New Roman" w:hAnsi="Times New Roman" w:cs="Times New Roman"/>
          <w:b/>
          <w:bCs/>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10 per cent of the gross amount of the interest.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Notwithstanding the provisions of paragraph 2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interest arising in a Contracting State shall be exempt from tax in that State provided it is derived and beneficially owned by :—</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Central Bank of the other Contracting State or any agency or instrumentality (including a financial institution) wholly owned by the other Contracting State or political sub-division or local authority thereof;</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interest arising in a Contracting State shall be exempt from tax in that Contracting State to the extent approved by the Government of that State if it is derived and beneficially owned by any person other than a person referred to in sub-paragraph (</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 xml:space="preserve">), who is a resident of the other Contracting State provided that the transaction giving rise to the </w:t>
      </w:r>
      <w:r w:rsidRPr="009B610B">
        <w:rPr>
          <w:rFonts w:ascii="Times New Roman" w:eastAsia="Times New Roman" w:hAnsi="Times New Roman" w:cs="Times New Roman"/>
          <w:sz w:val="24"/>
          <w:szCs w:val="16"/>
          <w:lang w:val="en-US" w:eastAsia="en-GB" w:bidi="mr-IN"/>
        </w:rPr>
        <w:lastRenderedPageBreak/>
        <w:t>debt-claim has been approved in this regard by the Government of the first-mentioned Contracting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4.</w:t>
      </w:r>
      <w:r w:rsidRPr="009B610B">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5.</w:t>
      </w:r>
      <w:r w:rsidRPr="009B610B">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6.</w:t>
      </w:r>
      <w:r w:rsidRPr="009B610B">
        <w:rPr>
          <w:rFonts w:ascii="Times New Roman" w:eastAsia="Times New Roman" w:hAnsi="Times New Roman" w:cs="Times New Roman"/>
          <w:sz w:val="24"/>
          <w:szCs w:val="16"/>
          <w:lang w:val="en-US" w:eastAsia="en-GB" w:bidi="mr-IN"/>
        </w:rPr>
        <w:t xml:space="preserve"> Interest shall be deemed to arise in a Contracting State when the payer is that Contracting State itself, a political, sub-division, a local authority or a resident of that State. Where, however, the person paying the interest, whether he is a resident of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7.</w:t>
      </w:r>
      <w:r w:rsidRPr="009B610B">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to the last-mentioned amount. In such case, the excess part of the payments shall remain taxable according to the laws of each Contracting State, due regard being had to the other provisions of this Agreement.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12</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Royalties and fees for included services - 1.</w:t>
      </w:r>
      <w:r w:rsidRPr="009B610B">
        <w:rPr>
          <w:rFonts w:ascii="Times New Roman" w:eastAsia="Times New Roman" w:hAnsi="Times New Roman" w:cs="Times New Roman"/>
          <w:sz w:val="24"/>
          <w:szCs w:val="16"/>
          <w:lang w:val="en-US" w:eastAsia="en-GB" w:bidi="mr-IN"/>
        </w:rPr>
        <w:t xml:space="preserve"> Royalties and fees for included services arising in a Contracting State and paid to a resident of the other Contracting State may be taxed in that other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However, such royalties and fees for included services may also be taxed in the Contracting State in which they arise and according to the laws of that State, but if the recipient is the beneficial owner of the royalties or fees for included services the tax so charged shall not exceed 15 per cent of the gross amount of the royalties or fees for included services.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The term “royalties” in this Article means payments or credits, whether periodical or not, and however described or computed, to the extent to which they are made as consideration for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use of, or the right to use any copyright, patent, design or model, plan, secret formula or process, trade mark or other like property or right;</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use of, or the right to use, any industrial, commercial or scientific equipment;</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c</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supply of scientific, technical, industrial or commercial knowledge or information;</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d</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use of, or the right to use :</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motion picture films;</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films or video tapes for use in connection with television; or</w:t>
      </w:r>
    </w:p>
    <w:p w:rsidR="009B610B" w:rsidRPr="009B610B" w:rsidRDefault="009B610B" w:rsidP="009B610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lastRenderedPageBreak/>
        <w:tab/>
        <w:t>(</w:t>
      </w:r>
      <w:r w:rsidRPr="009B610B">
        <w:rPr>
          <w:rFonts w:ascii="Times New Roman" w:eastAsia="Times New Roman" w:hAnsi="Times New Roman" w:cs="Times New Roman"/>
          <w:i/>
          <w:iCs/>
          <w:sz w:val="24"/>
          <w:szCs w:val="16"/>
          <w:lang w:val="en-US" w:eastAsia="en-GB" w:bidi="mr-IN"/>
        </w:rPr>
        <w:t>iii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tapes for use in connection with radio broadcasting; or</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e</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total or partial forbearance in respect of the use or supply of any property or right referred to in this paragraph.</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4.</w:t>
      </w:r>
      <w:r w:rsidRPr="009B610B">
        <w:rPr>
          <w:rFonts w:ascii="Times New Roman" w:eastAsia="Times New Roman" w:hAnsi="Times New Roman" w:cs="Times New Roman"/>
          <w:sz w:val="24"/>
          <w:szCs w:val="16"/>
          <w:lang w:val="en-US" w:eastAsia="en-GB" w:bidi="mr-IN"/>
        </w:rPr>
        <w:t xml:space="preserve"> The term “fees for included services” in this Article means payments or credits, whether periodical or not, and however described or computed, to the extent to which they are made as consideration for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supply of any assistance that is ancillary and subsidiary to, and is furnished as a means of enabling the application or enjoyment of, any such property or right as is mentioned in sub-paragraph (</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 of paragraph (3), any such equipment as is mentioned in sub-paragraph (</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 of paragraph (3), or any such knowledge or information as is mentioned in sub-paragraph (</w:t>
      </w:r>
      <w:r w:rsidRPr="009B610B">
        <w:rPr>
          <w:rFonts w:ascii="Times New Roman" w:eastAsia="Times New Roman" w:hAnsi="Times New Roman" w:cs="Times New Roman"/>
          <w:i/>
          <w:iCs/>
          <w:sz w:val="24"/>
          <w:szCs w:val="16"/>
          <w:lang w:val="en-US" w:eastAsia="en-GB" w:bidi="mr-IN"/>
        </w:rPr>
        <w:t>c</w:t>
      </w:r>
      <w:r w:rsidRPr="009B610B">
        <w:rPr>
          <w:rFonts w:ascii="Times New Roman" w:eastAsia="Times New Roman" w:hAnsi="Times New Roman" w:cs="Times New Roman"/>
          <w:sz w:val="24"/>
          <w:szCs w:val="16"/>
          <w:lang w:val="en-US" w:eastAsia="en-GB" w:bidi="mr-IN"/>
        </w:rPr>
        <w:t>) of paragraph (3);</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rendering of any technical or consultancy services (including the provision of technical or other personnel) if such services make available technical knowledge, experience, skill, know-how or process or consist of the development and transfer of a technical plan or technical design.</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5.</w:t>
      </w:r>
      <w:r w:rsidRPr="009B610B">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included services, being a resident of a Contracting State, carries on business in the other Contracting State in which the royalties or fees for included services arise, through a permanent establishment situated therein, or performs in that other State independent personal services from a fixed base situated therein, and the right or property in respect of which the royalties or fees for included services are paid is effectively connected with such permanent establishment or fixed base. In such a case the provisions of Article 7 or Article 15, as the case may be, shall apply.</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6.</w:t>
      </w:r>
      <w:r w:rsidRPr="009B610B">
        <w:rPr>
          <w:rFonts w:ascii="Times New Roman" w:eastAsia="Times New Roman" w:hAnsi="Times New Roman" w:cs="Times New Roman"/>
          <w:sz w:val="24"/>
          <w:szCs w:val="16"/>
          <w:lang w:val="en-US" w:eastAsia="en-GB" w:bidi="mr-IN"/>
        </w:rPr>
        <w:t xml:space="preserve"> Royalties and fees for included services shall be deemed to arise in a Contracting State when the payer is that State itself, a political sub-division, a local authority or a resident of that State. Where, however, the person paying the royalties or fees for included services, whether he is a resident of a Contracting State or not, has in a Contracting State a permanent establishment or fixed base in connection with which the liability to pay the royalties or fees for included services was incurred, and such royalties or fees for included services are borne by such permanent establishment or fixed base, then such royalties shall be deemed to arise in the State in which the permanent establishment or fixed base is situated.</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7.</w:t>
      </w:r>
      <w:r w:rsidRPr="009B610B">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included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13</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Technical fees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Technical fees arising in a Contracting State which are derived by a resident of the other Contracting State may be taxed in that other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However, such technical fees may also be taxed in the Contracting State in which they arise, and according to the laws of that State; but if the recipient is the beneficial owner of the technical fees, the tax so charged shall not exceed 10 per cent of the gross amount of the technical fees.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The term “technical fees” as used in this Article means payments of any kind to any person, other than to an employee of the person making the payments, in consideration for any services of a technical, managerial or consultancy nature.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lastRenderedPageBreak/>
        <w:t>4.</w:t>
      </w:r>
      <w:r w:rsidRPr="009B610B">
        <w:rPr>
          <w:rFonts w:ascii="Times New Roman" w:eastAsia="Times New Roman" w:hAnsi="Times New Roman" w:cs="Times New Roman"/>
          <w:sz w:val="24"/>
          <w:szCs w:val="16"/>
          <w:lang w:val="en-US" w:eastAsia="en-GB" w:bidi="mr-IN"/>
        </w:rPr>
        <w:t xml:space="preserve"> The provisions of paragraphs (1) and (2) shall not apply if the beneficial owner of the technical fees, being a resident of a Contracting State carries on business in the other Contracting State in which the technical fees arise through a permanent establishment situated therein, or performs in that other State independent personal services, and the technical fees are effectively connected with such permanent establishment or such services. In such a case, the provisions of Article 7 or Article 15, as the case may be, shall apply.</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5.</w:t>
      </w:r>
      <w:r w:rsidRPr="009B610B">
        <w:rPr>
          <w:rFonts w:ascii="Times New Roman" w:eastAsia="Times New Roman" w:hAnsi="Times New Roman" w:cs="Times New Roman"/>
          <w:sz w:val="24"/>
          <w:szCs w:val="16"/>
          <w:lang w:val="en-US" w:eastAsia="en-GB" w:bidi="mr-IN"/>
        </w:rPr>
        <w:t xml:space="preserve"> Technical fees shall be deemed to arise in a Contracting State when the payer is that State itself, a political sub-division, a local authority or a statutory body thereof, or a resident of that State. Where, however, the person paying the technical fees, whether he is a resident of a Contracting State or not, has in a Contracting State a permanent establishment in connection with which the obligation to pay the technical fees was incurred, and such technical fees are borne by that permanent establishment, then such technical fees shall be deemed to arise in the Contracting State in which the permanent establishment is situated.</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6.</w:t>
      </w:r>
      <w:r w:rsidRPr="009B610B">
        <w:rPr>
          <w:rFonts w:ascii="Times New Roman" w:eastAsia="Times New Roman" w:hAnsi="Times New Roman" w:cs="Times New Roman"/>
          <w:sz w:val="24"/>
          <w:szCs w:val="16"/>
          <w:lang w:val="en-US" w:eastAsia="en-GB" w:bidi="mr-IN"/>
        </w:rPr>
        <w:t xml:space="preserve"> Where, by reason of a special relationship between the payer and the recipient or between both of them and some other person, the amount of the technical fees paid, exceeds for whatever reason, the amount which would have been agreed upon by the payer and the beneficial owner in the absence of such relationship, the provisions of this Article shall apply only to the last-mentioned amount. In such a case, the excess part of the payments shall remain taxable according to the law of each Contracting State due regard being had to the other provisions of this Agreement.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14</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Capital gains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Contracting State in which the place of effective management of the enterprise is situated.</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4.</w:t>
      </w:r>
      <w:r w:rsidRPr="009B610B">
        <w:rPr>
          <w:rFonts w:ascii="Times New Roman" w:eastAsia="Times New Roman" w:hAnsi="Times New Roman" w:cs="Times New Roman"/>
          <w:sz w:val="24"/>
          <w:szCs w:val="16"/>
          <w:lang w:val="en-US" w:eastAsia="en-GB" w:bidi="mr-IN"/>
        </w:rPr>
        <w:t xml:space="preserve"> Gains from the alienation of any property other than that mentioned in paragraphs 1, 2 and 3 shall be taxable only in the Contracting State of which the alienator is a resident.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15</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Independent personal services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except in the following circumstances when such income may also be taxed in the other Contracting State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or</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fiscal year; in that case only so much of the income as is derived from his activities performed in that other State may be taxed in that other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lastRenderedPageBreak/>
        <w:t>2.</w:t>
      </w:r>
      <w:r w:rsidRPr="009B610B">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16</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Dependent personal services</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Subject to the provisions of Articles 17, 19, 20, 21 and 22,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fiscal year;</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c</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shall be taxable only in the Contracting State in which the place of effective management of the enterprise is situated.</w:t>
      </w:r>
    </w:p>
    <w:p w:rsidR="009B610B" w:rsidRPr="009B610B" w:rsidRDefault="009B610B" w:rsidP="009B610B">
      <w:pPr>
        <w:adjustRightInd w:val="0"/>
        <w:spacing w:after="12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17</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Directors’ fees</w:t>
      </w:r>
      <w:r w:rsidRPr="009B610B">
        <w:rPr>
          <w:rFonts w:ascii="Times New Roman" w:eastAsia="Times New Roman" w:hAnsi="Times New Roman" w:cs="Times New Roman"/>
          <w:sz w:val="24"/>
          <w:szCs w:val="16"/>
          <w:lang w:val="en-US" w:eastAsia="en-GB" w:bidi="mr-IN"/>
        </w:rPr>
        <w:t xml:space="preserve"> - Directors’ fees and similar payments derived by a resident of a Contracting State in his capacity as a member of the Board of Directors of a company which is a resident of the other Contracting State may be taxed in that other State.</w:t>
      </w:r>
    </w:p>
    <w:p w:rsidR="009B610B" w:rsidRPr="009B610B" w:rsidRDefault="009B610B" w:rsidP="009B610B">
      <w:pPr>
        <w:adjustRightInd w:val="0"/>
        <w:spacing w:after="12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18</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Income earned by artistes and athletes</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Notwithstanding the provisions of Articles 15 and 16,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9B610B" w:rsidRPr="009B610B" w:rsidRDefault="009B610B" w:rsidP="009B610B">
      <w:pPr>
        <w:adjustRightInd w:val="0"/>
        <w:spacing w:after="12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While income in respect of personal activities exercised by an entertainer or an athlete in his capacity as such accrues not to the entertainer or athlete himself but to another person, that income may, notwithstanding the provisions of Articles 7, 15 and 16, be taxed in the Contracting State in which the activities of the entertainer or athlete are exercised.</w:t>
      </w:r>
    </w:p>
    <w:p w:rsidR="009B610B" w:rsidRPr="009B610B" w:rsidRDefault="009B610B" w:rsidP="009B610B">
      <w:pPr>
        <w:adjustRightInd w:val="0"/>
        <w:spacing w:after="12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Notwithstanding the provisions of paragraph 1, income derived by an entertainer or an athlete who is a resident of a Contracting State from his personal activities as such exercised in the other Contracting State, shall be taxable only in first-mentioned Contracting State, if the activities in the other Contracting State are supported wholly or substantially from the public funds of the first-mentioned Contracting State, including any of its political sub-divisions or local authorities.</w:t>
      </w:r>
    </w:p>
    <w:p w:rsidR="009B610B" w:rsidRPr="009B610B" w:rsidRDefault="009B610B" w:rsidP="009B610B">
      <w:pPr>
        <w:adjustRightInd w:val="0"/>
        <w:spacing w:after="12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4.</w:t>
      </w:r>
      <w:r w:rsidRPr="009B610B">
        <w:rPr>
          <w:rFonts w:ascii="Times New Roman" w:eastAsia="Times New Roman" w:hAnsi="Times New Roman" w:cs="Times New Roman"/>
          <w:sz w:val="24"/>
          <w:szCs w:val="16"/>
          <w:lang w:val="en-US" w:eastAsia="en-GB" w:bidi="mr-IN"/>
        </w:rPr>
        <w:t xml:space="preserve"> Notwithstanding the provisions of paragraph 2 and Articles 7, 15 and 16, where income in respect of personal activities exercised by an entertainer or an athlete in his capacity as such in a Contracting State accrues not to the entertainer or athlete himself but to another person, that income shall be taxable only in the other Contracting State, if that other person is supported wholly or substantially from the public funds of that other State, including any of its political sub-divisions or local authorities.</w:t>
      </w:r>
    </w:p>
    <w:p w:rsidR="009B610B" w:rsidRPr="009B610B" w:rsidRDefault="009B610B" w:rsidP="009B610B">
      <w:pPr>
        <w:adjustRightInd w:val="0"/>
        <w:spacing w:after="12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lastRenderedPageBreak/>
        <w:t>Article 19</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Remuneration and pensions in respect of Government service</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 xml:space="preserve"> 1.</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is a national of that State; or</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ii</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other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The provisions of Articles 16, 17 and 18 shall apply to remuneration and pensions in respect of services rendered in connection with a business carried on by a Contracting State or a political sub-division or a local authority thereof.</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20</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Non-Government pensions and annuities</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Any pension, other than a pension referred to in Article 19, or any annuity derived by a resident of a Contracting State from sources within the other Contracting State may be taxed only in the first-mentioned Contracting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21</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Payments received by students and apprentices</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A student or business apprentice who is or was a resident of one of the Contracting States immediately before visiting the other Contracting State and who is present in that other State solely for the purpose of his education or training, shall be exempt from tax in that other State on :</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 payments made to him by persons residing outside that other State for the purposes of his maintenance, education or training; and</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 remuneration from employment in that other State, in an amount not exceeding US $ 5,000 or its equivalent during any fiscal year, provided that such employment is directly related to his studies or is undertaken for the purpose of his maintenance.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The benefit of sub-paragraph (</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 or paragraph (1) of this Article shall extend only for such period of time as may be reasonable or customarily required to complete the education or training undertaken, but in no event shall any individual have the benefit of sub-paragraph (</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 of paragraph (1) of this Article for more than three consecutive years from the date of his first arrival in that other Contracting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22</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Payments received by professors, teachers and research scholars</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 xml:space="preserve"> 1.</w:t>
      </w:r>
      <w:r w:rsidRPr="009B610B">
        <w:rPr>
          <w:rFonts w:ascii="Times New Roman" w:eastAsia="Times New Roman" w:hAnsi="Times New Roman" w:cs="Times New Roman"/>
          <w:sz w:val="24"/>
          <w:szCs w:val="16"/>
          <w:lang w:val="en-US" w:eastAsia="en-GB" w:bidi="mr-IN"/>
        </w:rPr>
        <w:t xml:space="preserve"> Remuneration which a professor or teacher who is or was immediately before visiting a Contracting State a resident of the other Contracting State and who is present in the first-mentioned State for a period not exceeding two years for the purpose of carrying out advanced study or research or for teaching at a university, receives for such work shall not be taxed in that State, provided that such remuneration is derived by him from outside that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lastRenderedPageBreak/>
        <w:t>3.</w:t>
      </w:r>
      <w:r w:rsidRPr="009B610B">
        <w:rPr>
          <w:rFonts w:ascii="Times New Roman" w:eastAsia="Times New Roman" w:hAnsi="Times New Roman" w:cs="Times New Roman"/>
          <w:sz w:val="24"/>
          <w:szCs w:val="16"/>
          <w:lang w:val="en-US" w:eastAsia="en-GB" w:bidi="mr-IN"/>
        </w:rPr>
        <w:t xml:space="preserve"> For the purposes of this Article and Article 21, an individual shall be deemed to be resident of a Contracting State if he is a resident in that Contracting State in the fiscal year in which he visits the other Contracting State or in the immediately preceding fiscal year.</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23</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Other income</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Subject to the provisions of paragraph 2, items of income of a resident of a Contracting State, wherever arising, which are not expressly dealt with in the foregoing Articles of this Agreement, shall be taxable only in that Contracting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a case, the provisions of Article 7 or Article 15, as the case may be, shall apply.</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Agreement and arising in the other Contracting State may also be taxed in that other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24</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Capital</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Contracting State and situated in the other Contracting State, may be taxed in that other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Capital represented by ships and aircraft operated in international traffic and by movable property pertaining to the operation of such ships and aircraft, shall be taxable only in the Contracting State in which the place of effective management of the enterprise is situated.</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 xml:space="preserve">4. </w:t>
      </w:r>
      <w:r w:rsidRPr="009B610B">
        <w:rPr>
          <w:rFonts w:ascii="Times New Roman" w:eastAsia="Times New Roman" w:hAnsi="Times New Roman" w:cs="Times New Roman"/>
          <w:sz w:val="24"/>
          <w:szCs w:val="16"/>
          <w:lang w:val="en-US" w:eastAsia="en-GB" w:bidi="mr-IN"/>
        </w:rPr>
        <w:t>All other elements of capital of a resident of a Contracting State shall be taxable only in that State.</w:t>
      </w:r>
    </w:p>
    <w:p w:rsidR="009B610B" w:rsidRPr="009B610B" w:rsidRDefault="009B610B" w:rsidP="009B610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9B610B">
        <w:rPr>
          <w:rFonts w:ascii="Times New Roman" w:eastAsia="Times New Roman" w:hAnsi="Times New Roman" w:cs="Times New Roman"/>
          <w:b/>
          <w:bCs/>
          <w:caps/>
          <w:sz w:val="24"/>
          <w:szCs w:val="14"/>
          <w:lang w:val="en-US" w:eastAsia="en-GB" w:bidi="mr-IN"/>
        </w:rPr>
        <w:t>Chapter IV - Method for elimination of double taxation</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25</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 xml:space="preserve">Avoidance of double taxation - 1. </w:t>
      </w:r>
      <w:r w:rsidRPr="009B610B">
        <w:rPr>
          <w:rFonts w:ascii="Times New Roman" w:eastAsia="Times New Roman" w:hAnsi="Times New Roman" w:cs="Times New Roman"/>
          <w:sz w:val="24"/>
          <w:szCs w:val="16"/>
          <w:lang w:val="en-US" w:eastAsia="en-GB" w:bidi="mr-IN"/>
        </w:rPr>
        <w:t>The laws in force in either of the Contracting States shall continue to govern the taxation of income and capital in the respective Contracting States except where express provision to the contrary is made in this Agreement.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 xml:space="preserve">2. </w:t>
      </w:r>
      <w:r w:rsidRPr="009B610B">
        <w:rPr>
          <w:rFonts w:ascii="Times New Roman" w:eastAsia="Times New Roman" w:hAnsi="Times New Roman" w:cs="Times New Roman"/>
          <w:sz w:val="24"/>
          <w:szCs w:val="16"/>
          <w:lang w:val="en-US" w:eastAsia="en-GB" w:bidi="mr-IN"/>
        </w:rPr>
        <w:t>Where a resident of India derives income or owns capital which, in accordance with the provisions of this Agreement, may be taxed in Cyprus, India shall allow as a deduction from the tax on the income of that resident an amount equal to the income-tax paid in Cyprus whether directly or by deduction; and as a deduction from the tax on the capital of that resident an amount equal to the capital tax paid in Cyprus. Such deduction in either case shall not, however, exceed that part of the income-tax or capital tax (as computed before the deduction is given) which is attributable, as the case may be, to the income or the capital which may be taxed in Cyprus.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 xml:space="preserve">3. </w:t>
      </w:r>
      <w:r w:rsidRPr="009B610B">
        <w:rPr>
          <w:rFonts w:ascii="Times New Roman" w:eastAsia="Times New Roman" w:hAnsi="Times New Roman" w:cs="Times New Roman"/>
          <w:sz w:val="24"/>
          <w:szCs w:val="16"/>
          <w:lang w:val="en-US" w:eastAsia="en-GB" w:bidi="mr-IN"/>
        </w:rPr>
        <w:t xml:space="preserve">In the case of Cyprus, double taxation shall be avoided, subject to the provisions of the law of Cyprus regarding the allowance as a credit against Cyprus tax of tax payable in a territory outside Cyprus. Indian tax payable under the laws of India whether directly or by deduction in respect of profits, income or gains from sources within India shall be allowed as a credit </w:t>
      </w:r>
      <w:r w:rsidRPr="009B610B">
        <w:rPr>
          <w:rFonts w:ascii="Times New Roman" w:eastAsia="Times New Roman" w:hAnsi="Times New Roman" w:cs="Times New Roman"/>
          <w:sz w:val="24"/>
          <w:szCs w:val="16"/>
          <w:lang w:val="en-US" w:eastAsia="en-GB" w:bidi="mr-IN"/>
        </w:rPr>
        <w:lastRenderedPageBreak/>
        <w:t>against any Cyprus tax payable in respect of that profit, income or gains. Such deduction shall not, however, exceed that part of the tax, as computed before the deduction is given, which is appropriate to such income derived in India.</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4.</w:t>
      </w:r>
      <w:r w:rsidRPr="009B610B">
        <w:rPr>
          <w:rFonts w:ascii="Times New Roman" w:eastAsia="Times New Roman" w:hAnsi="Times New Roman" w:cs="Times New Roman"/>
          <w:sz w:val="24"/>
          <w:szCs w:val="16"/>
          <w:lang w:val="en-US" w:eastAsia="en-GB" w:bidi="mr-IN"/>
        </w:rPr>
        <w:t xml:space="preserve"> The tax payable in a Contracting State mentioned in paragraph 2 and paragraph 3 of this Article shall be deemed to include the tax which would have been payable but for the tax incentives granted under the laws of the Contracting States and which are designed to promote economic development. For the purpose of paragraph 2 of Article 10 of the amount of tax shall be deemed to be 10 per cent or 15 per cent, as the case may be, of the gross amount of dividend, for the purposes of paragraph 2 of Article 11, the amount of tax shall be deemed to be 10 per cent of the gross amount of interest and for the purpose of paragraph 2 of Article 12, the amount of tax shall be deemed to be 15 per cent of the gross amount of royalties and fees for included services and for the purpose of paragraph 2 of Article 13, the amount of tax shall be deemed to be 10 per cent of the gross amount of technical fees.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5.</w:t>
      </w:r>
      <w:r w:rsidRPr="009B610B">
        <w:rPr>
          <w:rFonts w:ascii="Times New Roman" w:eastAsia="Times New Roman" w:hAnsi="Times New Roman" w:cs="Times New Roman"/>
          <w:sz w:val="24"/>
          <w:szCs w:val="16"/>
          <w:lang w:val="en-US" w:eastAsia="en-GB" w:bidi="mr-IN"/>
        </w:rPr>
        <w:t xml:space="preserve"> When in accordance with any provision of this Agreement income derived by a resident of a Contracting State is exempt from tax in that State, such State may nevertheless, in calculating the amount of tax on the remaining income of such resident, take into account the exempted income.</w:t>
      </w:r>
    </w:p>
    <w:p w:rsidR="009B610B" w:rsidRPr="009B610B" w:rsidRDefault="009B610B" w:rsidP="009B610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9B610B">
        <w:rPr>
          <w:rFonts w:ascii="Times New Roman" w:eastAsia="Times New Roman" w:hAnsi="Times New Roman" w:cs="Times New Roman"/>
          <w:b/>
          <w:bCs/>
          <w:sz w:val="24"/>
          <w:szCs w:val="14"/>
          <w:lang w:val="en-US" w:eastAsia="en-GB" w:bidi="mr-IN"/>
        </w:rPr>
        <w:t>CHAPTER V - SPECIAL PROVISIONS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26</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Non-discrimination</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in the same circumstances. This provision shall not be construed as preventing a Contracting State from charging the profits of a permanent establishment which an enterprise of the other Contracting State has in the first-mentioned State at a rate which is higher than that imposed on the profits of a similar enterprise of the first-mentioned Contracting State, nor as being in conflict with the provisions of paragraph 3 of Article 7 of this Agreement.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reductions and deductions for taxation purposes which are by law available only to persons who are so resident.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4.</w:t>
      </w:r>
      <w:r w:rsidRPr="009B610B">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5.</w:t>
      </w:r>
      <w:r w:rsidRPr="009B610B">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27</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Mutual agreement procedure</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Agreement, he may, notwithstanding the remedies provided by the national laws of those States, present his case to the competent authority of the Contracting State of which he is a resident. This case must be presented within three years of the date of receipt of notice of the action which gives rise to taxation not in accordance with the Agreement.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lastRenderedPageBreak/>
        <w:t>2.</w:t>
      </w:r>
      <w:r w:rsidRPr="009B610B">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Agreement. Any agreement reached shall be implemented notwithstanding any time limits in the national laws of the Contracting State.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The competent authorities of the Contracting State shall endeavour to resolve by mutual agreement any difficulties or doubts arising as to the interpretation or application of the Agreement. They may also consult together for the elimination of double taxation in cases not provided for in the Agreement.</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4.</w:t>
      </w:r>
      <w:r w:rsidRPr="009B610B">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28</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Exchange of information</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the Agreement or of the domestic laws of the Contracting States concerning taxes covered by the Agreement, insofar as the taxation thereunder is not contrary to the Agreement, in particular for the prevention of fraud or evasion of such taxes.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Agreement. Such persons or authorities shall use the information only for such purposes. They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2.</w:t>
      </w:r>
      <w:r w:rsidRPr="009B610B">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i/>
          <w:iCs/>
          <w:sz w:val="24"/>
          <w:szCs w:val="16"/>
          <w:lang w:val="en-US" w:eastAsia="en-GB" w:bidi="mr-IN"/>
        </w:rPr>
        <w:t>3.</w:t>
      </w:r>
      <w:r w:rsidRPr="009B610B">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 and</w:t>
      </w:r>
    </w:p>
    <w:p w:rsidR="009B610B" w:rsidRPr="009B610B" w:rsidRDefault="009B610B" w:rsidP="009B610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c</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9B610B" w:rsidRPr="009B610B" w:rsidRDefault="009B610B" w:rsidP="009B610B">
      <w:pPr>
        <w:adjustRightInd w:val="0"/>
        <w:spacing w:after="6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29</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Diplomatic and consular activities</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Nothing in this Agreement shall affect the fiscal privileges of diplomatic or consular officials under the general rules of international law or under the provisions of special agreements.</w:t>
      </w:r>
    </w:p>
    <w:p w:rsidR="009B610B" w:rsidRPr="009B610B" w:rsidRDefault="009B610B" w:rsidP="009B610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9B610B">
        <w:rPr>
          <w:rFonts w:ascii="Times New Roman" w:eastAsia="Times New Roman" w:hAnsi="Times New Roman" w:cs="Times New Roman"/>
          <w:b/>
          <w:bCs/>
          <w:sz w:val="24"/>
          <w:szCs w:val="14"/>
          <w:lang w:val="en-US" w:eastAsia="en-GB" w:bidi="mr-IN"/>
        </w:rPr>
        <w:t>CHAPTER VI - FINAL PROVISIONS</w:t>
      </w:r>
    </w:p>
    <w:p w:rsidR="009B610B" w:rsidRPr="009B610B" w:rsidRDefault="009B610B" w:rsidP="009B610B">
      <w:pPr>
        <w:adjustRightInd w:val="0"/>
        <w:spacing w:after="40" w:line="240" w:lineRule="auto"/>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lastRenderedPageBreak/>
        <w:t>Article 30</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Entry into force</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Each of the Contracting States shall notify to the other the completion of the procedures required by its law for the bringing into force of this Agreement. This Agreement shall enter into force on the date of the later of these notifications and shall thereupon have effect :</w:t>
      </w:r>
    </w:p>
    <w:p w:rsidR="009B610B" w:rsidRPr="009B610B" w:rsidRDefault="009B610B" w:rsidP="009B610B">
      <w:pPr>
        <w:tabs>
          <w:tab w:val="right" w:pos="360"/>
          <w:tab w:val="left" w:pos="480"/>
        </w:tabs>
        <w:adjustRightInd w:val="0"/>
        <w:spacing w:after="40" w:line="180" w:lineRule="atLeast"/>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in India, in respect of income arising in any fiscal year beginning on or after the first day of April, 1993 and in respect of capital which is held at the expiry of any previous year beginning on or after the first day of April, 1993;</w:t>
      </w:r>
    </w:p>
    <w:p w:rsidR="009B610B" w:rsidRPr="009B610B" w:rsidRDefault="009B610B" w:rsidP="009B610B">
      <w:pPr>
        <w:tabs>
          <w:tab w:val="right" w:pos="360"/>
          <w:tab w:val="left" w:pos="480"/>
        </w:tabs>
        <w:adjustRightInd w:val="0"/>
        <w:spacing w:after="40" w:line="180" w:lineRule="atLeast"/>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in Cyprus, in respect of income arising in any fiscal year beginning on or after the first day of January, 1993 and in respect of capital which is held at the expiry of any fiscal year beginning on or after the first day of April, 1993.</w:t>
      </w:r>
    </w:p>
    <w:p w:rsidR="009B610B" w:rsidRPr="009B610B" w:rsidRDefault="009B610B" w:rsidP="009B610B">
      <w:pPr>
        <w:adjustRightInd w:val="0"/>
        <w:spacing w:after="40" w:line="180" w:lineRule="atLeast"/>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caps/>
          <w:sz w:val="24"/>
          <w:szCs w:val="14"/>
          <w:lang w:val="en-US" w:eastAsia="en-GB" w:bidi="mr-IN"/>
        </w:rPr>
        <w:t>Article 31</w:t>
      </w:r>
      <w:r w:rsidRPr="009B610B">
        <w:rPr>
          <w:rFonts w:ascii="Times New Roman" w:eastAsia="Times New Roman" w:hAnsi="Times New Roman" w:cs="Times New Roman"/>
          <w:i/>
          <w:iCs/>
          <w:sz w:val="24"/>
          <w:szCs w:val="16"/>
          <w:lang w:val="en-US" w:eastAsia="en-GB" w:bidi="mr-IN"/>
        </w:rPr>
        <w:t xml:space="preserve"> </w:t>
      </w:r>
      <w:r w:rsidRPr="009B610B">
        <w:rPr>
          <w:rFonts w:ascii="Times New Roman" w:eastAsia="Times New Roman" w:hAnsi="Times New Roman" w:cs="Times New Roman"/>
          <w:sz w:val="24"/>
          <w:szCs w:val="16"/>
          <w:lang w:val="en-US" w:eastAsia="en-GB" w:bidi="mr-IN"/>
        </w:rPr>
        <w:t xml:space="preserve">: </w:t>
      </w:r>
      <w:r w:rsidRPr="009B610B">
        <w:rPr>
          <w:rFonts w:ascii="Times New Roman" w:eastAsia="Times New Roman" w:hAnsi="Times New Roman" w:cs="Times New Roman"/>
          <w:i/>
          <w:iCs/>
          <w:sz w:val="24"/>
          <w:szCs w:val="16"/>
          <w:lang w:val="en-US" w:eastAsia="en-GB" w:bidi="mr-IN"/>
        </w:rPr>
        <w:t>Termination</w:t>
      </w:r>
      <w:r w:rsidRPr="009B610B">
        <w:rPr>
          <w:rFonts w:ascii="Times New Roman" w:eastAsia="Times New Roman" w:hAnsi="Times New Roman" w:cs="Times New Roman"/>
          <w:sz w:val="24"/>
          <w:szCs w:val="16"/>
          <w:lang w:val="en-US" w:eastAsia="en-GB" w:bidi="mr-IN"/>
        </w:rPr>
        <w:t xml:space="preserve"> - </w:t>
      </w:r>
      <w:r w:rsidRPr="009B610B">
        <w:rPr>
          <w:rFonts w:ascii="Times New Roman" w:eastAsia="Times New Roman" w:hAnsi="Times New Roman" w:cs="Times New Roman"/>
          <w:i/>
          <w:iCs/>
          <w:sz w:val="24"/>
          <w:szCs w:val="16"/>
          <w:lang w:val="en-US" w:eastAsia="en-GB" w:bidi="mr-IN"/>
        </w:rPr>
        <w:t>1.</w:t>
      </w:r>
      <w:r w:rsidRPr="009B610B">
        <w:rPr>
          <w:rFonts w:ascii="Times New Roman" w:eastAsia="Times New Roman" w:hAnsi="Times New Roman" w:cs="Times New Roman"/>
          <w:sz w:val="24"/>
          <w:szCs w:val="16"/>
          <w:lang w:val="en-US" w:eastAsia="en-GB" w:bidi="mr-IN"/>
        </w:rPr>
        <w:t xml:space="preserve"> This Agreement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Agreement shall cease to have effect :</w:t>
      </w:r>
    </w:p>
    <w:p w:rsidR="009B610B" w:rsidRPr="009B610B" w:rsidRDefault="009B610B" w:rsidP="009B610B">
      <w:pPr>
        <w:tabs>
          <w:tab w:val="right" w:pos="360"/>
          <w:tab w:val="left" w:pos="480"/>
        </w:tabs>
        <w:adjustRightInd w:val="0"/>
        <w:spacing w:after="40" w:line="180" w:lineRule="atLeast"/>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a</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notice is given and in respect of capital which is held at the expiry of any fiscal year beginning on or after the first day of April next following the calendar year in which the notice of termination is given; and</w:t>
      </w:r>
    </w:p>
    <w:p w:rsidR="009B610B" w:rsidRPr="009B610B" w:rsidRDefault="009B610B" w:rsidP="009B610B">
      <w:pPr>
        <w:tabs>
          <w:tab w:val="right" w:pos="360"/>
          <w:tab w:val="left" w:pos="480"/>
        </w:tabs>
        <w:adjustRightInd w:val="0"/>
        <w:spacing w:after="40" w:line="180" w:lineRule="atLeast"/>
        <w:ind w:left="480" w:hanging="480"/>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ab/>
        <w:t>(</w:t>
      </w:r>
      <w:r w:rsidRPr="009B610B">
        <w:rPr>
          <w:rFonts w:ascii="Times New Roman" w:eastAsia="Times New Roman" w:hAnsi="Times New Roman" w:cs="Times New Roman"/>
          <w:i/>
          <w:iCs/>
          <w:sz w:val="24"/>
          <w:szCs w:val="16"/>
          <w:lang w:val="en-US" w:eastAsia="en-GB" w:bidi="mr-IN"/>
        </w:rPr>
        <w:t>b</w:t>
      </w:r>
      <w:r w:rsidRPr="009B610B">
        <w:rPr>
          <w:rFonts w:ascii="Times New Roman" w:eastAsia="Times New Roman" w:hAnsi="Times New Roman" w:cs="Times New Roman"/>
          <w:sz w:val="24"/>
          <w:szCs w:val="16"/>
          <w:lang w:val="en-US" w:eastAsia="en-GB" w:bidi="mr-IN"/>
        </w:rPr>
        <w:t>)</w:t>
      </w:r>
      <w:r w:rsidRPr="009B610B">
        <w:rPr>
          <w:rFonts w:ascii="Times New Roman" w:eastAsia="Times New Roman" w:hAnsi="Times New Roman" w:cs="Times New Roman"/>
          <w:sz w:val="24"/>
          <w:szCs w:val="16"/>
          <w:lang w:val="en-US" w:eastAsia="en-GB" w:bidi="mr-IN"/>
        </w:rPr>
        <w:tab/>
        <w:t>in Cyprus, in respect of income arising in any fiscal year beginning on or after the first day of January next following the calendar year in which the notice is given and in respect of capital which is held at the expiry of any fiscal year next following the calendar year in which the notice of termination is given.</w:t>
      </w:r>
    </w:p>
    <w:p w:rsidR="009B610B" w:rsidRPr="009B610B" w:rsidRDefault="009B610B" w:rsidP="009B610B">
      <w:pPr>
        <w:adjustRightInd w:val="0"/>
        <w:spacing w:after="40" w:line="180" w:lineRule="atLeast"/>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In witness whereof the undersigned, being duly authorised thereto, have signed the present Agreement.</w:t>
      </w:r>
    </w:p>
    <w:p w:rsidR="009B610B" w:rsidRPr="009B610B" w:rsidRDefault="009B610B" w:rsidP="009B610B">
      <w:pPr>
        <w:adjustRightInd w:val="0"/>
        <w:spacing w:after="40" w:line="180" w:lineRule="atLeast"/>
        <w:jc w:val="both"/>
        <w:rPr>
          <w:rFonts w:ascii="Times New Roman" w:eastAsia="Times New Roman" w:hAnsi="Times New Roman" w:cs="Times New Roman"/>
          <w:sz w:val="24"/>
          <w:szCs w:val="16"/>
          <w:lang w:val="en-US" w:eastAsia="en-GB" w:bidi="mr-IN"/>
        </w:rPr>
      </w:pPr>
      <w:r w:rsidRPr="009B610B">
        <w:rPr>
          <w:rFonts w:ascii="Times New Roman" w:eastAsia="Times New Roman" w:hAnsi="Times New Roman" w:cs="Times New Roman"/>
          <w:sz w:val="24"/>
          <w:szCs w:val="16"/>
          <w:lang w:val="en-US" w:eastAsia="en-GB" w:bidi="mr-IN"/>
        </w:rPr>
        <w:t>Done in duplicate at Nicosia, this 13th day of June, one thousand nine hundred and ninety-four in English and Hindi both texts being equally authentic. In case of divergence between the two texts the English text shall be the operative one.</w:t>
      </w:r>
    </w:p>
    <w:tbl>
      <w:tblPr>
        <w:tblW w:w="5000" w:type="pct"/>
        <w:jc w:val="center"/>
        <w:tblLook w:val="04A0"/>
      </w:tblPr>
      <w:tblGrid>
        <w:gridCol w:w="4621"/>
        <w:gridCol w:w="4621"/>
      </w:tblGrid>
      <w:tr w:rsidR="009B610B" w:rsidRPr="009B610B" w:rsidTr="009B610B">
        <w:trPr>
          <w:jc w:val="center"/>
        </w:trPr>
        <w:tc>
          <w:tcPr>
            <w:tcW w:w="0" w:type="auto"/>
            <w:hideMark/>
          </w:tcPr>
          <w:p w:rsidR="009B610B" w:rsidRPr="009B610B" w:rsidRDefault="009B610B" w:rsidP="009B610B">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lang w:eastAsia="en-GB" w:bidi="mr-IN"/>
              </w:rPr>
            </w:pPr>
            <w:r w:rsidRPr="009B610B">
              <w:rPr>
                <w:rFonts w:ascii="Times New Roman" w:eastAsia="Times New Roman" w:hAnsi="Times New Roman" w:cs="Times New Roman"/>
                <w:i/>
                <w:iCs/>
                <w:sz w:val="24"/>
                <w:szCs w:val="16"/>
                <w:lang w:eastAsia="en-GB" w:bidi="mr-IN"/>
              </w:rPr>
              <w:t>Sd/-</w:t>
            </w:r>
          </w:p>
        </w:tc>
        <w:tc>
          <w:tcPr>
            <w:tcW w:w="0" w:type="auto"/>
            <w:hideMark/>
          </w:tcPr>
          <w:p w:rsidR="009B610B" w:rsidRPr="009B610B" w:rsidRDefault="009B610B" w:rsidP="009B610B">
            <w:pPr>
              <w:keepNext/>
              <w:autoSpaceDE w:val="0"/>
              <w:autoSpaceDN w:val="0"/>
              <w:adjustRightInd w:val="0"/>
              <w:spacing w:after="80" w:line="240" w:lineRule="auto"/>
              <w:ind w:right="480"/>
              <w:jc w:val="right"/>
              <w:outlineLvl w:val="1"/>
              <w:rPr>
                <w:rFonts w:ascii="Times New Roman" w:eastAsia="Times New Roman" w:hAnsi="Times New Roman" w:cs="Times New Roman"/>
                <w:i/>
                <w:iCs/>
                <w:sz w:val="24"/>
                <w:szCs w:val="16"/>
                <w:lang w:eastAsia="en-GB" w:bidi="mr-IN"/>
              </w:rPr>
            </w:pPr>
            <w:r w:rsidRPr="009B610B">
              <w:rPr>
                <w:rFonts w:ascii="Times New Roman" w:eastAsia="Times New Roman" w:hAnsi="Times New Roman" w:cs="Times New Roman"/>
                <w:i/>
                <w:iCs/>
                <w:sz w:val="24"/>
                <w:szCs w:val="16"/>
                <w:lang w:eastAsia="en-GB" w:bidi="mr-IN"/>
              </w:rPr>
              <w:t>Sd/-</w:t>
            </w:r>
          </w:p>
        </w:tc>
      </w:tr>
      <w:tr w:rsidR="009B610B" w:rsidRPr="009B610B" w:rsidTr="009B610B">
        <w:trPr>
          <w:jc w:val="center"/>
        </w:trPr>
        <w:tc>
          <w:tcPr>
            <w:tcW w:w="0" w:type="auto"/>
            <w:hideMark/>
          </w:tcPr>
          <w:p w:rsidR="009B610B" w:rsidRPr="009B610B" w:rsidRDefault="009B610B" w:rsidP="009B610B">
            <w:pPr>
              <w:adjustRightInd w:val="0"/>
              <w:spacing w:after="80" w:line="240" w:lineRule="auto"/>
              <w:jc w:val="both"/>
              <w:rPr>
                <w:rFonts w:ascii="Times New Roman" w:eastAsia="Times New Roman" w:hAnsi="Times New Roman" w:cs="Times New Roman"/>
                <w:i/>
                <w:iCs/>
                <w:sz w:val="24"/>
                <w:szCs w:val="16"/>
                <w:lang w:eastAsia="en-GB" w:bidi="mr-IN"/>
              </w:rPr>
            </w:pPr>
            <w:r w:rsidRPr="009B610B">
              <w:rPr>
                <w:rFonts w:ascii="Times New Roman" w:eastAsia="Times New Roman" w:hAnsi="Times New Roman" w:cs="Times New Roman"/>
                <w:i/>
                <w:iCs/>
                <w:sz w:val="24"/>
                <w:szCs w:val="16"/>
                <w:lang w:eastAsia="en-GB" w:bidi="mr-IN"/>
              </w:rPr>
              <w:t>For the Government of the</w:t>
            </w:r>
          </w:p>
        </w:tc>
        <w:tc>
          <w:tcPr>
            <w:tcW w:w="0" w:type="auto"/>
            <w:hideMark/>
          </w:tcPr>
          <w:p w:rsidR="009B610B" w:rsidRPr="009B610B" w:rsidRDefault="009B610B" w:rsidP="009B610B">
            <w:pPr>
              <w:adjustRightInd w:val="0"/>
              <w:spacing w:after="80" w:line="240" w:lineRule="auto"/>
              <w:jc w:val="right"/>
              <w:rPr>
                <w:rFonts w:ascii="Times New Roman" w:eastAsia="Times New Roman" w:hAnsi="Times New Roman" w:cs="Times New Roman"/>
                <w:i/>
                <w:iCs/>
                <w:sz w:val="24"/>
                <w:szCs w:val="16"/>
                <w:lang w:eastAsia="en-GB" w:bidi="mr-IN"/>
              </w:rPr>
            </w:pPr>
            <w:r w:rsidRPr="009B610B">
              <w:rPr>
                <w:rFonts w:ascii="Times New Roman" w:eastAsia="Times New Roman" w:hAnsi="Times New Roman" w:cs="Times New Roman"/>
                <w:i/>
                <w:iCs/>
                <w:sz w:val="24"/>
                <w:szCs w:val="16"/>
                <w:lang w:eastAsia="en-GB" w:bidi="mr-IN"/>
              </w:rPr>
              <w:t>For the Government of the</w:t>
            </w:r>
          </w:p>
        </w:tc>
      </w:tr>
      <w:tr w:rsidR="009B610B" w:rsidRPr="009B610B" w:rsidTr="009B610B">
        <w:trPr>
          <w:jc w:val="center"/>
        </w:trPr>
        <w:tc>
          <w:tcPr>
            <w:tcW w:w="0" w:type="auto"/>
            <w:hideMark/>
          </w:tcPr>
          <w:p w:rsidR="009B610B" w:rsidRPr="009B610B" w:rsidRDefault="009B610B" w:rsidP="009B610B">
            <w:pPr>
              <w:adjustRightInd w:val="0"/>
              <w:spacing w:after="80" w:line="240" w:lineRule="auto"/>
              <w:jc w:val="both"/>
              <w:rPr>
                <w:rFonts w:ascii="Times New Roman" w:eastAsia="Times New Roman" w:hAnsi="Times New Roman" w:cs="Times New Roman"/>
                <w:i/>
                <w:iCs/>
                <w:sz w:val="24"/>
                <w:szCs w:val="16"/>
                <w:lang w:eastAsia="en-GB" w:bidi="mr-IN"/>
              </w:rPr>
            </w:pPr>
            <w:r w:rsidRPr="009B610B">
              <w:rPr>
                <w:rFonts w:ascii="Times New Roman" w:eastAsia="Times New Roman" w:hAnsi="Times New Roman" w:cs="Times New Roman"/>
                <w:i/>
                <w:iCs/>
                <w:sz w:val="24"/>
                <w:szCs w:val="16"/>
                <w:lang w:eastAsia="en-GB" w:bidi="mr-IN"/>
              </w:rPr>
              <w:t>Republic of India</w:t>
            </w:r>
          </w:p>
        </w:tc>
        <w:tc>
          <w:tcPr>
            <w:tcW w:w="0" w:type="auto"/>
            <w:hideMark/>
          </w:tcPr>
          <w:p w:rsidR="009B610B" w:rsidRPr="009B610B" w:rsidRDefault="009B610B" w:rsidP="009B610B">
            <w:pPr>
              <w:adjustRightInd w:val="0"/>
              <w:spacing w:after="80" w:line="240" w:lineRule="auto"/>
              <w:jc w:val="right"/>
              <w:rPr>
                <w:rFonts w:ascii="Times New Roman" w:eastAsia="Times New Roman" w:hAnsi="Times New Roman" w:cs="Times New Roman"/>
                <w:i/>
                <w:iCs/>
                <w:sz w:val="24"/>
                <w:szCs w:val="16"/>
                <w:lang w:eastAsia="en-GB" w:bidi="mr-IN"/>
              </w:rPr>
            </w:pPr>
            <w:r w:rsidRPr="009B610B">
              <w:rPr>
                <w:rFonts w:ascii="Times New Roman" w:eastAsia="Times New Roman" w:hAnsi="Times New Roman" w:cs="Times New Roman"/>
                <w:i/>
                <w:iCs/>
                <w:sz w:val="24"/>
                <w:szCs w:val="16"/>
                <w:lang w:eastAsia="en-GB" w:bidi="mr-IN"/>
              </w:rPr>
              <w:t>Republic of Cyprus</w:t>
            </w:r>
          </w:p>
        </w:tc>
      </w:tr>
    </w:tbl>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9B610B"/>
    <w:rsid w:val="00824899"/>
    <w:rsid w:val="009B610B"/>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paragraph" w:styleId="Heading1">
    <w:name w:val="heading 1"/>
    <w:basedOn w:val="Normal"/>
    <w:next w:val="Normal"/>
    <w:link w:val="Heading1Char"/>
    <w:uiPriority w:val="9"/>
    <w:qFormat/>
    <w:rsid w:val="009B610B"/>
    <w:pPr>
      <w:keepNext/>
      <w:autoSpaceDE w:val="0"/>
      <w:autoSpaceDN w:val="0"/>
      <w:adjustRightInd w:val="0"/>
      <w:spacing w:after="80" w:line="240" w:lineRule="auto"/>
      <w:ind w:left="480"/>
      <w:jc w:val="both"/>
      <w:outlineLvl w:val="0"/>
    </w:pPr>
    <w:rPr>
      <w:rFonts w:ascii="Times New Roman" w:eastAsia="Times New Roman" w:hAnsi="Times New Roman" w:cs="Times New Roman"/>
      <w:i/>
      <w:iCs/>
      <w:sz w:val="24"/>
      <w:szCs w:val="16"/>
      <w:lang w:eastAsia="en-GB" w:bidi="mr-IN"/>
    </w:rPr>
  </w:style>
  <w:style w:type="paragraph" w:styleId="Heading2">
    <w:name w:val="heading 2"/>
    <w:basedOn w:val="Normal"/>
    <w:next w:val="Normal"/>
    <w:link w:val="Heading2Char"/>
    <w:uiPriority w:val="9"/>
    <w:qFormat/>
    <w:rsid w:val="009B610B"/>
    <w:pPr>
      <w:keepNext/>
      <w:autoSpaceDE w:val="0"/>
      <w:autoSpaceDN w:val="0"/>
      <w:adjustRightInd w:val="0"/>
      <w:spacing w:after="80" w:line="240" w:lineRule="auto"/>
      <w:ind w:right="480"/>
      <w:jc w:val="right"/>
      <w:outlineLvl w:val="1"/>
    </w:pPr>
    <w:rPr>
      <w:rFonts w:ascii="Times New Roman" w:eastAsia="Times New Roman" w:hAnsi="Times New Roman" w:cs="Times New Roman"/>
      <w:i/>
      <w:iCs/>
      <w:sz w:val="24"/>
      <w:szCs w:val="16"/>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10B"/>
    <w:rPr>
      <w:rFonts w:ascii="Times New Roman" w:eastAsia="Times New Roman" w:hAnsi="Times New Roman" w:cs="Times New Roman"/>
      <w:i/>
      <w:iCs/>
      <w:sz w:val="24"/>
      <w:szCs w:val="16"/>
      <w:lang w:eastAsia="en-GB" w:bidi="mr-IN"/>
    </w:rPr>
  </w:style>
  <w:style w:type="character" w:customStyle="1" w:styleId="Heading2Char">
    <w:name w:val="Heading 2 Char"/>
    <w:basedOn w:val="DefaultParagraphFont"/>
    <w:link w:val="Heading2"/>
    <w:uiPriority w:val="9"/>
    <w:rsid w:val="009B610B"/>
    <w:rPr>
      <w:rFonts w:ascii="Times New Roman" w:eastAsia="Times New Roman" w:hAnsi="Times New Roman" w:cs="Times New Roman"/>
      <w:i/>
      <w:iCs/>
      <w:sz w:val="24"/>
      <w:szCs w:val="16"/>
      <w:lang w:eastAsia="en-GB" w:bidi="mr-IN"/>
    </w:rPr>
  </w:style>
</w:styles>
</file>

<file path=word/webSettings.xml><?xml version="1.0" encoding="utf-8"?>
<w:webSettings xmlns:r="http://schemas.openxmlformats.org/officeDocument/2006/relationships" xmlns:w="http://schemas.openxmlformats.org/wordprocessingml/2006/main">
  <w:divs>
    <w:div w:id="196196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8481</Words>
  <Characters>48348</Characters>
  <Application>Microsoft Office Word</Application>
  <DocSecurity>0</DocSecurity>
  <Lines>402</Lines>
  <Paragraphs>113</Paragraphs>
  <ScaleCrop>false</ScaleCrop>
  <Company/>
  <LinksUpToDate>false</LinksUpToDate>
  <CharactersWithSpaces>56716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2010-07-16T17:37:00Z</dcterms:created>
  <dcterms:modified xsi:type="dcterms:W3CDTF">2010-07-16T17:37:00Z</dcterms:modified>
</cp:coreProperties>
</file>