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801" w:rsidRPr="00A57801" w:rsidRDefault="00A57801" w:rsidP="00A57801">
      <w:pPr>
        <w:adjustRightInd w:val="0"/>
        <w:spacing w:before="240" w:after="120" w:line="240" w:lineRule="auto"/>
        <w:jc w:val="center"/>
        <w:rPr>
          <w:rFonts w:ascii="Times New Roman" w:eastAsia="Times New Roman" w:hAnsi="Times New Roman" w:cs="Times New Roman"/>
          <w:b/>
          <w:bCs/>
          <w:sz w:val="32"/>
          <w:szCs w:val="32"/>
          <w:lang w:val="en-US" w:eastAsia="en-GB" w:bidi="mr-IN"/>
        </w:rPr>
      </w:pPr>
      <w:smartTag w:uri="urn:schemas-microsoft-com:office:smarttags" w:element="place">
        <w:smartTag w:uri="urn:schemas-microsoft-com:office:smarttags" w:element="country-region">
          <w:r w:rsidRPr="00A57801">
            <w:rPr>
              <w:rFonts w:ascii="Times New Roman" w:eastAsia="Times New Roman" w:hAnsi="Times New Roman" w:cs="Times New Roman"/>
              <w:b/>
              <w:bCs/>
              <w:sz w:val="32"/>
              <w:szCs w:val="32"/>
              <w:lang w:val="en-US" w:eastAsia="en-GB" w:bidi="mr-IN"/>
            </w:rPr>
            <w:t>BULGARIA</w:t>
          </w:r>
        </w:smartTag>
      </w:smartTag>
    </w:p>
    <w:p w:rsidR="00A57801" w:rsidRPr="00A57801" w:rsidRDefault="00A57801" w:rsidP="00A57801">
      <w:pPr>
        <w:adjustRightInd w:val="0"/>
        <w:spacing w:before="120" w:after="60" w:line="240" w:lineRule="auto"/>
        <w:ind w:left="720"/>
        <w:jc w:val="both"/>
        <w:rPr>
          <w:rFonts w:ascii="Times New Roman" w:eastAsia="Times New Roman" w:hAnsi="Times New Roman" w:cs="Times New Roman"/>
          <w:b/>
          <w:bCs/>
          <w:sz w:val="24"/>
          <w:szCs w:val="16"/>
          <w:lang w:val="en-US" w:eastAsia="en-GB" w:bidi="mr-IN"/>
        </w:rPr>
      </w:pPr>
      <w:r w:rsidRPr="00A57801">
        <w:rPr>
          <w:rFonts w:ascii="Times New Roman" w:eastAsia="Times New Roman" w:hAnsi="Times New Roman" w:cs="Times New Roman"/>
          <w:b/>
          <w:bCs/>
          <w:sz w:val="24"/>
          <w:szCs w:val="16"/>
          <w:lang w:val="en-US" w:eastAsia="en-GB" w:bidi="mr-IN"/>
        </w:rPr>
        <w:t>7. Agreement for avoidance of double taxation and prevention of fiscal evasion with Bulgaria</w:t>
      </w:r>
    </w:p>
    <w:p w:rsidR="00A57801" w:rsidRPr="00A57801" w:rsidRDefault="00A57801" w:rsidP="00A57801">
      <w:pPr>
        <w:adjustRightInd w:val="0"/>
        <w:spacing w:after="60" w:line="240" w:lineRule="auto"/>
        <w:jc w:val="both"/>
        <w:rPr>
          <w:rFonts w:ascii="Times New Roman" w:eastAsia="Times New Roman" w:hAnsi="Times New Roman" w:cs="Times New Roman"/>
          <w:i/>
          <w:iCs/>
          <w:sz w:val="24"/>
          <w:szCs w:val="16"/>
          <w:lang w:val="en-US" w:eastAsia="en-GB" w:bidi="mr-IN"/>
        </w:rPr>
      </w:pPr>
      <w:r w:rsidRPr="00A57801">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Republic of Bulgaria for the avoidance of double taxation and the prevention of fiscal evasion with respect to taxes on income and on capital has come into force on the 23rd June, 1995, after the notification by both the Contracting States to each other of the completion of the procedures required under their laws for the bringing into force of the said Convention in accordance with Article 30 of the said Convention;</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the Central Government hereby directs that all the provisions of the said Convention shall be given effect to in the Union of </w:t>
      </w:r>
      <w:smartTag w:uri="urn:schemas-microsoft-com:office:smarttags" w:element="country-region">
        <w:smartTag w:uri="urn:schemas-microsoft-com:office:smarttags" w:element="place">
          <w:r w:rsidRPr="00A57801">
            <w:rPr>
              <w:rFonts w:ascii="Times New Roman" w:eastAsia="Times New Roman" w:hAnsi="Times New Roman" w:cs="Times New Roman"/>
              <w:i/>
              <w:iCs/>
              <w:sz w:val="24"/>
              <w:szCs w:val="16"/>
              <w:lang w:val="en-US" w:eastAsia="en-GB" w:bidi="mr-IN"/>
            </w:rPr>
            <w:t>India</w:t>
          </w:r>
        </w:smartTag>
      </w:smartTag>
      <w:r w:rsidRPr="00A57801">
        <w:rPr>
          <w:rFonts w:ascii="Times New Roman" w:eastAsia="Times New Roman" w:hAnsi="Times New Roman" w:cs="Times New Roman"/>
          <w:i/>
          <w:iCs/>
          <w:sz w:val="24"/>
          <w:szCs w:val="16"/>
          <w:lang w:val="en-US" w:eastAsia="en-GB" w:bidi="mr-IN"/>
        </w:rPr>
        <w:t>.</w:t>
      </w:r>
    </w:p>
    <w:p w:rsidR="00A57801" w:rsidRPr="00A57801" w:rsidRDefault="00A57801" w:rsidP="00A57801">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A57801">
        <w:rPr>
          <w:rFonts w:ascii="Times New Roman" w:eastAsia="Times New Roman" w:hAnsi="Times New Roman" w:cs="Times New Roman"/>
          <w:b/>
          <w:bCs/>
          <w:sz w:val="24"/>
          <w:szCs w:val="16"/>
          <w:lang w:val="en-US" w:eastAsia="en-GB" w:bidi="mr-IN"/>
        </w:rPr>
        <w:t xml:space="preserve">Notification : </w:t>
      </w:r>
      <w:r w:rsidRPr="00A57801">
        <w:rPr>
          <w:rFonts w:ascii="Times New Roman" w:eastAsia="Times New Roman" w:hAnsi="Times New Roman" w:cs="Times New Roman"/>
          <w:i/>
          <w:iCs/>
          <w:sz w:val="24"/>
          <w:szCs w:val="16"/>
          <w:lang w:val="en-US" w:eastAsia="en-GB" w:bidi="mr-IN"/>
        </w:rPr>
        <w:t>No. GSR 205(E), dated 9-5-1996.</w:t>
      </w:r>
    </w:p>
    <w:p w:rsidR="00A57801" w:rsidRPr="00A57801" w:rsidRDefault="00A57801" w:rsidP="00A57801">
      <w:pPr>
        <w:adjustRightInd w:val="0"/>
        <w:spacing w:after="60" w:line="240" w:lineRule="auto"/>
        <w:ind w:left="720"/>
        <w:jc w:val="both"/>
        <w:rPr>
          <w:rFonts w:ascii="Times New Roman" w:eastAsia="Times New Roman" w:hAnsi="Times New Roman" w:cs="Times New Roman"/>
          <w:sz w:val="24"/>
          <w:szCs w:val="16"/>
          <w:lang w:val="en-US" w:eastAsia="en-GB" w:bidi="mr-IN"/>
        </w:rPr>
      </w:pPr>
    </w:p>
    <w:p w:rsidR="00A57801" w:rsidRPr="00A57801" w:rsidRDefault="00A57801" w:rsidP="00A57801">
      <w:pPr>
        <w:tabs>
          <w:tab w:val="left" w:pos="576"/>
          <w:tab w:val="decimal" w:pos="2016"/>
          <w:tab w:val="left" w:pos="2736"/>
          <w:tab w:val="decimal" w:pos="6624"/>
          <w:tab w:val="decimal" w:pos="7776"/>
        </w:tabs>
        <w:adjustRightInd w:val="0"/>
        <w:spacing w:before="80" w:after="0" w:line="240" w:lineRule="auto"/>
        <w:jc w:val="center"/>
        <w:rPr>
          <w:rFonts w:ascii="Times New Roman" w:eastAsia="Times New Roman" w:hAnsi="Times New Roman" w:cs="Times New Roman"/>
          <w:sz w:val="24"/>
          <w:szCs w:val="14"/>
          <w:lang w:val="en-US" w:eastAsia="en-GB" w:bidi="mr-IN"/>
        </w:rPr>
      </w:pPr>
      <w:r w:rsidRPr="00A57801">
        <w:rPr>
          <w:rFonts w:ascii="Times New Roman" w:eastAsia="Times New Roman" w:hAnsi="Times New Roman" w:cs="Times New Roman"/>
          <w:i/>
          <w:iCs/>
          <w:sz w:val="24"/>
          <w:szCs w:val="14"/>
          <w:lang w:val="en-US" w:eastAsia="en-GB" w:bidi="mr-IN"/>
        </w:rPr>
        <w:t>ANNEXURE</w:t>
      </w:r>
    </w:p>
    <w:p w:rsidR="00A57801" w:rsidRPr="00A57801" w:rsidRDefault="00A57801" w:rsidP="00A57801">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A57801">
        <w:rPr>
          <w:rFonts w:ascii="Times New Roman" w:eastAsia="Times New Roman" w:hAnsi="Times New Roman" w:cs="Times New Roman"/>
          <w:sz w:val="24"/>
          <w:szCs w:val="14"/>
          <w:lang w:val="en-US" w:eastAsia="en-GB" w:bidi="mr-IN"/>
        </w:rPr>
        <w:t>CONVENTION BETWEEN THE GOVERNMENT OF THE REPUBLIC OF INDIA AND THE GOVERNMENT OF THE REPUBLIC OF BULGARIA FOR THE AVOIDANCE OF DOUBLE TAXATION AND THE PREVENTION OF FISCAL EVASION WITH RESPECT TO TAXES ON INCOME AND ON CAPITAL</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 xml:space="preserve">The Government of the </w:t>
      </w:r>
      <w:smartTag w:uri="urn:schemas-microsoft-com:office:smarttags" w:element="PlaceType">
        <w:r w:rsidRPr="00A57801">
          <w:rPr>
            <w:rFonts w:ascii="Times New Roman" w:eastAsia="Times New Roman" w:hAnsi="Times New Roman" w:cs="Times New Roman"/>
            <w:sz w:val="24"/>
            <w:szCs w:val="16"/>
            <w:lang w:val="en-US" w:eastAsia="en-GB" w:bidi="mr-IN"/>
          </w:rPr>
          <w:t>Republic</w:t>
        </w:r>
      </w:smartTag>
      <w:r w:rsidRPr="00A5780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A57801">
          <w:rPr>
            <w:rFonts w:ascii="Times New Roman" w:eastAsia="Times New Roman" w:hAnsi="Times New Roman" w:cs="Times New Roman"/>
            <w:sz w:val="24"/>
            <w:szCs w:val="16"/>
            <w:lang w:val="en-US" w:eastAsia="en-GB" w:bidi="mr-IN"/>
          </w:rPr>
          <w:t>India</w:t>
        </w:r>
      </w:smartTag>
      <w:r w:rsidRPr="00A57801">
        <w:rPr>
          <w:rFonts w:ascii="Times New Roman" w:eastAsia="Times New Roman" w:hAnsi="Times New Roman" w:cs="Times New Roman"/>
          <w:sz w:val="24"/>
          <w:szCs w:val="16"/>
          <w:lang w:val="en-US" w:eastAsia="en-GB" w:bidi="mr-IN"/>
        </w:rPr>
        <w:t xml:space="preserve"> and the Government of the </w:t>
      </w:r>
      <w:smartTag w:uri="urn:schemas-microsoft-com:office:smarttags" w:element="place">
        <w:smartTag w:uri="urn:schemas-microsoft-com:office:smarttags" w:element="PlaceType">
          <w:r w:rsidRPr="00A57801">
            <w:rPr>
              <w:rFonts w:ascii="Times New Roman" w:eastAsia="Times New Roman" w:hAnsi="Times New Roman" w:cs="Times New Roman"/>
              <w:sz w:val="24"/>
              <w:szCs w:val="16"/>
              <w:lang w:val="en-US" w:eastAsia="en-GB" w:bidi="mr-IN"/>
            </w:rPr>
            <w:t>Republic</w:t>
          </w:r>
        </w:smartTag>
        <w:r w:rsidRPr="00A57801">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A57801">
            <w:rPr>
              <w:rFonts w:ascii="Times New Roman" w:eastAsia="Times New Roman" w:hAnsi="Times New Roman" w:cs="Times New Roman"/>
              <w:sz w:val="24"/>
              <w:szCs w:val="16"/>
              <w:lang w:val="en-US" w:eastAsia="en-GB" w:bidi="mr-IN"/>
            </w:rPr>
            <w:t>Bulgaria</w:t>
          </w:r>
        </w:smartTag>
      </w:smartTag>
      <w:r w:rsidRPr="00A57801">
        <w:rPr>
          <w:rFonts w:ascii="Times New Roman" w:eastAsia="Times New Roman" w:hAnsi="Times New Roman" w:cs="Times New Roman"/>
          <w:sz w:val="24"/>
          <w:szCs w:val="16"/>
          <w:lang w:val="en-US" w:eastAsia="en-GB" w:bidi="mr-IN"/>
        </w:rPr>
        <w:t>,</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desiring to further expand and facilitate mutual economic relations,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have resolved to conclude a Convention for the avoidance of double taxation and the prevention of fiscal evasion with respect to taxes on income and on capital and have agreed as follows :</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1</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Personal scope </w:t>
      </w:r>
      <w:r w:rsidRPr="00A57801">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2</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Taxes covered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The taxes to which the Convention shall apply are :—</w:t>
      </w:r>
    </w:p>
    <w:p w:rsidR="00A57801" w:rsidRPr="00A57801" w:rsidRDefault="00A57801" w:rsidP="00A57801">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A57801">
            <w:rPr>
              <w:rFonts w:ascii="Times New Roman" w:eastAsia="Times New Roman" w:hAnsi="Times New Roman" w:cs="Times New Roman"/>
              <w:sz w:val="24"/>
              <w:szCs w:val="16"/>
              <w:lang w:val="en-US" w:eastAsia="en-GB" w:bidi="mr-IN"/>
            </w:rPr>
            <w:t>India</w:t>
          </w:r>
        </w:smartTag>
      </w:smartTag>
      <w:r w:rsidRPr="00A57801">
        <w:rPr>
          <w:rFonts w:ascii="Times New Roman" w:eastAsia="Times New Roman" w:hAnsi="Times New Roman" w:cs="Times New Roman"/>
          <w:sz w:val="24"/>
          <w:szCs w:val="16"/>
          <w:lang w:val="en-US" w:eastAsia="en-GB" w:bidi="mr-IN"/>
        </w:rPr>
        <w:t>:</w:t>
      </w:r>
    </w:p>
    <w:p w:rsidR="00A57801" w:rsidRPr="00A57801" w:rsidRDefault="00A57801" w:rsidP="00A57801">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income-tax, including any surcharge thereon; and</w:t>
      </w:r>
    </w:p>
    <w:p w:rsidR="00A57801" w:rsidRPr="00A57801" w:rsidRDefault="00A57801" w:rsidP="00A57801">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wealth-tax;</w:t>
      </w:r>
    </w:p>
    <w:p w:rsidR="00A57801" w:rsidRPr="00A57801" w:rsidRDefault="00A57801" w:rsidP="00A57801">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r>
      <w:r w:rsidRPr="00A57801">
        <w:rPr>
          <w:rFonts w:ascii="Times New Roman" w:eastAsia="Times New Roman" w:hAnsi="Times New Roman" w:cs="Times New Roman"/>
          <w:sz w:val="24"/>
          <w:szCs w:val="16"/>
          <w:lang w:val="en-US" w:eastAsia="en-GB" w:bidi="mr-IN"/>
        </w:rPr>
        <w:tab/>
        <w:t>(hereinafter referred to as “Indian tax”);</w:t>
      </w:r>
    </w:p>
    <w:p w:rsidR="00A57801" w:rsidRPr="00A57801" w:rsidRDefault="00A57801" w:rsidP="00A57801">
      <w:pPr>
        <w:tabs>
          <w:tab w:val="right" w:pos="360"/>
          <w:tab w:val="left" w:pos="480"/>
        </w:tabs>
        <w:adjustRightInd w:val="0"/>
        <w:spacing w:after="4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A57801">
            <w:rPr>
              <w:rFonts w:ascii="Times New Roman" w:eastAsia="Times New Roman" w:hAnsi="Times New Roman" w:cs="Times New Roman"/>
              <w:sz w:val="24"/>
              <w:szCs w:val="16"/>
              <w:lang w:val="en-US" w:eastAsia="en-GB" w:bidi="mr-IN"/>
            </w:rPr>
            <w:t>Bulgaria</w:t>
          </w:r>
        </w:smartTag>
      </w:smartTag>
      <w:r w:rsidRPr="00A57801">
        <w:rPr>
          <w:rFonts w:ascii="Times New Roman" w:eastAsia="Times New Roman" w:hAnsi="Times New Roman" w:cs="Times New Roman"/>
          <w:sz w:val="24"/>
          <w:szCs w:val="16"/>
          <w:lang w:val="en-US" w:eastAsia="en-GB" w:bidi="mr-IN"/>
        </w:rPr>
        <w:t>:</w:t>
      </w:r>
    </w:p>
    <w:p w:rsidR="00A57801" w:rsidRPr="00A57801" w:rsidRDefault="00A57801" w:rsidP="00A57801">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tax on total income;</w:t>
      </w:r>
    </w:p>
    <w:p w:rsidR="00A57801" w:rsidRPr="00A57801" w:rsidRDefault="00A57801" w:rsidP="00A57801">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tax on profits; and</w:t>
      </w:r>
    </w:p>
    <w:p w:rsidR="00A57801" w:rsidRPr="00A57801" w:rsidRDefault="00A57801" w:rsidP="00A57801">
      <w:pPr>
        <w:tabs>
          <w:tab w:val="right" w:pos="840"/>
          <w:tab w:val="left" w:pos="960"/>
        </w:tabs>
        <w:adjustRightInd w:val="0"/>
        <w:spacing w:after="4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tax on buildings;</w:t>
      </w:r>
    </w:p>
    <w:p w:rsidR="00A57801" w:rsidRPr="00A57801" w:rsidRDefault="00A57801" w:rsidP="00A57801">
      <w:pPr>
        <w:adjustRightInd w:val="0"/>
        <w:spacing w:after="4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(hereinafter referred to as “Bulgarian tax”).</w:t>
      </w:r>
    </w:p>
    <w:p w:rsidR="00A57801" w:rsidRPr="00A57801" w:rsidRDefault="00A57801" w:rsidP="00A57801">
      <w:pPr>
        <w:adjustRightInd w:val="0"/>
        <w:spacing w:after="4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This Convention shall also apply to any identical or substantially similar taxes which are imposed by either </w:t>
      </w:r>
      <w:smartTag w:uri="urn:schemas-microsoft-com:office:smarttags" w:element="PlaceName">
        <w:r w:rsidRPr="00A57801">
          <w:rPr>
            <w:rFonts w:ascii="Times New Roman" w:eastAsia="Times New Roman" w:hAnsi="Times New Roman" w:cs="Times New Roman"/>
            <w:sz w:val="24"/>
            <w:szCs w:val="16"/>
            <w:lang w:val="en-US" w:eastAsia="en-GB" w:bidi="mr-IN"/>
          </w:rPr>
          <w:t>Contracting</w:t>
        </w:r>
      </w:smartTag>
      <w:r w:rsidRPr="00A5780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57801">
          <w:rPr>
            <w:rFonts w:ascii="Times New Roman" w:eastAsia="Times New Roman" w:hAnsi="Times New Roman" w:cs="Times New Roman"/>
            <w:sz w:val="24"/>
            <w:szCs w:val="16"/>
            <w:lang w:val="en-US" w:eastAsia="en-GB" w:bidi="mr-IN"/>
          </w:rPr>
          <w:t>State</w:t>
        </w:r>
      </w:smartTag>
      <w:r w:rsidRPr="00A57801">
        <w:rPr>
          <w:rFonts w:ascii="Times New Roman" w:eastAsia="Times New Roman" w:hAnsi="Times New Roman" w:cs="Times New Roman"/>
          <w:sz w:val="24"/>
          <w:szCs w:val="16"/>
          <w:lang w:val="en-US" w:eastAsia="en-GB" w:bidi="mr-IN"/>
        </w:rPr>
        <w:t xml:space="preserve"> after the date of signature of this Convention in addition to, or in place of, the taxes of that </w:t>
      </w:r>
      <w:smartTag w:uri="urn:schemas-microsoft-com:office:smarttags" w:element="place">
        <w:smartTag w:uri="urn:schemas-microsoft-com:office:smarttags" w:element="PlaceName">
          <w:r w:rsidRPr="00A57801">
            <w:rPr>
              <w:rFonts w:ascii="Times New Roman" w:eastAsia="Times New Roman" w:hAnsi="Times New Roman" w:cs="Times New Roman"/>
              <w:sz w:val="24"/>
              <w:szCs w:val="16"/>
              <w:lang w:val="en-US" w:eastAsia="en-GB" w:bidi="mr-IN"/>
            </w:rPr>
            <w:t>Contracting</w:t>
          </w:r>
        </w:smartTag>
        <w:r w:rsidRPr="00A57801">
          <w:rPr>
            <w:rFonts w:ascii="Times New Roman" w:eastAsia="Times New Roman" w:hAnsi="Times New Roman" w:cs="Times New Roman"/>
            <w:sz w:val="24"/>
            <w:szCs w:val="16"/>
            <w:lang w:val="en-US" w:eastAsia="en-GB" w:bidi="mr-IN"/>
          </w:rPr>
          <w:t xml:space="preserve"> </w:t>
        </w:r>
        <w:smartTag w:uri="urn:schemas-microsoft-com:office:smarttags" w:element="PlaceType">
          <w:r w:rsidRPr="00A57801">
            <w:rPr>
              <w:rFonts w:ascii="Times New Roman" w:eastAsia="Times New Roman" w:hAnsi="Times New Roman" w:cs="Times New Roman"/>
              <w:sz w:val="24"/>
              <w:szCs w:val="16"/>
              <w:lang w:val="en-US" w:eastAsia="en-GB" w:bidi="mr-IN"/>
            </w:rPr>
            <w:t>State</w:t>
          </w:r>
        </w:smartTag>
      </w:smartTag>
      <w:r w:rsidRPr="00A57801">
        <w:rPr>
          <w:rFonts w:ascii="Times New Roman" w:eastAsia="Times New Roman" w:hAnsi="Times New Roman" w:cs="Times New Roman"/>
          <w:sz w:val="24"/>
          <w:szCs w:val="16"/>
          <w:lang w:val="en-US" w:eastAsia="en-GB" w:bidi="mr-IN"/>
        </w:rPr>
        <w:t xml:space="preserve"> referred to in paragraph 1 of this Article. The competent authorities of the Contracting States shall notify each other of any substantial changes which are made in their respective laws.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3</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General definitions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In this Convention, unless the context otherwise requires :</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lastRenderedPageBreak/>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laws and in accordance with International law;</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term “Bulgaria” means the Republic of Bulgaria, and, when used in a geographical sense means the territory over which it exercises its State sovereignty, as well as the continental shelf and exclusive economic zone over which it exercises sovereign rights and jurisdiction according to international law;</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c</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terms “Contracting State” and “the other Contracting State” mean India or Bulgaria, as the context requires;</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d</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term “tax” means Indian tax or Bulgarian tax, as the context requires, but shall not include any amount which is payable in respect of any default or omission in relation to the taxes to which this Convention applies or which represents a penalty imposed relating to those taxes;</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e</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term “person” shall have the meaning assigned to it in the taxation laws in force in the respective Contracting States;</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f</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term “company” means any body corporate or any entity which is treated as a company or a body corporate under the taxation laws in force in the respective Contracting States;</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g</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h</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authorized representative; and in the case of Bulgaria - the Minister of Finance or his authorized representative;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As regards the application of this Convention by a Contracting State, any term not defined herein shall, unless the context otherwise requires, have the meaning which it has under the law of that State concerning the taxes to which the Convention applies.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4</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Resident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For the purposes of this Convention, the term “resident of a Contracting State” means :</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the case of India, any person who, under the laws of India, is liable to tax therein by reason of his domicile, residence, place of management or any other criterion of a similar nature;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the case of Bulgaria, any individual who is national of Bulgaria, as well as any legal person which has its head office in Bulgaria or is registered therein.</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 Where by reason of the provisions of paragraph 1 of this Article, an individual is a resident of both Contracting States, then he shall be deemed to be a resident of the State with which his personal and economic relations are closer (centre of vital interests);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 if the Contracting State in which he has his centre of vital interests cannot be determined, the competent authorities of the Contracting States shall settle the question by mutual agreement.</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Where by reason of the provisions of paragraph 1 of this Article, a person other than an individual is a resident of both Contracting States, then it shall be deemed to be a resident of the State in which its place of effective management is situated.</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lastRenderedPageBreak/>
        <w:t>Article 5</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Permanent establishment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the enterprise is wholly or partly carried on separately or together with other persons.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The term “permanent establishment” includes especially :</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 place of management;</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 branch;</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c</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an office;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d</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 factory;</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e</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 workshop;</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f</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g</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 warehouse in relation to a person providing storage facilities for others;</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h</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an installation on structure used for the exploration or exploitation of natural resources;</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projects or activities (together with other such sites, projects or activities, if any) continue for a period of more than six months :</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b/>
          <w:bCs/>
          <w:sz w:val="24"/>
          <w:szCs w:val="16"/>
          <w:lang w:val="en-US" w:eastAsia="en-GB" w:bidi="mr-IN"/>
        </w:rPr>
        <w:t>Provided</w:t>
      </w:r>
      <w:r w:rsidRPr="00A57801">
        <w:rPr>
          <w:rFonts w:ascii="Times New Roman" w:eastAsia="Times New Roman" w:hAnsi="Times New Roman" w:cs="Times New Roman"/>
          <w:sz w:val="24"/>
          <w:szCs w:val="16"/>
          <w:lang w:val="en-US" w:eastAsia="en-GB" w:bidi="mr-IN"/>
        </w:rPr>
        <w:t xml:space="preserve"> that for the purpose of this paragraph an enterprise shall be deemed to have a permanent establishment in a Contracting State and to carry on business through that permanent establishment if it provides services or facilities in connection with or supplies plant and machinery on hire, used or to be used in the prospecting for, or extraction or production of mineral oils in the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not be deemed to include :</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c</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d</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e</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similar activities which have a preparatory or auxiliary character, for the enterprise;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f</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selling of goods or merchandise belonging to the enterprises displayed in an occasional temporary fair or exhibition in the process of closing down of such fair or exhibition; and</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g</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 to (</w:t>
      </w:r>
      <w:r w:rsidRPr="00A57801">
        <w:rPr>
          <w:rFonts w:ascii="Times New Roman" w:eastAsia="Times New Roman" w:hAnsi="Times New Roman" w:cs="Times New Roman"/>
          <w:i/>
          <w:iCs/>
          <w:sz w:val="24"/>
          <w:szCs w:val="16"/>
          <w:lang w:val="en-US" w:eastAsia="en-GB" w:bidi="mr-IN"/>
        </w:rPr>
        <w:t>f</w:t>
      </w:r>
      <w:r w:rsidRPr="00A57801">
        <w:rPr>
          <w:rFonts w:ascii="Times New Roman" w:eastAsia="Times New Roman" w:hAnsi="Times New Roman" w:cs="Times New Roman"/>
          <w:sz w:val="24"/>
          <w:szCs w:val="16"/>
          <w:lang w:val="en-US" w:eastAsia="en-GB" w:bidi="mr-IN"/>
        </w:rPr>
        <w:t>), provided that overall activity of the fixed place of business resulting from this combination is of a preparatory or auxiliary character.</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However, the provisions of sub-paragraphs (</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 to (</w:t>
      </w:r>
      <w:r w:rsidRPr="00A57801">
        <w:rPr>
          <w:rFonts w:ascii="Times New Roman" w:eastAsia="Times New Roman" w:hAnsi="Times New Roman" w:cs="Times New Roman"/>
          <w:i/>
          <w:iCs/>
          <w:sz w:val="24"/>
          <w:szCs w:val="16"/>
          <w:lang w:val="en-US" w:eastAsia="en-GB" w:bidi="mr-IN"/>
        </w:rPr>
        <w:t>g</w:t>
      </w:r>
      <w:r w:rsidRPr="00A57801">
        <w:rPr>
          <w:rFonts w:ascii="Times New Roman" w:eastAsia="Times New Roman" w:hAnsi="Times New Roman" w:cs="Times New Roman"/>
          <w:sz w:val="24"/>
          <w:szCs w:val="16"/>
          <w:lang w:val="en-US" w:eastAsia="en-GB" w:bidi="mr-IN"/>
        </w:rPr>
        <w:t>) shall not be applicable where the enterprise maintains any other fixed place of business in the other Contracting State for any purposes other than the purposes specified in the said sub-paragraphs.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5 applies - is acting in a Contracting State on behalf of an enterprise of the other Contracting State, that enterprise shall be deemed to have a permanent establishment in the first-mentioned Contracting State, if,</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lastRenderedPageBreak/>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the enterprise;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c</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he habitually secures orders in the first-mentioned State, wholly or almost wholly for the enterprise itself or for the enterprise and other enterprises in which the first-mentioned enterprise has a majority participation, or for the enterprise and other enterprises which have a majority participation in the first-mentioned enterprise.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5.</w:t>
      </w:r>
      <w:r w:rsidRPr="00A57801">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carried on business in that other State through a broker, a general commission agent or any other agent of an independent status, provided that such persons are acting in the ordinary course of their business.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6.</w:t>
      </w:r>
      <w:r w:rsidRPr="00A57801">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the other State (whether through a permanent establishment or otherwise), shall not of itself constitute either company a permanent establishment of the other.</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6</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Income from immovable property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The term “immovable property” shall have the meaning which it has under the laws of the Contracting State in which the property in question is situated. The term shall in any case include property accessory to immovable property, usufruct of immovable property and rights to variable or fixed payments as consideration for the working of, or the right to work, mineral deposits, sources and other natural resources. Ships, boats and aircraft shall not be regarded as immovable property.</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7</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Business profits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as is attributable to that permanent establishment.</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 expenses which are incurred for the purposes of the business of the permanent establishment including executive and general administrative expenses so incurred, whether </w:t>
      </w:r>
      <w:r w:rsidRPr="00A57801">
        <w:rPr>
          <w:rFonts w:ascii="Times New Roman" w:eastAsia="Times New Roman" w:hAnsi="Times New Roman" w:cs="Times New Roman"/>
          <w:sz w:val="24"/>
          <w:szCs w:val="16"/>
          <w:lang w:val="en-US" w:eastAsia="en-GB" w:bidi="mr-IN"/>
        </w:rPr>
        <w:lastRenderedPageBreak/>
        <w:t>in the State in which the permanent establishment is situated or elsewhere, in accordance with the provisions of and subject to the limitation of the taxation laws of that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5.</w:t>
      </w:r>
      <w:r w:rsidRPr="00A57801">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6.</w:t>
      </w:r>
      <w:r w:rsidRPr="00A57801">
        <w:rPr>
          <w:rFonts w:ascii="Times New Roman" w:eastAsia="Times New Roman" w:hAnsi="Times New Roman" w:cs="Times New Roman"/>
          <w:sz w:val="24"/>
          <w:szCs w:val="16"/>
          <w:lang w:val="en-US" w:eastAsia="en-GB" w:bidi="mr-IN"/>
        </w:rPr>
        <w:t xml:space="preserve"> Where the profits include items of income which are dealt with separately in other Articles of this Convention, then the provisions of those Articles shall not be affected by the provisions of this Article.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8</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Air transport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Profits derived by an enterprise of a Contracting State from the operation of aircraft in international traffic shall be taxable only in that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The provisions of paragraphs 1 and 2 shall also apply where the enterprise has an office or agency in the other State for the transportation of goods or persons. However, this shall apply only to activities directly connected with the business of the operation of aircraft in inter-national traffic.</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For the purposes of this Article, interest on funds connected with the operation of aircraft in international traffic shall be regarded as profits derived from the operation of such aircraft, and the provisions of Article 12 shall not apply in relation to such interest.</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5.</w:t>
      </w:r>
      <w:r w:rsidRPr="00A57801">
        <w:rPr>
          <w:rFonts w:ascii="Times New Roman" w:eastAsia="Times New Roman" w:hAnsi="Times New Roman" w:cs="Times New Roman"/>
          <w:sz w:val="24"/>
          <w:szCs w:val="16"/>
          <w:lang w:val="en-US" w:eastAsia="en-GB" w:bidi="mr-IN"/>
        </w:rPr>
        <w:t xml:space="preserve"> The term “operation of aircraft” shall mean business of transportation by air of passengers, mail, livestock or goods carried on by the owners or lessees or charterers of aircraft, including the sale of tickets for such transportation on behalf of other enterprises, the incidental lease of aircraft and any other activity directly connected with such transportation.</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9</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Shipping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Income derived by an enterprise of a Contracting State from the operation of ships in international traffic shall be taxable only in that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Notwithstanding anything contained in paragraph 1 of this Article and paragraph 2 of Article 10 of the Agreement on merchant shipping dated 18-11-1976, between the Government of the Republic of India and the Government of the People’s Republic of Bulgaria, income derived by an enterprise of a Contracting State from the operation of ships in international traffic from the ports of the other Contracting State to the ports of third countries and from the ports of third countries to the ports of the other Contracting State may be taxed in the other Contracting State, but the tax imposed in that other Contracting State shall not exceed :</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50 per cent of the tax otherwise imposed by the taxation law of that other Contracting State, or</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2.50 per cent of the gross amount payable in respect of such operation of ships, whichever is lower.</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For the purposes of clause (</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 of paragraph 2 of this Article, the gross amount payable in respect of the operation of ships shall mean the aggregate of the following amounts, namely :</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gross amount paid or payable on account of the carriage of passengers, livestock, mail or goods shipped at a port or ports in the other Contracting State;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gross amount received in the other Contracting State on account of carriage of passengers, livestock, mail or goods shipped at a port of the third country;</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c</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interest arising in the other Contracting State on funds connected with the operation of ships in international traffic;</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lastRenderedPageBreak/>
        <w:tab/>
        <w:t>(</w:t>
      </w:r>
      <w:r w:rsidRPr="00A57801">
        <w:rPr>
          <w:rFonts w:ascii="Times New Roman" w:eastAsia="Times New Roman" w:hAnsi="Times New Roman" w:cs="Times New Roman"/>
          <w:i/>
          <w:iCs/>
          <w:sz w:val="24"/>
          <w:szCs w:val="16"/>
          <w:lang w:val="en-US" w:eastAsia="en-GB" w:bidi="mr-IN"/>
        </w:rPr>
        <w:t>d</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gross amount payable on account of the use, maintenance or rent of containers (including trailers and related equipment for the transport of containers) in connection with the transport of goods or merchandise in international traffic.</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The provisions of paragraphs 1 and 2 shall also apply to profits from the participation in a pool, a joint business or an international operating agency engaged in the operation of ships.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5.</w:t>
      </w:r>
      <w:r w:rsidRPr="00A57801">
        <w:rPr>
          <w:rFonts w:ascii="Times New Roman" w:eastAsia="Times New Roman" w:hAnsi="Times New Roman" w:cs="Times New Roman"/>
          <w:sz w:val="24"/>
          <w:szCs w:val="16"/>
          <w:lang w:val="en-US" w:eastAsia="en-GB" w:bidi="mr-IN"/>
        </w:rPr>
        <w:t xml:space="preserve"> For the purposes of this Article,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interest on funds connected with the operation of ships in international traffic shall be regarded as income from the operation of such ships and the provisions of Article 12 shall not apply in relation to such interest; and</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income from the operation of ships includes income derived from the use, maintenance or rental of containers (including trailers and related equipment for the transport of containers) in connection with the transport of goods or merchandise in international traffic.</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10</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Associated enterprises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Where—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other Contracting State, or</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11</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Dividends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Dividends paid by a company which is resident of a Contracting State to a resident of the other Contracting State may be taxed in that other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15 per cent of the gross amount of the dividends.</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corporate rights which is subjected to the same taxation treatment as income from shares by the laws of the State of which the company making the distribution is a resident.</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a case the provisions of Article 7, or Article 15, as the case may be, shall apply.</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5.</w:t>
      </w:r>
      <w:r w:rsidRPr="00A57801">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 so far as the holding in respect of which the dividends are paid is effectively connected with a permanent establishment or a fixed base situated in that other State, nor subject the </w:t>
      </w:r>
      <w:r w:rsidRPr="00A57801">
        <w:rPr>
          <w:rFonts w:ascii="Times New Roman" w:eastAsia="Times New Roman" w:hAnsi="Times New Roman" w:cs="Times New Roman"/>
          <w:sz w:val="24"/>
          <w:szCs w:val="16"/>
          <w:lang w:val="en-US" w:eastAsia="en-GB" w:bidi="mr-IN"/>
        </w:rPr>
        <w:lastRenderedPageBreak/>
        <w:t>company’s undistributed profits to a tax on the company’s undistributed profits, even if the dividends paid or the undistributed profits consist wholly or partly of profits or income arising in such other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12</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Interest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if the recipient is the beneficial owner of the interest, the tax so charged shall not exceed 15 per cent of the gross amount of the interest.</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Notwithstanding the provisions of paragraph 2,—</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interest arising in a Contracting State shall be exempt from tax in that State provided it is derived and beneficially owned by :</w:t>
      </w:r>
    </w:p>
    <w:p w:rsidR="00A57801" w:rsidRPr="00A57801" w:rsidRDefault="00A57801" w:rsidP="00A5780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A57801" w:rsidRPr="00A57801" w:rsidRDefault="00A57801" w:rsidP="00A5780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Central Bank of the other Contracting State;</w:t>
      </w:r>
    </w:p>
    <w:p w:rsidR="00A57801" w:rsidRPr="00A57801" w:rsidRDefault="00A57801" w:rsidP="00A57801">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interest arising in a Contracting State shall be exempt from tax in that State if it is beneficially owned by a resident of the other Contracting State and it is derived in connection with a loan or credit extended or endorsed by :</w:t>
      </w:r>
    </w:p>
    <w:p w:rsidR="00A57801" w:rsidRPr="00A57801" w:rsidRDefault="00A57801" w:rsidP="00A5780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the case of Bulgaria, the Foreign Trade Bank to the extent such interest is attributable to financing of exports and imports only;</w:t>
      </w:r>
    </w:p>
    <w:p w:rsidR="00A57801" w:rsidRPr="00A57801" w:rsidRDefault="00A57801" w:rsidP="00A5780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the case of India, the Export-Import Bank of India (Exim Bank), to the extent such interest is attributable to financing of exports and imports only;</w:t>
      </w:r>
    </w:p>
    <w:p w:rsidR="00A57801" w:rsidRPr="00A57801" w:rsidRDefault="00A57801" w:rsidP="00A5780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any institution of a Contracting State incharge of public financing of external trade;</w:t>
      </w:r>
    </w:p>
    <w:p w:rsidR="00A57801" w:rsidRPr="00A57801" w:rsidRDefault="00A57801" w:rsidP="00A57801">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iv</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any other person provided that the loan or credit is approved by the Government of the first-mentioned Contracting State.</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payments shall not be regarded as interest for the purpose of this Article.</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5.</w:t>
      </w:r>
      <w:r w:rsidRPr="00A57801">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a case the provisions of Article 7 or Article 15, as the case may be, shall apply.</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6.</w:t>
      </w:r>
      <w:r w:rsidRPr="00A57801">
        <w:rPr>
          <w:rFonts w:ascii="Times New Roman" w:eastAsia="Times New Roman" w:hAnsi="Times New Roman" w:cs="Times New Roman"/>
          <w:sz w:val="24"/>
          <w:szCs w:val="16"/>
          <w:lang w:val="en-US" w:eastAsia="en-GB" w:bidi="mr-IN"/>
        </w:rPr>
        <w:t xml:space="preserve"> Interest shall be deemed to arise in a Contracting State when the payer is that Contracting State itself, a political sub-division, a local authority thereof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A57801" w:rsidRPr="00A57801" w:rsidRDefault="00A57801" w:rsidP="00A57801">
      <w:pPr>
        <w:adjustRightInd w:val="0"/>
        <w:spacing w:after="120" w:line="240" w:lineRule="auto"/>
        <w:jc w:val="both"/>
        <w:rPr>
          <w:rFonts w:ascii="Times New Roman" w:eastAsia="Times New Roman" w:hAnsi="Times New Roman" w:cs="Times New Roman"/>
          <w:i/>
          <w:iCs/>
          <w:sz w:val="24"/>
          <w:szCs w:val="16"/>
          <w:lang w:val="en-US" w:eastAsia="en-GB" w:bidi="mr-IN"/>
        </w:rPr>
      </w:pPr>
      <w:r w:rsidRPr="00A57801">
        <w:rPr>
          <w:rFonts w:ascii="Times New Roman" w:eastAsia="Times New Roman" w:hAnsi="Times New Roman" w:cs="Times New Roman"/>
          <w:i/>
          <w:iCs/>
          <w:sz w:val="24"/>
          <w:szCs w:val="16"/>
          <w:lang w:val="en-US" w:eastAsia="en-GB" w:bidi="mr-IN"/>
        </w:rPr>
        <w:lastRenderedPageBreak/>
        <w:t>7.</w:t>
      </w:r>
      <w:r w:rsidRPr="00A57801">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to the last-mentioned amount. In such a case, the excess part of the payments shall remain taxable according to the laws of each Contracting State, due regard being had to the other provisions of this Convention.</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13</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Royalties and fees for technical services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Royalties and fees for technical services arising in a Contracting State and paid to a resident of the other Contracting State may be taxed in that other State.</w:t>
      </w:r>
    </w:p>
    <w:p w:rsidR="00A57801" w:rsidRPr="00A57801" w:rsidRDefault="00A57801" w:rsidP="00A57801">
      <w:pPr>
        <w:adjustRightInd w:val="0"/>
        <w:spacing w:after="6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However, such royalties and fees for technical services may also be taxed in the Contracting State in which they arise, and according to the laws of that State, but if the recipient is the beneficial owner of the royalties, or fees for technical services, the tax so charged shall not exceed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15 per cent of the gross amount of the royalties relating to copyrights of literary, artistic or scientific works, other than cinematograph films or films or tapes used for radio or television broadcasting; and</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20 per cent of the gross amount of the royalties in all other cases or fees for technical services.</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The term “fees for technical services” as used in this Article means payments of any amount to any person other than payments to an employee of the person making payments, in consideration for the services of a managerial, technical or consultancy nature, including the provision of services of technical or other personnel.</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5.</w:t>
      </w:r>
      <w:r w:rsidRPr="00A57801">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property or contract in respect of which the royalties or fees for technical services are paid is effectively connected with such permanent establishment or fixed base. In such a case the provisions of Article 7 or Article 15, as the case may be, shall apply.</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6.</w:t>
      </w:r>
      <w:r w:rsidRPr="00A57801">
        <w:rPr>
          <w:rFonts w:ascii="Times New Roman" w:eastAsia="Times New Roman" w:hAnsi="Times New Roman" w:cs="Times New Roman"/>
          <w:sz w:val="24"/>
          <w:szCs w:val="16"/>
          <w:lang w:val="en-US" w:eastAsia="en-GB" w:bidi="mr-IN"/>
        </w:rPr>
        <w:t xml:space="preserve"> Royalties and fees for technical services shall be deemed to arise in a Contracting State when the payer is that State itself, a political sub-division, a local authority thereof,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lastRenderedPageBreak/>
        <w:t>Article 14</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Capital gains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Contracting State of which the alienator is resident.</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5.</w:t>
      </w:r>
      <w:r w:rsidRPr="00A57801">
        <w:rPr>
          <w:rFonts w:ascii="Times New Roman" w:eastAsia="Times New Roman" w:hAnsi="Times New Roman" w:cs="Times New Roman"/>
          <w:sz w:val="24"/>
          <w:szCs w:val="16"/>
          <w:lang w:val="en-US" w:eastAsia="en-GB" w:bidi="mr-IN"/>
        </w:rPr>
        <w:t xml:space="preserve"> Gains from the alienation of shares, other than those mentioned in paragraph 4 of a company which is a resident of a Contracting State may be taxed in that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6.</w:t>
      </w:r>
      <w:r w:rsidRPr="00A57801">
        <w:rPr>
          <w:rFonts w:ascii="Times New Roman" w:eastAsia="Times New Roman" w:hAnsi="Times New Roman" w:cs="Times New Roman"/>
          <w:sz w:val="24"/>
          <w:szCs w:val="16"/>
          <w:lang w:val="en-US" w:eastAsia="en-GB" w:bidi="mr-IN"/>
        </w:rPr>
        <w:t xml:space="preserve"> Gains from the alienation of any property other than that mentioned in paragraphs 1, 2, 3, 4 and 5 shall be taxable only in the Contracting State of which the alienator is a resident.</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15</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Independent personal services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“previous year” or “year of income”, as the case may be; in that case, only so much of the income as is derived from his activities performed in that other State may be taxed in that other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16</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Dependent personal services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Subject to the provisions of Articles 17, 18, 19, 20, 21 and 22,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“previous year” or “year of income”, as the case may be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lastRenderedPageBreak/>
        <w:tab/>
        <w:t>(</w:t>
      </w:r>
      <w:r w:rsidRPr="00A57801">
        <w:rPr>
          <w:rFonts w:ascii="Times New Roman" w:eastAsia="Times New Roman" w:hAnsi="Times New Roman" w:cs="Times New Roman"/>
          <w:i/>
          <w:iCs/>
          <w:sz w:val="24"/>
          <w:szCs w:val="16"/>
          <w:lang w:val="en-US" w:eastAsia="en-GB" w:bidi="mr-IN"/>
        </w:rPr>
        <w:t>c</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17</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Directors’ fees </w:t>
      </w:r>
      <w:r w:rsidRPr="00A57801">
        <w:rPr>
          <w:rFonts w:ascii="Times New Roman" w:eastAsia="Times New Roman" w:hAnsi="Times New Roman" w:cs="Times New Roman"/>
          <w:sz w:val="24"/>
          <w:szCs w:val="16"/>
          <w:lang w:val="en-US" w:eastAsia="en-GB" w:bidi="mr-IN"/>
        </w:rPr>
        <w:t>- Directors’ fees and similar payments derived by a resident of a Contracting State in his capacity as a member of the Board of Directors of a company which is a resident of the other Contracting State may be taxed in that other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18</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Income earned by entertainers and athletes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Where income in respect of personal activities exercised by an entertainer or athlete in his capacity as such accrues not to the entertainer or athlete himself but to another person, that income may, notwithstanding the provisions of Articles 7, 15 and 16, be taxed in the Contracting State, in which the activities of the entertainer or athlete are exercised.</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Notwithstanding the provisions of paragraph 1,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performed within the framework of cultural exchange between the two Contracting States, or are supported wholly or substantially, from the public funds of the first-mentioned Contracting State, including any of its political sub-divisions or local authorities.</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Notwithstanding the provisions of paragraph 2 and Articles 7, 15 and 16,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supported wholly or substantially from the public funds of that other State, including any of its political sub-divisions or local authorities.</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19</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Remuneration and pensions in respect of Government service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A57801" w:rsidRPr="00A57801" w:rsidRDefault="00A57801" w:rsidP="00A57801">
      <w:pPr>
        <w:tabs>
          <w:tab w:val="right" w:pos="360"/>
          <w:tab w:val="left" w:pos="480"/>
        </w:tabs>
        <w:adjustRightInd w:val="0"/>
        <w:spacing w:after="50" w:line="188" w:lineRule="atLeast"/>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is a national of that State; or</w:t>
      </w:r>
    </w:p>
    <w:p w:rsidR="00A57801" w:rsidRPr="00A57801" w:rsidRDefault="00A57801" w:rsidP="00A57801">
      <w:pPr>
        <w:tabs>
          <w:tab w:val="right" w:pos="360"/>
          <w:tab w:val="left" w:pos="480"/>
        </w:tabs>
        <w:adjustRightInd w:val="0"/>
        <w:spacing w:after="50" w:line="188" w:lineRule="atLeast"/>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 Any pension paid by, or out of funds, created by a Contracting State or a political sub-division or a Contracting State or a political sub-division or a local authority thereof to an individual in respect of services rendered to that State or sub-division or authority shall be taxable only in that State.</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State.</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The provisions of Articles 16, 17 and 20 shall apply to remuneration and pensions in respect of services rendered in connection with a business carried on by a Contracting State or a political sub-division or local authority thereof.</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lastRenderedPageBreak/>
        <w:t>Article 20</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Non-Government pensions and annuities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Any pension, other than a pension referred to in Article 19, or any annuity derived by a resident of a Contracting State from sources within the other Contracting State may be taxed only in the first-mentioned Contracting State.</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The term “annuity” means a stated sum payable periodically at stated time during life or during a specified or ascertainable period of time, under an obligation to make the payments in return for adequate and full consideration in money or money’s worth.</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21</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Payments received by students and apprentices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A student or business apprentice who is or was a resident of one of the Contracting States immediately before visiting the other Contracting State and who is present in that State solely for the purpose of his education or training, shall be exempt from tax in that other State on :—</w:t>
      </w:r>
    </w:p>
    <w:p w:rsidR="00A57801" w:rsidRPr="00A57801" w:rsidRDefault="00A57801" w:rsidP="00A57801">
      <w:pPr>
        <w:tabs>
          <w:tab w:val="right" w:pos="360"/>
          <w:tab w:val="left" w:pos="480"/>
        </w:tabs>
        <w:adjustRightInd w:val="0"/>
        <w:spacing w:after="50" w:line="188" w:lineRule="atLeast"/>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A57801" w:rsidRPr="00A57801" w:rsidRDefault="00A57801" w:rsidP="00A57801">
      <w:pPr>
        <w:tabs>
          <w:tab w:val="right" w:pos="360"/>
          <w:tab w:val="left" w:pos="480"/>
        </w:tabs>
        <w:adjustRightInd w:val="0"/>
        <w:spacing w:after="50" w:line="188" w:lineRule="atLeast"/>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remuneration from employment in that other State, in an amount not exceeding Lev. 1500 or its equivalent in Indian currency during any “previous year” or “year of income”, as the case may be, provided that such employment is directly related to his studies or is undertaken for the purposes of his maintenance.</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Contracting State.</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22</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Payments received by professors, teachers and research scholars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A professor or teacher who is or was a resident of one of the Contracting States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This paragraph shall not apply to income from research if such research is undertaken primarily for the private benefit of a specific person or persons.</w:t>
      </w:r>
    </w:p>
    <w:p w:rsidR="00A57801" w:rsidRPr="00A57801" w:rsidRDefault="00A57801" w:rsidP="00A57801">
      <w:pPr>
        <w:adjustRightInd w:val="0"/>
        <w:spacing w:after="50" w:line="188"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For the purpose of this Article and Article 21, an individual shall be deemed to be a resident of a Contracting State if he is resident in that Contracting State in the “previous year” or the “year of income”, as the case may be, in which he visits the other Contracting State or in the immediately preceding “previous year” or “year of income”.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or established by the competent authority of the concerned Contracting State.</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23</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Other income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Subject to the provisions of paragraphs 2 and 3, items of income of a resident of a Contracting State, wherever arising, which are not expressly dealt with in the foregoing Articles of this Convention, shall be taxable only in that Contracting State.</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w:t>
      </w:r>
      <w:r w:rsidRPr="00A57801">
        <w:rPr>
          <w:rFonts w:ascii="Times New Roman" w:eastAsia="Times New Roman" w:hAnsi="Times New Roman" w:cs="Times New Roman"/>
          <w:sz w:val="24"/>
          <w:szCs w:val="16"/>
          <w:lang w:val="en-US" w:eastAsia="en-GB" w:bidi="mr-IN"/>
        </w:rPr>
        <w:lastRenderedPageBreak/>
        <w:t>establishment or fixed base. In such case, the provisions of Article 7 or Article 15, as the case may be, shall apply.</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Convention and arising in the other Contracting State may be taxed in that other State.</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24</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Capital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Contracting State and situated in the other Contracting State, may be taxed in that other State.</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State.</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Capital represented by ships or aircraft operated in international traffic and by movable property pertaining to the operation of such ships or aircraft, shall be taxable only in the Contracting State of which the enterprise owning such property is a resident.</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All other elements of capital of a resident of a Contracting State may be taxed in the Contracting State in which such elements of capital are situated.</w:t>
      </w:r>
    </w:p>
    <w:p w:rsidR="00A57801" w:rsidRPr="00A57801" w:rsidRDefault="00A57801" w:rsidP="00A57801">
      <w:pPr>
        <w:adjustRightInd w:val="0"/>
        <w:spacing w:after="12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25</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Elimination of double taxation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or capital in the respective Contracting States except where provisions to the contrary are made in this Convention.</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In both the Contracting States, double taxation shall be avoided in the following manner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where a resident of a Contracting State derives income or owns capital which, in accordance with the provisions of this Convention, may be taxed in the other Contracting State, the first-mentioned State shall, subject to the provisions of sub-paragraph (</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 of this paragraph, exempt such income or capital from tax but may, in calculating tax on the remaining income or capital of that person, apply the rate of tax which would have been applicable if the exempted income or capital had not been so exempted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either of the Contracting States when imposing taxes on its residents may include in the tax base upon which such taxes are imposed the items of income which according to the provisions of Articles 9, 11, 12 and 13 of this Convention may also be taxed in the other State but shall allow as a deduction from the amount of tax computed on such a base an amount equal to the tax paid in the other Contracting State. Such deduction shall not, however, exceed that part of tax, leviable by the first-mentioned State, as computed before the deduction is given, which is appropriate to the income which, in accordance with the provisions of Articles 9, 11, 12 and 13 of this Convention may be taxed in the other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For the purposes of sub-paragraph (</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 of paragraph 2, the term “tax paid in the other Contracting State” shall be deemed to include any amount which would have been payable as tax but for any relief by way of deduction allowed in computing the taxable income or an exemption or a reduction of tax or otherwise under the laws relating to taxation of income in force in that other Contracting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26</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Non-discrimination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The nationals of a Contracting State shall not be subjected in the other Contracting State to any taxation or any requirement connected therewith which is other or more burdensome than the taxation and connected requirements </w:t>
      </w:r>
      <w:r w:rsidRPr="00A57801">
        <w:rPr>
          <w:rFonts w:ascii="Times New Roman" w:eastAsia="Times New Roman" w:hAnsi="Times New Roman" w:cs="Times New Roman"/>
          <w:sz w:val="24"/>
          <w:szCs w:val="16"/>
          <w:lang w:val="en-US" w:eastAsia="en-GB" w:bidi="mr-IN"/>
        </w:rPr>
        <w:lastRenderedPageBreak/>
        <w:t>to which nationals of that other State in the same circumstances and under the same conditions are or may be subjected.</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The term “nationals” means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All individuals possessing the nationality of a Contracting State;</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All legal persons, partnerships and associations deriving their status as such from the laws in force in a Contracting State.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in the same circumstances or under the same conditions. This provision shall not be construed as preventing a Contracting State from charging the profits of a permanent establishment which an enterprise of the other Contracting State has in the first-mentioned State at a rate of tax which is higher than that imposed on the profits of a similar enterprise of the first-mentioned Contracting State, nor as being not in accordance with the provisions of paragraph 3 of Article 7 of this Convention.</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Nothing in this Article shall be construed as obliging a Contracting State to grant to non-residents of that State any personal allowances, reliefs, reductions and deductions for taxation purposes which are by law available only to persons who are so resident.</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5.</w:t>
      </w:r>
      <w:r w:rsidRPr="00A57801">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 and under the same conditions.</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6.</w:t>
      </w:r>
      <w:r w:rsidRPr="00A57801">
        <w:rPr>
          <w:rFonts w:ascii="Times New Roman" w:eastAsia="Times New Roman" w:hAnsi="Times New Roman" w:cs="Times New Roman"/>
          <w:sz w:val="24"/>
          <w:szCs w:val="16"/>
          <w:lang w:val="en-US" w:eastAsia="en-GB" w:bidi="mr-IN"/>
        </w:rPr>
        <w:t xml:space="preserve"> In this Article, the term “taxation” means taxes which are the subject of this Convention.</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27</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Mutual agreement procedure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the Convention, he may, notwithstanding the remedies provided by the national laws of these States, present his case to the competent authority of the Contracting State of which he is a resident. This case must be presented within three years of the date of receipt of notice of the action which gives rise to taxation, not in accordance with the Convention.</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the avoidance of taxation not in accordance with the Convention. Any agreement reached shall be implemented notwithstanding any time limits in the national laws of the Contracting States.</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this Convention.</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4.</w:t>
      </w:r>
      <w:r w:rsidRPr="00A57801">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lastRenderedPageBreak/>
        <w:t>Article 28</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Exchange of information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1.</w:t>
      </w:r>
      <w:r w:rsidRPr="00A57801">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Convention or of the domestic laws of the Contracting States concerning taxes covered by the Convention insofar as the taxation thereunder is not contrary to the Convention, in particular for the prevention of fraud or evasion of such taxes. Any information received by a Contracting State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subject of the Convention.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w:t>
      </w:r>
      <w:r w:rsidRPr="00A57801">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 or both. The competent authorities of the Contracting States shall agree from time to time on the list of the information or documents which shall be furnished on a routine basis.</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w:t>
      </w:r>
      <w:r w:rsidRPr="00A57801">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to carry out administrative measures at variance with the laws or the administrative practice of that or of the other Contracting State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c</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 (ordre public).</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29</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Diplomatic and consular officials </w:t>
      </w:r>
      <w:r w:rsidRPr="00A57801">
        <w:rPr>
          <w:rFonts w:ascii="Times New Roman" w:eastAsia="Times New Roman" w:hAnsi="Times New Roman" w:cs="Times New Roman"/>
          <w:sz w:val="24"/>
          <w:szCs w:val="16"/>
          <w:lang w:val="en-US" w:eastAsia="en-GB" w:bidi="mr-IN"/>
        </w:rPr>
        <w:t>- Nothing in this Convention shall affect the fiscal privileges of diplomatic or consular officials under the general rules of international law or under the provisions of special agreements.</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30</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Entry into force </w:t>
      </w:r>
      <w:r w:rsidRPr="00A57801">
        <w:rPr>
          <w:rFonts w:ascii="Times New Roman" w:eastAsia="Times New Roman" w:hAnsi="Times New Roman" w:cs="Times New Roman"/>
          <w:sz w:val="24"/>
          <w:szCs w:val="16"/>
          <w:lang w:val="en-US" w:eastAsia="en-GB" w:bidi="mr-IN"/>
        </w:rPr>
        <w:t>- Each of the Contracting States shall notify to the other the completion of the procedures required by its law for the bringing into force of this Convention. This Convention shall enter into force on the date of the latter of these notifications and shall thereupon have effect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India :</w:t>
      </w:r>
    </w:p>
    <w:p w:rsidR="00A57801" w:rsidRPr="00A57801" w:rsidRDefault="00A57801" w:rsidP="00A5780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respect of income arising in any “previous year” beginning on or after the first day of April next following the calendar year in which the Convention enters into force; and</w:t>
      </w:r>
    </w:p>
    <w:p w:rsidR="00A57801" w:rsidRPr="00A57801" w:rsidRDefault="00A57801" w:rsidP="00A5780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respect of capital which is held on the last day of any previous year beginning on or after the first day of April next following the calendar year in which the Convention enters into force; and</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Bulgaria :</w:t>
      </w:r>
    </w:p>
    <w:p w:rsidR="00A57801" w:rsidRPr="00A57801" w:rsidRDefault="00A57801" w:rsidP="00A5780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respect of income arising in any year of income beginning on or after the first day of January, next following the calendar year in which the Convention enters into force; and</w:t>
      </w:r>
    </w:p>
    <w:p w:rsidR="00A57801" w:rsidRPr="00A57801" w:rsidRDefault="00A57801" w:rsidP="00A5780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lastRenderedPageBreak/>
        <w:tab/>
        <w:t>(</w:t>
      </w:r>
      <w:r w:rsidRPr="00A57801">
        <w:rPr>
          <w:rFonts w:ascii="Times New Roman" w:eastAsia="Times New Roman" w:hAnsi="Times New Roman" w:cs="Times New Roman"/>
          <w:i/>
          <w:iCs/>
          <w:sz w:val="24"/>
          <w:szCs w:val="16"/>
          <w:lang w:val="en-US" w:eastAsia="en-GB" w:bidi="mr-IN"/>
        </w:rPr>
        <w:t>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respect of capital which is held on the last day of any year of income beginning on or after the first day of January next following the calendar year in which the Convention enters into force.</w:t>
      </w:r>
    </w:p>
    <w:p w:rsidR="00A57801" w:rsidRPr="00A57801" w:rsidRDefault="00A57801" w:rsidP="00A57801">
      <w:pPr>
        <w:adjustRightInd w:val="0"/>
        <w:spacing w:after="5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Article 31</w:t>
      </w:r>
      <w:r w:rsidRPr="00A57801">
        <w:rPr>
          <w:rFonts w:ascii="Times New Roman" w:eastAsia="Times New Roman" w:hAnsi="Times New Roman" w:cs="Times New Roman"/>
          <w:caps/>
          <w:sz w:val="24"/>
          <w:szCs w:val="16"/>
          <w:lang w:val="en-US" w:eastAsia="en-GB" w:bidi="mr-IN"/>
        </w:rPr>
        <w:t xml:space="preserve"> </w:t>
      </w:r>
      <w:r w:rsidRPr="00A57801">
        <w:rPr>
          <w:rFonts w:ascii="Times New Roman" w:eastAsia="Times New Roman" w:hAnsi="Times New Roman" w:cs="Times New Roman"/>
          <w:sz w:val="24"/>
          <w:szCs w:val="16"/>
          <w:lang w:val="en-US" w:eastAsia="en-GB" w:bidi="mr-IN"/>
        </w:rPr>
        <w:t xml:space="preserve">: </w:t>
      </w:r>
      <w:r w:rsidRPr="00A57801">
        <w:rPr>
          <w:rFonts w:ascii="Times New Roman" w:eastAsia="Times New Roman" w:hAnsi="Times New Roman" w:cs="Times New Roman"/>
          <w:i/>
          <w:iCs/>
          <w:sz w:val="24"/>
          <w:szCs w:val="16"/>
          <w:lang w:val="en-US" w:eastAsia="en-GB" w:bidi="mr-IN"/>
        </w:rPr>
        <w:t xml:space="preserve">Termination </w:t>
      </w:r>
      <w:r w:rsidRPr="00A57801">
        <w:rPr>
          <w:rFonts w:ascii="Times New Roman" w:eastAsia="Times New Roman" w:hAnsi="Times New Roman" w:cs="Times New Roman"/>
          <w:sz w:val="24"/>
          <w:szCs w:val="16"/>
          <w:lang w:val="en-US" w:eastAsia="en-GB" w:bidi="mr-IN"/>
        </w:rPr>
        <w:t>- This Convention shall remain in force indefinitely, but either of the Contracting States may, on or before the thirtieth day of June, in any calendar year beginning after the expiration of a period of five years from the date of its entry into force, give to the other Contracting State through diplomatic channels, written notice of termination. In such event, the Convention shall cease to have effect :</w:t>
      </w:r>
    </w:p>
    <w:p w:rsidR="00A57801" w:rsidRPr="00A57801" w:rsidRDefault="00A57801" w:rsidP="00A57801">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India :</w:t>
      </w:r>
    </w:p>
    <w:p w:rsidR="00A57801" w:rsidRPr="00A57801" w:rsidRDefault="00A57801" w:rsidP="00A57801">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respect of income arising in any “previous year” beginning on or after the first day of April, next following the calendar year in which the notice of termination is given; and</w:t>
      </w:r>
    </w:p>
    <w:p w:rsidR="00A57801" w:rsidRPr="00A57801" w:rsidRDefault="00A57801" w:rsidP="00A57801">
      <w:pPr>
        <w:tabs>
          <w:tab w:val="right" w:pos="840"/>
          <w:tab w:val="left" w:pos="960"/>
        </w:tabs>
        <w:adjustRightInd w:val="0"/>
        <w:spacing w:after="50" w:line="186" w:lineRule="atLeast"/>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respect of capital which is held on the last day of any previous year beginning on or after the first day of April next following the calendar year in which the notice of termination is given.</w:t>
      </w:r>
    </w:p>
    <w:p w:rsidR="00A57801" w:rsidRPr="00A57801" w:rsidRDefault="00A57801" w:rsidP="00A57801">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Bulgaria :</w:t>
      </w:r>
    </w:p>
    <w:p w:rsidR="00A57801" w:rsidRPr="00A57801" w:rsidRDefault="00A57801" w:rsidP="00A57801">
      <w:pPr>
        <w:tabs>
          <w:tab w:val="right" w:pos="840"/>
          <w:tab w:val="left" w:pos="960"/>
        </w:tabs>
        <w:adjustRightInd w:val="0"/>
        <w:spacing w:after="50" w:line="186" w:lineRule="atLeast"/>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respect of income arising in any year of income beginning on or after the first day of January, next following the calendar year in which the notice of termination is given; and</w:t>
      </w:r>
    </w:p>
    <w:p w:rsidR="00A57801" w:rsidRPr="00A57801" w:rsidRDefault="00A57801" w:rsidP="00A57801">
      <w:pPr>
        <w:tabs>
          <w:tab w:val="right" w:pos="840"/>
          <w:tab w:val="left" w:pos="960"/>
        </w:tabs>
        <w:adjustRightInd w:val="0"/>
        <w:spacing w:after="50" w:line="186" w:lineRule="atLeast"/>
        <w:ind w:left="96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ii</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respect of capital which is held on the last day of any year of income beginning on or after the first day of January, next following the calendar year in which the notice of termination is given.</w:t>
      </w:r>
    </w:p>
    <w:p w:rsidR="00A57801" w:rsidRPr="00A57801" w:rsidRDefault="00A57801" w:rsidP="00A57801">
      <w:pPr>
        <w:adjustRightInd w:val="0"/>
        <w:spacing w:after="50" w:line="186"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4"/>
          <w:lang w:val="en-US" w:eastAsia="en-GB" w:bidi="mr-IN"/>
        </w:rPr>
        <w:t>IN WITNESS WHEREOF</w:t>
      </w:r>
      <w:r w:rsidRPr="00A57801">
        <w:rPr>
          <w:rFonts w:ascii="Times New Roman" w:eastAsia="Times New Roman" w:hAnsi="Times New Roman" w:cs="Times New Roman"/>
          <w:sz w:val="24"/>
          <w:szCs w:val="16"/>
          <w:lang w:val="en-US" w:eastAsia="en-GB" w:bidi="mr-IN"/>
        </w:rPr>
        <w:t xml:space="preserve"> the undersigned, being duly authorised thereto have signed the present Convention.</w:t>
      </w:r>
    </w:p>
    <w:p w:rsidR="00A57801" w:rsidRPr="00A57801" w:rsidRDefault="00A57801" w:rsidP="00A57801">
      <w:pPr>
        <w:adjustRightInd w:val="0"/>
        <w:spacing w:after="50" w:line="186"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caps/>
          <w:sz w:val="24"/>
          <w:szCs w:val="14"/>
          <w:lang w:val="en-US" w:eastAsia="en-GB" w:bidi="mr-IN"/>
        </w:rPr>
        <w:t>Done</w:t>
      </w:r>
      <w:r w:rsidRPr="00A57801">
        <w:rPr>
          <w:rFonts w:ascii="Times New Roman" w:eastAsia="Times New Roman" w:hAnsi="Times New Roman" w:cs="Times New Roman"/>
          <w:sz w:val="24"/>
          <w:szCs w:val="16"/>
          <w:lang w:val="en-US" w:eastAsia="en-GB" w:bidi="mr-IN"/>
        </w:rPr>
        <w:t xml:space="preserve"> in duplicate at Sofia on this 26th day of May of one thousand nine hundred and ninety-four in Hindi, Bulgarian and English languages, all the texts being equally authentic. In case of divergence between any of the two texts, the English text shall prevail.</w:t>
      </w:r>
    </w:p>
    <w:p w:rsidR="00A57801" w:rsidRPr="00A57801" w:rsidRDefault="00A57801" w:rsidP="00A57801">
      <w:pPr>
        <w:adjustRightInd w:val="0"/>
        <w:spacing w:after="50" w:line="186" w:lineRule="atLeast"/>
        <w:jc w:val="center"/>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PROTOCOL</w:t>
      </w:r>
    </w:p>
    <w:p w:rsidR="00A57801" w:rsidRPr="00A57801" w:rsidRDefault="00A57801" w:rsidP="00A57801">
      <w:pPr>
        <w:adjustRightInd w:val="0"/>
        <w:spacing w:after="50" w:line="186"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At the signing today of the Convention between the Government of the Republic of India and the Government of the Republic of Bulgaria for the avoidance of double taxation and the prevention of fiscal evasion with respect to taxes on income and on capital, the undersigned have agreed upon the following provisions which shall form an integral part of the Convention :</w:t>
      </w:r>
    </w:p>
    <w:p w:rsidR="00A57801" w:rsidRPr="00A57801" w:rsidRDefault="00A57801" w:rsidP="00A57801">
      <w:pPr>
        <w:adjustRightInd w:val="0"/>
        <w:spacing w:after="50" w:line="186"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1. To Article 7 (Business Profits) :</w:t>
      </w:r>
    </w:p>
    <w:p w:rsidR="00A57801" w:rsidRPr="00A57801" w:rsidRDefault="00A57801" w:rsidP="00A57801">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In respect of paragraph 1, the profits attributable to a permanent establishment which an enterprise of a Contracting State has in the other Contracting State shall include profits directly or indirectly attributable to the permanent establishment and in parti-cular shall include profits of the enterprise from the sales in that other State of goods or merchandise of the same or similar kind as those sold through the permanent establishment.</w:t>
      </w:r>
    </w:p>
    <w:p w:rsidR="00A57801" w:rsidRPr="00A57801" w:rsidRDefault="00A57801" w:rsidP="00A57801">
      <w:pPr>
        <w:tabs>
          <w:tab w:val="right" w:pos="360"/>
          <w:tab w:val="left" w:pos="480"/>
        </w:tabs>
        <w:adjustRightInd w:val="0"/>
        <w:spacing w:after="50" w:line="186" w:lineRule="atLeast"/>
        <w:ind w:left="480" w:hanging="480"/>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ab/>
        <w:t>(</w:t>
      </w:r>
      <w:r w:rsidRPr="00A57801">
        <w:rPr>
          <w:rFonts w:ascii="Times New Roman" w:eastAsia="Times New Roman" w:hAnsi="Times New Roman" w:cs="Times New Roman"/>
          <w:i/>
          <w:iCs/>
          <w:sz w:val="24"/>
          <w:szCs w:val="16"/>
          <w:lang w:val="en-US" w:eastAsia="en-GB" w:bidi="mr-IN"/>
        </w:rPr>
        <w:t>b</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sz w:val="24"/>
          <w:szCs w:val="16"/>
          <w:lang w:val="en-US" w:eastAsia="en-GB" w:bidi="mr-IN"/>
        </w:rPr>
        <w:tab/>
        <w:t xml:space="preserve">In respect of paragraph 3, it is agreed that while determining the profits of a permanent establishment, no deduction shall be allowed in respect of amounts, if any, paid (otherwise than towards reimbursement of actual expenses) by the permanent establishment to the head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 lent to the permanent establishment. Likewise, no account shall be taken in the </w:t>
      </w:r>
      <w:r w:rsidRPr="00A57801">
        <w:rPr>
          <w:rFonts w:ascii="Times New Roman" w:eastAsia="Times New Roman" w:hAnsi="Times New Roman" w:cs="Times New Roman"/>
          <w:sz w:val="24"/>
          <w:szCs w:val="16"/>
          <w:lang w:val="en-US" w:eastAsia="en-GB" w:bidi="mr-IN"/>
        </w:rPr>
        <w:lastRenderedPageBreak/>
        <w:t>determination of the profits of a permanent establishment, for amounts charged (otherwise than towards reimbursement of actual expenses), by the permanent establishment to the head office of the enterprise or any other of its offices, by way of royalties, fees or other similar payments in return for the use of patents, know-how or other rights, or by way of commission or other charges, for specific services performed or for the management or, except in the case of a banking enterprise, by way of interest on money lent to the head office of the enterprise or any of its other offices.</w:t>
      </w:r>
    </w:p>
    <w:p w:rsidR="00A57801" w:rsidRPr="00A57801" w:rsidRDefault="00A57801" w:rsidP="00A57801">
      <w:pPr>
        <w:adjustRightInd w:val="0"/>
        <w:spacing w:after="50" w:line="186"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2. To Article 12 (Interest) :</w:t>
      </w:r>
    </w:p>
    <w:p w:rsidR="00A57801" w:rsidRPr="00A57801" w:rsidRDefault="00A57801" w:rsidP="00A57801">
      <w:pPr>
        <w:adjustRightInd w:val="0"/>
        <w:spacing w:after="50" w:line="186"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In respect of paragraph 3(</w:t>
      </w:r>
      <w:r w:rsidRPr="00A57801">
        <w:rPr>
          <w:rFonts w:ascii="Times New Roman" w:eastAsia="Times New Roman" w:hAnsi="Times New Roman" w:cs="Times New Roman"/>
          <w:i/>
          <w:iCs/>
          <w:sz w:val="24"/>
          <w:szCs w:val="16"/>
          <w:lang w:val="en-US" w:eastAsia="en-GB" w:bidi="mr-IN"/>
        </w:rPr>
        <w:t>a</w:t>
      </w:r>
      <w:r w:rsidRPr="00A57801">
        <w:rPr>
          <w:rFonts w:ascii="Times New Roman" w:eastAsia="Times New Roman" w:hAnsi="Times New Roman" w:cs="Times New Roman"/>
          <w:sz w:val="24"/>
          <w:szCs w:val="16"/>
          <w:lang w:val="en-US" w:eastAsia="en-GB" w:bidi="mr-IN"/>
        </w:rPr>
        <w:t>)(</w:t>
      </w:r>
      <w:r w:rsidRPr="00A57801">
        <w:rPr>
          <w:rFonts w:ascii="Times New Roman" w:eastAsia="Times New Roman" w:hAnsi="Times New Roman" w:cs="Times New Roman"/>
          <w:i/>
          <w:iCs/>
          <w:sz w:val="24"/>
          <w:szCs w:val="16"/>
          <w:lang w:val="en-US" w:eastAsia="en-GB" w:bidi="mr-IN"/>
        </w:rPr>
        <w:t>ii</w:t>
      </w:r>
      <w:r w:rsidRPr="00A57801">
        <w:rPr>
          <w:rFonts w:ascii="Times New Roman" w:eastAsia="Times New Roman" w:hAnsi="Times New Roman" w:cs="Times New Roman"/>
          <w:sz w:val="24"/>
          <w:szCs w:val="16"/>
          <w:lang w:val="en-US" w:eastAsia="en-GB" w:bidi="mr-IN"/>
        </w:rPr>
        <w:t>), it is understood that the Central Bank in the case of India means the Reserve Bank of India.</w:t>
      </w:r>
    </w:p>
    <w:p w:rsidR="00A57801" w:rsidRPr="00A57801" w:rsidRDefault="00A57801" w:rsidP="00A57801">
      <w:pPr>
        <w:adjustRightInd w:val="0"/>
        <w:spacing w:after="50" w:line="186"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i/>
          <w:iCs/>
          <w:sz w:val="24"/>
          <w:szCs w:val="16"/>
          <w:lang w:val="en-US" w:eastAsia="en-GB" w:bidi="mr-IN"/>
        </w:rPr>
        <w:t>3. To Article 26 (Non-discrimination) :</w:t>
      </w:r>
    </w:p>
    <w:p w:rsidR="00A57801" w:rsidRPr="00A57801" w:rsidRDefault="00A57801" w:rsidP="00A57801">
      <w:pPr>
        <w:adjustRightInd w:val="0"/>
        <w:spacing w:after="50" w:line="186"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In respect of paragraph 3, it is understood that a Contracting State may not exercise in respect of a resident of the other Contracting State a higher or more burdensome taxation than the taxation which that State would exercise in respect of a resident of a third State.</w:t>
      </w:r>
    </w:p>
    <w:p w:rsidR="00A57801" w:rsidRPr="00A57801" w:rsidRDefault="00A57801" w:rsidP="00A57801">
      <w:pPr>
        <w:adjustRightInd w:val="0"/>
        <w:spacing w:after="50" w:line="186" w:lineRule="atLeast"/>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I</w:t>
      </w:r>
      <w:r w:rsidRPr="00A57801">
        <w:rPr>
          <w:rFonts w:ascii="Times New Roman" w:eastAsia="Times New Roman" w:hAnsi="Times New Roman" w:cs="Times New Roman"/>
          <w:sz w:val="24"/>
          <w:szCs w:val="14"/>
          <w:lang w:val="en-US" w:eastAsia="en-GB" w:bidi="mr-IN"/>
        </w:rPr>
        <w:t>N WITNESS WHEREOF</w:t>
      </w:r>
      <w:r w:rsidRPr="00A57801">
        <w:rPr>
          <w:rFonts w:ascii="Times New Roman" w:eastAsia="Times New Roman" w:hAnsi="Times New Roman" w:cs="Times New Roman"/>
          <w:sz w:val="24"/>
          <w:szCs w:val="16"/>
          <w:lang w:val="en-US" w:eastAsia="en-GB" w:bidi="mr-IN"/>
        </w:rPr>
        <w:t xml:space="preserve"> the undersigned, being duly authorized thereto, have signed the present Protocol.</w:t>
      </w:r>
    </w:p>
    <w:p w:rsidR="00A57801" w:rsidRPr="00A57801" w:rsidRDefault="00A57801" w:rsidP="00A57801">
      <w:pPr>
        <w:spacing w:after="0" w:line="240" w:lineRule="auto"/>
        <w:jc w:val="both"/>
        <w:rPr>
          <w:rFonts w:ascii="Times New Roman" w:eastAsia="Times New Roman" w:hAnsi="Times New Roman" w:cs="Times New Roman"/>
          <w:sz w:val="24"/>
          <w:szCs w:val="16"/>
          <w:lang w:val="en-US" w:eastAsia="en-GB" w:bidi="mr-IN"/>
        </w:rPr>
      </w:pPr>
      <w:r w:rsidRPr="00A57801">
        <w:rPr>
          <w:rFonts w:ascii="Times New Roman" w:eastAsia="Times New Roman" w:hAnsi="Times New Roman" w:cs="Times New Roman"/>
          <w:sz w:val="24"/>
          <w:szCs w:val="16"/>
          <w:lang w:val="en-US" w:eastAsia="en-GB" w:bidi="mr-IN"/>
        </w:rPr>
        <w:t>D</w:t>
      </w:r>
      <w:r w:rsidRPr="00A57801">
        <w:rPr>
          <w:rFonts w:ascii="Times New Roman" w:eastAsia="Times New Roman" w:hAnsi="Times New Roman" w:cs="Times New Roman"/>
          <w:sz w:val="24"/>
          <w:szCs w:val="14"/>
          <w:lang w:val="en-US" w:eastAsia="en-GB" w:bidi="mr-IN"/>
        </w:rPr>
        <w:t>ONE</w:t>
      </w:r>
      <w:r w:rsidRPr="00A57801">
        <w:rPr>
          <w:rFonts w:ascii="Times New Roman" w:eastAsia="Times New Roman" w:hAnsi="Times New Roman" w:cs="Times New Roman"/>
          <w:sz w:val="24"/>
          <w:szCs w:val="16"/>
          <w:lang w:val="en-US" w:eastAsia="en-GB" w:bidi="mr-IN"/>
        </w:rPr>
        <w:t xml:space="preserve"> in duplicate at Sofia on this 26th day of May of one thousand nine hundred and ninety-four in the Hindi, Bulgarian and English languages, all the texts being equally authentic. In case of divergence between any of the two texts, the English text shall prevail.</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A57801"/>
    <w:rsid w:val="00824899"/>
    <w:rsid w:val="00A57801"/>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563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8256</Words>
  <Characters>47061</Characters>
  <Application>Microsoft Office Word</Application>
  <DocSecurity>0</DocSecurity>
  <Lines>392</Lines>
  <Paragraphs>110</Paragraphs>
  <ScaleCrop>false</ScaleCrop>
  <Company/>
  <LinksUpToDate>false</LinksUpToDate>
  <CharactersWithSpaces>55207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2010-07-16T17:35:00Z</dcterms:created>
  <dcterms:modified xsi:type="dcterms:W3CDTF">2010-07-16T17:35:00Z</dcterms:modified>
</cp:coreProperties>
</file>