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0A" w:rsidRPr="0062120A" w:rsidRDefault="0062120A" w:rsidP="006212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20A">
        <w:rPr>
          <w:rFonts w:ascii="Arial" w:eastAsia="Times New Roman" w:hAnsi="Arial" w:cs="Arial"/>
          <w:sz w:val="28"/>
          <w:szCs w:val="24"/>
          <w:u w:val="single"/>
        </w:rPr>
        <w:t xml:space="preserve">TDS / TCS </w:t>
      </w:r>
      <w:proofErr w:type="gramStart"/>
      <w:r w:rsidRPr="0062120A">
        <w:rPr>
          <w:rFonts w:ascii="Arial" w:eastAsia="Times New Roman" w:hAnsi="Arial" w:cs="Arial"/>
          <w:sz w:val="28"/>
          <w:szCs w:val="24"/>
          <w:u w:val="single"/>
        </w:rPr>
        <w:t>RATES  FOR</w:t>
      </w:r>
      <w:proofErr w:type="gramEnd"/>
      <w:r w:rsidRPr="0062120A">
        <w:rPr>
          <w:rFonts w:ascii="Arial" w:eastAsia="Times New Roman" w:hAnsi="Arial" w:cs="Arial"/>
          <w:sz w:val="28"/>
          <w:szCs w:val="24"/>
          <w:u w:val="single"/>
        </w:rPr>
        <w:t xml:space="preserve"> F.Y. 2010-11</w:t>
      </w:r>
    </w:p>
    <w:p w:rsidR="0062120A" w:rsidRPr="0062120A" w:rsidRDefault="0062120A" w:rsidP="006212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120A">
        <w:rPr>
          <w:rFonts w:ascii="Arial" w:eastAsia="Times New Roman" w:hAnsi="Arial" w:cs="Arial"/>
          <w:i/>
          <w:iCs/>
          <w:sz w:val="28"/>
          <w:szCs w:val="24"/>
          <w:u w:val="single"/>
        </w:rPr>
        <w:t>(</w:t>
      </w:r>
      <w:proofErr w:type="spellStart"/>
      <w:r w:rsidRPr="0062120A">
        <w:rPr>
          <w:rFonts w:ascii="Arial" w:eastAsia="Times New Roman" w:hAnsi="Arial" w:cs="Arial"/>
          <w:i/>
          <w:iCs/>
          <w:sz w:val="28"/>
          <w:szCs w:val="24"/>
          <w:u w:val="single"/>
        </w:rPr>
        <w:t>w.e.f</w:t>
      </w:r>
      <w:proofErr w:type="spellEnd"/>
      <w:r w:rsidRPr="0062120A">
        <w:rPr>
          <w:rFonts w:ascii="Arial" w:eastAsia="Times New Roman" w:hAnsi="Arial" w:cs="Arial"/>
          <w:i/>
          <w:iCs/>
          <w:sz w:val="28"/>
          <w:szCs w:val="24"/>
          <w:u w:val="single"/>
        </w:rPr>
        <w:t>.</w:t>
      </w:r>
      <w:proofErr w:type="gramEnd"/>
      <w:r w:rsidRPr="0062120A">
        <w:rPr>
          <w:rFonts w:ascii="Arial" w:eastAsia="Times New Roman" w:hAnsi="Arial" w:cs="Arial"/>
          <w:i/>
          <w:iCs/>
          <w:sz w:val="28"/>
          <w:szCs w:val="24"/>
          <w:u w:val="single"/>
        </w:rPr>
        <w:t>  1</w:t>
      </w:r>
      <w:r w:rsidRPr="0062120A">
        <w:rPr>
          <w:rFonts w:ascii="Arial" w:eastAsia="Times New Roman" w:hAnsi="Arial" w:cs="Arial"/>
          <w:i/>
          <w:iCs/>
          <w:sz w:val="28"/>
          <w:szCs w:val="24"/>
          <w:u w:val="single"/>
          <w:vertAlign w:val="superscript"/>
        </w:rPr>
        <w:t>st</w:t>
      </w:r>
      <w:r w:rsidRPr="0062120A">
        <w:rPr>
          <w:rFonts w:ascii="Arial" w:eastAsia="Times New Roman" w:hAnsi="Arial" w:cs="Arial"/>
          <w:i/>
          <w:iCs/>
          <w:sz w:val="28"/>
          <w:szCs w:val="24"/>
          <w:u w:val="single"/>
        </w:rPr>
        <w:t xml:space="preserve"> July, 2010)</w:t>
      </w:r>
      <w:r w:rsidRPr="0062120A">
        <w:rPr>
          <w:rFonts w:ascii="Arial" w:eastAsia="Times New Roman" w:hAnsi="Arial" w:cs="Arial"/>
          <w:b/>
          <w:bCs/>
          <w:sz w:val="28"/>
          <w:szCs w:val="24"/>
          <w:u w:val="single"/>
        </w:rPr>
        <w:t xml:space="preserve"> </w:t>
      </w:r>
    </w:p>
    <w:tbl>
      <w:tblPr>
        <w:tblW w:w="4150" w:type="pct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18"/>
        <w:gridCol w:w="958"/>
        <w:gridCol w:w="2323"/>
        <w:gridCol w:w="940"/>
        <w:gridCol w:w="1017"/>
        <w:gridCol w:w="1169"/>
        <w:gridCol w:w="1118"/>
      </w:tblGrid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000000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pct"/>
            <w:shd w:val="clear" w:color="auto" w:fill="000000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b/>
                <w:bCs/>
                <w:color w:val="EEEEEE"/>
                <w:sz w:val="20"/>
              </w:rPr>
              <w:t> Section</w:t>
            </w:r>
          </w:p>
        </w:tc>
        <w:tc>
          <w:tcPr>
            <w:tcW w:w="1750" w:type="pct"/>
            <w:shd w:val="clear" w:color="auto" w:fill="000000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b/>
                <w:bCs/>
                <w:color w:val="EEEEEE"/>
                <w:sz w:val="20"/>
                <w:szCs w:val="24"/>
              </w:rPr>
              <w:t> Nature of Payment</w:t>
            </w:r>
          </w:p>
        </w:tc>
        <w:tc>
          <w:tcPr>
            <w:tcW w:w="1500" w:type="pct"/>
            <w:gridSpan w:val="2"/>
            <w:shd w:val="clear" w:color="auto" w:fill="000000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b/>
                <w:bCs/>
                <w:color w:val="EEEEEE"/>
                <w:sz w:val="20"/>
                <w:szCs w:val="24"/>
              </w:rPr>
              <w:t> Threshold Limit of Payment</w:t>
            </w:r>
          </w:p>
        </w:tc>
        <w:tc>
          <w:tcPr>
            <w:tcW w:w="600" w:type="pct"/>
            <w:shd w:val="clear" w:color="auto" w:fill="000000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b/>
                <w:bCs/>
                <w:color w:val="EEEEEE"/>
                <w:sz w:val="20"/>
                <w:szCs w:val="24"/>
              </w:rPr>
              <w:t xml:space="preserve"> Individual /HUF </w:t>
            </w:r>
          </w:p>
        </w:tc>
        <w:tc>
          <w:tcPr>
            <w:tcW w:w="700" w:type="pct"/>
            <w:shd w:val="clear" w:color="auto" w:fill="000000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b/>
                <w:bCs/>
                <w:color w:val="EEEEEE"/>
                <w:sz w:val="20"/>
                <w:szCs w:val="24"/>
              </w:rPr>
              <w:t> Others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vMerge w:val="restar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0" w:type="pct"/>
            <w:vMerge w:val="restar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192 </w:t>
            </w:r>
          </w:p>
        </w:tc>
        <w:tc>
          <w:tcPr>
            <w:tcW w:w="1750" w:type="pct"/>
            <w:vMerge w:val="restar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Income from Salary 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Women</w:t>
            </w:r>
          </w:p>
        </w:tc>
        <w:tc>
          <w:tcPr>
            <w:tcW w:w="8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 1,90,000</w:t>
            </w:r>
          </w:p>
        </w:tc>
        <w:tc>
          <w:tcPr>
            <w:tcW w:w="600" w:type="pct"/>
            <w:vMerge w:val="restar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Average rate of Tax + </w:t>
            </w:r>
            <w:proofErr w:type="spellStart"/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edu</w:t>
            </w:r>
            <w:proofErr w:type="spellEnd"/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. </w:t>
            </w:r>
            <w:proofErr w:type="spellStart"/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Cess</w:t>
            </w:r>
            <w:proofErr w:type="spellEnd"/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 (no surcharge)</w:t>
            </w:r>
          </w:p>
        </w:tc>
        <w:tc>
          <w:tcPr>
            <w:tcW w:w="700" w:type="pct"/>
            <w:vMerge w:val="restar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Not Applicable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 Senior Citizen</w:t>
            </w:r>
          </w:p>
        </w:tc>
        <w:tc>
          <w:tcPr>
            <w:tcW w:w="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 2,40,000</w:t>
            </w: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Others</w:t>
            </w:r>
          </w:p>
        </w:tc>
        <w:tc>
          <w:tcPr>
            <w:tcW w:w="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 1,60,000</w:t>
            </w: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194A 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Interest from a Banking Company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Rs. 10,000 per annum 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194A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Interest other than from a Banking Co.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 5,000 per annum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vMerge w:val="restar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0" w:type="pct"/>
            <w:vMerge w:val="restar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194C</w:t>
            </w:r>
          </w:p>
        </w:tc>
        <w:tc>
          <w:tcPr>
            <w:tcW w:w="1750" w:type="pct"/>
            <w:vMerge w:val="restar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Payment to Contractors; Sub-contractor; Advertising Contractors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Rs. 30,000 per contract (or)  </w:t>
            </w:r>
          </w:p>
        </w:tc>
        <w:tc>
          <w:tcPr>
            <w:tcW w:w="600" w:type="pct"/>
            <w:vMerge w:val="restar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00" w:type="pct"/>
            <w:vMerge w:val="restar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 75,000 per annum</w:t>
            </w: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194-I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Rent on Plant / Machinery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 1,80,000 per annum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194-I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Rent Other then Plant / Machinery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 1,80,000 per annum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194J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Fees for Professional / Technical Services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 30,000 per annum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194B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Winning from Lotteries &amp; Puzzles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 10,000 per annum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194BB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Winning from Horse Races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 5,000 per annum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194E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Non-resident Sportsman or Sports Association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 -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194D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Insurance Commission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Rs.20,000 per annum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194G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Commission on Sale of Lottery Tickets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Rs.1000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194H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Commission/Brokerage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Rs. 5,000 per annum 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206C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Scrap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206C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Tendu</w:t>
            </w:r>
            <w:proofErr w:type="spellEnd"/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 Leaves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206C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Timber obtained under a forest lease or other mode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206C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Any other forest produce not being a Timber or </w:t>
            </w:r>
            <w:proofErr w:type="spellStart"/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tendu</w:t>
            </w:r>
            <w:proofErr w:type="spellEnd"/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 leave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206C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Alcoholic Liquor for Human Consumption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1%</w:t>
            </w:r>
          </w:p>
        </w:tc>
      </w:tr>
      <w:tr w:rsidR="0062120A" w:rsidRPr="0062120A">
        <w:trPr>
          <w:tblCellSpacing w:w="15" w:type="dxa"/>
          <w:jc w:val="center"/>
        </w:trPr>
        <w:tc>
          <w:tcPr>
            <w:tcW w:w="3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206C</w:t>
            </w:r>
          </w:p>
        </w:tc>
        <w:tc>
          <w:tcPr>
            <w:tcW w:w="17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Packing lot, toll plaza, mining &amp; quarrying </w:t>
            </w:r>
          </w:p>
        </w:tc>
        <w:tc>
          <w:tcPr>
            <w:tcW w:w="1500" w:type="pct"/>
            <w:gridSpan w:val="2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-</w:t>
            </w:r>
          </w:p>
        </w:tc>
        <w:tc>
          <w:tcPr>
            <w:tcW w:w="6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2%</w:t>
            </w:r>
          </w:p>
        </w:tc>
      </w:tr>
    </w:tbl>
    <w:p w:rsidR="0062120A" w:rsidRPr="0062120A" w:rsidRDefault="0062120A" w:rsidP="006212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120A">
        <w:rPr>
          <w:rFonts w:ascii="Arial" w:eastAsia="Times New Roman" w:hAnsi="Arial" w:cs="Arial"/>
          <w:b/>
          <w:bCs/>
          <w:sz w:val="24"/>
          <w:szCs w:val="24"/>
          <w:u w:val="single"/>
        </w:rPr>
        <w:t>Interest on delay in deposit of tax after deduction</w:t>
      </w:r>
    </w:p>
    <w:tbl>
      <w:tblPr>
        <w:tblW w:w="4000" w:type="pct"/>
        <w:jc w:val="center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909"/>
        <w:gridCol w:w="2366"/>
        <w:gridCol w:w="2381"/>
      </w:tblGrid>
      <w:tr w:rsidR="0062120A" w:rsidRPr="0062120A">
        <w:trPr>
          <w:trHeight w:val="840"/>
          <w:tblCellSpacing w:w="15" w:type="dxa"/>
          <w:jc w:val="center"/>
        </w:trPr>
        <w:tc>
          <w:tcPr>
            <w:tcW w:w="1900" w:type="pct"/>
            <w:shd w:val="clear" w:color="auto" w:fill="000000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Stage of deduction</w:t>
            </w:r>
          </w:p>
        </w:tc>
        <w:tc>
          <w:tcPr>
            <w:tcW w:w="1550" w:type="pct"/>
            <w:shd w:val="clear" w:color="auto" w:fill="000000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Existing</w:t>
            </w:r>
            <w:r w:rsidRPr="0062120A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 xml:space="preserve"> </w:t>
            </w: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(Rate per</w:t>
            </w:r>
            <w:r w:rsidRPr="0062120A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 xml:space="preserve"> </w:t>
            </w: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month or</w:t>
            </w:r>
            <w:r w:rsidRPr="0062120A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 xml:space="preserve"> </w:t>
            </w: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part of the</w:t>
            </w:r>
            <w:r w:rsidRPr="0062120A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 xml:space="preserve"> </w:t>
            </w: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month)</w:t>
            </w:r>
          </w:p>
        </w:tc>
        <w:tc>
          <w:tcPr>
            <w:tcW w:w="1550" w:type="pct"/>
            <w:shd w:val="clear" w:color="auto" w:fill="000000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Proposed</w:t>
            </w:r>
            <w:r w:rsidRPr="0062120A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 xml:space="preserve"> </w:t>
            </w: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(Rate per</w:t>
            </w:r>
            <w:r w:rsidRPr="0062120A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 xml:space="preserve"> </w:t>
            </w: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month or</w:t>
            </w:r>
            <w:r w:rsidRPr="0062120A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 xml:space="preserve"> </w:t>
            </w: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part of the</w:t>
            </w:r>
            <w:r w:rsidRPr="0062120A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 xml:space="preserve"> </w:t>
            </w:r>
            <w:r w:rsidRPr="0062120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month)</w:t>
            </w:r>
          </w:p>
        </w:tc>
      </w:tr>
      <w:tr w:rsidR="0062120A" w:rsidRPr="0062120A">
        <w:trPr>
          <w:trHeight w:val="840"/>
          <w:tblCellSpacing w:w="15" w:type="dxa"/>
          <w:jc w:val="center"/>
        </w:trPr>
        <w:tc>
          <w:tcPr>
            <w:tcW w:w="19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From date when deductible till actual deduction</w:t>
            </w:r>
          </w:p>
        </w:tc>
        <w:tc>
          <w:tcPr>
            <w:tcW w:w="15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1%</w:t>
            </w:r>
          </w:p>
        </w:tc>
        <w:tc>
          <w:tcPr>
            <w:tcW w:w="15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1%</w:t>
            </w:r>
          </w:p>
        </w:tc>
      </w:tr>
      <w:tr w:rsidR="0062120A" w:rsidRPr="0062120A">
        <w:trPr>
          <w:trHeight w:val="855"/>
          <w:tblCellSpacing w:w="15" w:type="dxa"/>
          <w:jc w:val="center"/>
        </w:trPr>
        <w:tc>
          <w:tcPr>
            <w:tcW w:w="190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From date of deduction till payment</w:t>
            </w:r>
          </w:p>
        </w:tc>
        <w:tc>
          <w:tcPr>
            <w:tcW w:w="15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1%</w:t>
            </w:r>
          </w:p>
        </w:tc>
        <w:tc>
          <w:tcPr>
            <w:tcW w:w="1550" w:type="pct"/>
            <w:shd w:val="clear" w:color="auto" w:fill="EEEEEE"/>
            <w:vAlign w:val="center"/>
            <w:hideMark/>
          </w:tcPr>
          <w:p w:rsidR="0062120A" w:rsidRPr="0062120A" w:rsidRDefault="0062120A" w:rsidP="00621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20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1.5%</w:t>
            </w:r>
          </w:p>
        </w:tc>
      </w:tr>
    </w:tbl>
    <w:p w:rsidR="00DD44EF" w:rsidRDefault="00DD44EF"/>
    <w:sectPr w:rsidR="00DD4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2120A"/>
    <w:rsid w:val="0062120A"/>
    <w:rsid w:val="00DD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1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12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1552</Characters>
  <Application>Microsoft Office Word</Application>
  <DocSecurity>0</DocSecurity>
  <Lines>12</Lines>
  <Paragraphs>3</Paragraphs>
  <ScaleCrop>false</ScaleCrop>
  <Company>Grizli777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2010-08-10T11:30:00Z</dcterms:created>
  <dcterms:modified xsi:type="dcterms:W3CDTF">2010-08-10T11:31:00Z</dcterms:modified>
</cp:coreProperties>
</file>