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BAB" w:rsidRPr="007D0AD1" w:rsidRDefault="007D0AD1" w:rsidP="007D0AD1">
      <w:pPr>
        <w:jc w:val="center"/>
        <w:rPr>
          <w:i w:val="0"/>
          <w:sz w:val="28"/>
        </w:rPr>
      </w:pPr>
      <w:r w:rsidRPr="007D0AD1">
        <w:rPr>
          <w:i w:val="0"/>
          <w:sz w:val="28"/>
        </w:rPr>
        <w:t>Exemptions and concessions for NRI's</w:t>
      </w:r>
    </w:p>
    <w:p w:rsidR="007D0AD1" w:rsidRPr="007D0AD1" w:rsidRDefault="007D0AD1" w:rsidP="007D0AD1">
      <w:pPr>
        <w:spacing w:after="240" w:line="255" w:lineRule="atLeast"/>
        <w:jc w:val="both"/>
        <w:rPr>
          <w:rFonts w:ascii="Arial" w:eastAsia="Times New Roman" w:hAnsi="Arial" w:cs="Arial"/>
          <w:i w:val="0"/>
          <w:iCs w:val="0"/>
          <w:color w:val="000000"/>
          <w:sz w:val="18"/>
          <w:szCs w:val="18"/>
          <w:lang w:bidi="ar-SA"/>
        </w:rPr>
      </w:pPr>
      <w:r w:rsidRPr="007D0AD1">
        <w:rPr>
          <w:rFonts w:ascii="Arial" w:eastAsia="Times New Roman" w:hAnsi="Arial" w:cs="Arial"/>
          <w:i w:val="0"/>
          <w:iCs w:val="0"/>
          <w:color w:val="000000"/>
          <w:sz w:val="18"/>
          <w:szCs w:val="18"/>
          <w:lang w:bidi="ar-SA"/>
        </w:rPr>
        <w:t xml:space="preserve">All receipts which give rise to income are taxable unless they are specifically exempted from tax under the Act. Such exempted </w:t>
      </w:r>
      <w:proofErr w:type="gramStart"/>
      <w:r w:rsidRPr="007D0AD1">
        <w:rPr>
          <w:rFonts w:ascii="Arial" w:eastAsia="Times New Roman" w:hAnsi="Arial" w:cs="Arial"/>
          <w:i w:val="0"/>
          <w:iCs w:val="0"/>
          <w:color w:val="000000"/>
          <w:sz w:val="18"/>
          <w:szCs w:val="18"/>
          <w:lang w:bidi="ar-SA"/>
        </w:rPr>
        <w:t>income are</w:t>
      </w:r>
      <w:proofErr w:type="gramEnd"/>
      <w:r w:rsidRPr="007D0AD1">
        <w:rPr>
          <w:rFonts w:ascii="Arial" w:eastAsia="Times New Roman" w:hAnsi="Arial" w:cs="Arial"/>
          <w:i w:val="0"/>
          <w:iCs w:val="0"/>
          <w:color w:val="000000"/>
          <w:sz w:val="18"/>
          <w:szCs w:val="18"/>
          <w:lang w:bidi="ar-SA"/>
        </w:rPr>
        <w:t xml:space="preserve"> enumerated in section 10 of the Act. The same are </w:t>
      </w:r>
      <w:proofErr w:type="spellStart"/>
      <w:r w:rsidRPr="007D0AD1">
        <w:rPr>
          <w:rFonts w:ascii="Arial" w:eastAsia="Times New Roman" w:hAnsi="Arial" w:cs="Arial"/>
          <w:i w:val="0"/>
          <w:iCs w:val="0"/>
          <w:color w:val="000000"/>
          <w:sz w:val="18"/>
          <w:szCs w:val="18"/>
          <w:lang w:bidi="ar-SA"/>
        </w:rPr>
        <w:t>summarised</w:t>
      </w:r>
      <w:proofErr w:type="spellEnd"/>
      <w:r w:rsidRPr="007D0AD1">
        <w:rPr>
          <w:rFonts w:ascii="Arial" w:eastAsia="Times New Roman" w:hAnsi="Arial" w:cs="Arial"/>
          <w:i w:val="0"/>
          <w:iCs w:val="0"/>
          <w:color w:val="000000"/>
          <w:sz w:val="18"/>
          <w:szCs w:val="18"/>
          <w:lang w:bidi="ar-SA"/>
        </w:rPr>
        <w:t xml:space="preserve"> in the table </w:t>
      </w:r>
      <w:proofErr w:type="gramStart"/>
      <w:r w:rsidRPr="007D0AD1">
        <w:rPr>
          <w:rFonts w:ascii="Arial" w:eastAsia="Times New Roman" w:hAnsi="Arial" w:cs="Arial"/>
          <w:i w:val="0"/>
          <w:iCs w:val="0"/>
          <w:color w:val="000000"/>
          <w:sz w:val="18"/>
          <w:szCs w:val="18"/>
          <w:lang w:bidi="ar-SA"/>
        </w:rPr>
        <w:t>below :</w:t>
      </w:r>
      <w:proofErr w:type="gramEnd"/>
    </w:p>
    <w:tbl>
      <w:tblPr>
        <w:tblW w:w="5000" w:type="pct"/>
        <w:tblBorders>
          <w:top w:val="outset" w:sz="6" w:space="0" w:color="CBEBFE"/>
          <w:left w:val="outset" w:sz="6" w:space="0" w:color="CBEBFE"/>
          <w:bottom w:val="outset" w:sz="6" w:space="0" w:color="CBEBFE"/>
          <w:right w:val="outset" w:sz="6" w:space="0" w:color="CBEBFE"/>
        </w:tblBorders>
        <w:tblCellMar>
          <w:top w:w="30" w:type="dxa"/>
          <w:left w:w="30" w:type="dxa"/>
          <w:bottom w:w="30" w:type="dxa"/>
          <w:right w:w="30" w:type="dxa"/>
        </w:tblCellMar>
        <w:tblLook w:val="04A0"/>
      </w:tblPr>
      <w:tblGrid>
        <w:gridCol w:w="1906"/>
        <w:gridCol w:w="4988"/>
        <w:gridCol w:w="2526"/>
      </w:tblGrid>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EBF7FE"/>
            <w:vAlign w:val="center"/>
            <w:hideMark/>
          </w:tcPr>
          <w:p w:rsidR="007D0AD1" w:rsidRPr="007D0AD1" w:rsidRDefault="007D0AD1" w:rsidP="007D0AD1">
            <w:pPr>
              <w:spacing w:after="0" w:line="240" w:lineRule="auto"/>
              <w:jc w:val="center"/>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b/>
                <w:bCs/>
                <w:i w:val="0"/>
                <w:iCs w:val="0"/>
                <w:color w:val="000000"/>
                <w:sz w:val="18"/>
                <w:szCs w:val="18"/>
                <w:lang w:bidi="ar-SA"/>
              </w:rPr>
              <w:t>Section</w:t>
            </w:r>
          </w:p>
        </w:tc>
        <w:tc>
          <w:tcPr>
            <w:tcW w:w="0" w:type="auto"/>
            <w:tcBorders>
              <w:top w:val="outset" w:sz="6" w:space="0" w:color="CBEBFE"/>
              <w:left w:val="outset" w:sz="6" w:space="0" w:color="CBEBFE"/>
              <w:bottom w:val="outset" w:sz="6" w:space="0" w:color="CBEBFE"/>
              <w:right w:val="outset" w:sz="6" w:space="0" w:color="CBEBFE"/>
            </w:tcBorders>
            <w:shd w:val="clear" w:color="auto" w:fill="EBF7FE"/>
            <w:vAlign w:val="center"/>
            <w:hideMark/>
          </w:tcPr>
          <w:p w:rsidR="007D0AD1" w:rsidRPr="007D0AD1" w:rsidRDefault="007D0AD1" w:rsidP="007D0AD1">
            <w:pPr>
              <w:spacing w:after="0" w:line="240" w:lineRule="auto"/>
              <w:jc w:val="center"/>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b/>
                <w:bCs/>
                <w:i w:val="0"/>
                <w:iCs w:val="0"/>
                <w:color w:val="000000"/>
                <w:sz w:val="18"/>
                <w:szCs w:val="18"/>
                <w:lang w:bidi="ar-SA"/>
              </w:rPr>
              <w:t>Nature of Income</w:t>
            </w:r>
          </w:p>
        </w:tc>
        <w:tc>
          <w:tcPr>
            <w:tcW w:w="0" w:type="auto"/>
            <w:tcBorders>
              <w:top w:val="outset" w:sz="6" w:space="0" w:color="CBEBFE"/>
              <w:left w:val="outset" w:sz="6" w:space="0" w:color="CBEBFE"/>
              <w:bottom w:val="outset" w:sz="6" w:space="0" w:color="CBEBFE"/>
              <w:right w:val="outset" w:sz="6" w:space="0" w:color="CBEBFE"/>
            </w:tcBorders>
            <w:shd w:val="clear" w:color="auto" w:fill="EBF7FE"/>
            <w:vAlign w:val="center"/>
            <w:hideMark/>
          </w:tcPr>
          <w:p w:rsidR="007D0AD1" w:rsidRPr="007D0AD1" w:rsidRDefault="007D0AD1" w:rsidP="007D0AD1">
            <w:pPr>
              <w:spacing w:after="0" w:line="240" w:lineRule="auto"/>
              <w:jc w:val="center"/>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b/>
                <w:bCs/>
                <w:i w:val="0"/>
                <w:iCs w:val="0"/>
                <w:color w:val="000000"/>
                <w:sz w:val="18"/>
                <w:szCs w:val="18"/>
                <w:lang w:bidi="ar-SA"/>
              </w:rPr>
              <w:t>Exemption limit, if any</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jc w:val="center"/>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b/>
                <w:bCs/>
                <w:i w:val="0"/>
                <w:iCs w:val="0"/>
                <w:color w:val="000000"/>
                <w:sz w:val="18"/>
                <w:szCs w:val="18"/>
                <w:lang w:bidi="ar-SA"/>
              </w:rPr>
              <w:t>1</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jc w:val="center"/>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b/>
                <w:bCs/>
                <w:i w:val="0"/>
                <w:iCs w:val="0"/>
                <w:color w:val="000000"/>
                <w:sz w:val="18"/>
                <w:szCs w:val="18"/>
                <w:lang w:bidi="ar-SA"/>
              </w:rPr>
              <w:t>2</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jc w:val="center"/>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b/>
                <w:bCs/>
                <w:i w:val="0"/>
                <w:iCs w:val="0"/>
                <w:color w:val="000000"/>
                <w:sz w:val="18"/>
                <w:szCs w:val="18"/>
                <w:lang w:bidi="ar-SA"/>
              </w:rPr>
              <w:t>3</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Agricultural income</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Share from income of HUF</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Share of profit from firm</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10(3)</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Casual and non-recurring receipts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Winnings from races Rs.2500/- other receipts Rs.5000/-</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10(10D)</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Times New Roman" w:eastAsia="Times New Roman" w:hAnsi="Times New Roman" w:cs="Times New Roman"/>
                <w:i w:val="0"/>
                <w:iCs w:val="0"/>
                <w:color w:val="12498D"/>
                <w:sz w:val="24"/>
                <w:szCs w:val="24"/>
                <w:u w:val="single"/>
                <w:lang w:bidi="ar-SA"/>
              </w:rPr>
            </w:pPr>
            <w:r w:rsidRPr="007D0AD1">
              <w:rPr>
                <w:rFonts w:ascii="Verdana" w:eastAsia="Times New Roman" w:hAnsi="Verdana" w:cs="Times New Roman"/>
                <w:i w:val="0"/>
                <w:iCs w:val="0"/>
                <w:color w:val="000000"/>
                <w:sz w:val="18"/>
                <w:szCs w:val="18"/>
                <w:lang w:bidi="ar-SA"/>
              </w:rPr>
              <w:t xml:space="preserve">Receipts from </w:t>
            </w:r>
            <w:r w:rsidRPr="007D0AD1">
              <w:rPr>
                <w:rFonts w:ascii="Verdana" w:eastAsia="Times New Roman" w:hAnsi="Verdana" w:cs="Times New Roman"/>
                <w:i w:val="0"/>
                <w:iCs w:val="0"/>
                <w:color w:val="000000"/>
                <w:sz w:val="18"/>
                <w:szCs w:val="18"/>
                <w:lang w:bidi="ar-SA"/>
              </w:rPr>
              <w:fldChar w:fldCharType="begin"/>
            </w:r>
            <w:r w:rsidRPr="007D0AD1">
              <w:rPr>
                <w:rFonts w:ascii="Verdana" w:eastAsia="Times New Roman" w:hAnsi="Verdana" w:cs="Times New Roman"/>
                <w:i w:val="0"/>
                <w:iCs w:val="0"/>
                <w:color w:val="000000"/>
                <w:sz w:val="18"/>
                <w:szCs w:val="18"/>
                <w:lang w:bidi="ar-SA"/>
              </w:rPr>
              <w:instrText xml:space="preserve"> HYPERLINK "http://finance.indiamart.com/taxation/nri_taxation/exeptions.html" \t "_top" </w:instrText>
            </w:r>
            <w:r w:rsidRPr="007D0AD1">
              <w:rPr>
                <w:rFonts w:ascii="Verdana" w:eastAsia="Times New Roman" w:hAnsi="Verdana" w:cs="Times New Roman"/>
                <w:i w:val="0"/>
                <w:iCs w:val="0"/>
                <w:color w:val="000000"/>
                <w:sz w:val="18"/>
                <w:szCs w:val="18"/>
                <w:lang w:bidi="ar-SA"/>
              </w:rPr>
              <w:fldChar w:fldCharType="separate"/>
            </w:r>
            <w:r w:rsidRPr="007D0AD1">
              <w:rPr>
                <w:rFonts w:ascii="Arial" w:eastAsia="Times New Roman" w:hAnsi="Arial" w:cs="Arial"/>
                <w:i w:val="0"/>
                <w:iCs w:val="0"/>
                <w:color w:val="0000FF"/>
                <w:sz w:val="18"/>
                <w:u w:val="single"/>
                <w:lang w:bidi="ar-SA"/>
              </w:rPr>
              <w:t>life Insurance Policy</w:t>
            </w:r>
            <w:r w:rsidRPr="007D0AD1">
              <w:rPr>
                <w:rFonts w:ascii="Verdana" w:eastAsia="Times New Roman" w:hAnsi="Verdana" w:cs="Times New Roman"/>
                <w:i w:val="0"/>
                <w:iCs w:val="0"/>
                <w:color w:val="12498D"/>
                <w:sz w:val="18"/>
                <w:u w:val="single"/>
                <w:lang w:bidi="ar-SA"/>
              </w:rPr>
              <w:t xml:space="preserve"> </w:t>
            </w:r>
          </w:p>
          <w:p w:rsidR="007D0AD1" w:rsidRPr="007D0AD1" w:rsidRDefault="007D0AD1" w:rsidP="007D0AD1">
            <w:pPr>
              <w:spacing w:after="0" w:line="240" w:lineRule="auto"/>
              <w:rPr>
                <w:rFonts w:ascii="Times New Roman" w:eastAsia="Times New Roman" w:hAnsi="Times New Roman" w:cs="Times New Roman"/>
                <w:i w:val="0"/>
                <w:iCs w:val="0"/>
                <w:vanish/>
                <w:sz w:val="24"/>
                <w:szCs w:val="24"/>
                <w:lang w:bidi="ar-SA"/>
              </w:rPr>
            </w:pPr>
            <w:r>
              <w:rPr>
                <w:rFonts w:ascii="Verdana" w:eastAsia="Times New Roman" w:hAnsi="Verdana" w:cs="Times New Roman"/>
                <w:i w:val="0"/>
                <w:iCs w:val="0"/>
                <w:noProof/>
                <w:vanish/>
                <w:color w:val="12498D"/>
                <w:sz w:val="18"/>
                <w:szCs w:val="18"/>
                <w:lang w:bidi="ar-SA"/>
              </w:rPr>
              <w:drawing>
                <wp:inline distT="0" distB="0" distL="0" distR="0">
                  <wp:extent cx="209550" cy="209550"/>
                  <wp:effectExtent l="0" t="0" r="0" b="0"/>
                  <wp:docPr id="1" name="Picture 1" descr="http://kona.kontera.com/javascript/lib/imgs/grey_loa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na.kontera.com/javascript/lib/imgs/grey_loader.gif"/>
                          <pic:cNvPicPr>
                            <a:picLocks noChangeAspect="1" noChangeArrowheads="1"/>
                          </pic:cNvPicPr>
                        </pic:nvPicPr>
                        <pic:blipFill>
                          <a:blip r:embed="rId4"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p>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fldChar w:fldCharType="end"/>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10(16)</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Scholarships to meet cost of education</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10(17)</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Allowances of MP and MLA.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For MLA not exceeding Rs. 600/- per month</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10(17A)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Awards and rewards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w:t>
            </w:r>
            <w:proofErr w:type="spellStart"/>
            <w:r w:rsidRPr="007D0AD1">
              <w:rPr>
                <w:rFonts w:ascii="Verdana" w:eastAsia="Times New Roman" w:hAnsi="Verdana" w:cs="Times New Roman"/>
                <w:i w:val="0"/>
                <w:iCs w:val="0"/>
                <w:color w:val="000000"/>
                <w:sz w:val="18"/>
                <w:szCs w:val="18"/>
                <w:lang w:bidi="ar-SA"/>
              </w:rPr>
              <w:t>i</w:t>
            </w:r>
            <w:proofErr w:type="spellEnd"/>
            <w:r w:rsidRPr="007D0AD1">
              <w:rPr>
                <w:rFonts w:ascii="Verdana" w:eastAsia="Times New Roman" w:hAnsi="Verdana" w:cs="Times New Roman"/>
                <w:i w:val="0"/>
                <w:iCs w:val="0"/>
                <w:color w:val="000000"/>
                <w:sz w:val="18"/>
                <w:szCs w:val="18"/>
                <w:lang w:bidi="ar-SA"/>
              </w:rPr>
              <w:t>) from awards by Central/State Government</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(ii) from approved awards by others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(iii) Approved rewards from Central &amp; State Governments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10(26)</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Income of Members of scheduled tribes residing in certain areas in North Eastern States or in the </w:t>
            </w:r>
            <w:proofErr w:type="spellStart"/>
            <w:r w:rsidRPr="007D0AD1">
              <w:rPr>
                <w:rFonts w:ascii="Verdana" w:eastAsia="Times New Roman" w:hAnsi="Verdana" w:cs="Times New Roman"/>
                <w:i w:val="0"/>
                <w:iCs w:val="0"/>
                <w:color w:val="000000"/>
                <w:sz w:val="18"/>
                <w:szCs w:val="18"/>
                <w:lang w:bidi="ar-SA"/>
              </w:rPr>
              <w:t>Ladakh</w:t>
            </w:r>
            <w:proofErr w:type="spellEnd"/>
            <w:r w:rsidRPr="007D0AD1">
              <w:rPr>
                <w:rFonts w:ascii="Verdana" w:eastAsia="Times New Roman" w:hAnsi="Verdana" w:cs="Times New Roman"/>
                <w:i w:val="0"/>
                <w:iCs w:val="0"/>
                <w:color w:val="000000"/>
                <w:sz w:val="18"/>
                <w:szCs w:val="18"/>
                <w:lang w:bidi="ar-SA"/>
              </w:rPr>
              <w:t xml:space="preserve"> region.</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Only on income arising in those areas or interest on securities or </w:t>
            </w:r>
            <w:hyperlink r:id="rId5" w:tgtFrame="_top" w:history="1">
              <w:r w:rsidRPr="007D0AD1">
                <w:rPr>
                  <w:rFonts w:ascii="Arial" w:eastAsia="Times New Roman" w:hAnsi="Arial" w:cs="Arial"/>
                  <w:i w:val="0"/>
                  <w:iCs w:val="0"/>
                  <w:color w:val="0000FF"/>
                  <w:sz w:val="18"/>
                  <w:u w:val="single"/>
                  <w:lang w:bidi="ar-SA"/>
                </w:rPr>
                <w:t>dividends</w:t>
              </w:r>
            </w:hyperlink>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10(26A)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Income of resident of </w:t>
            </w:r>
            <w:proofErr w:type="spellStart"/>
            <w:r w:rsidRPr="007D0AD1">
              <w:rPr>
                <w:rFonts w:ascii="Verdana" w:eastAsia="Times New Roman" w:hAnsi="Verdana" w:cs="Times New Roman"/>
                <w:i w:val="0"/>
                <w:iCs w:val="0"/>
                <w:color w:val="000000"/>
                <w:sz w:val="18"/>
                <w:szCs w:val="18"/>
                <w:lang w:bidi="ar-SA"/>
              </w:rPr>
              <w:t>Ladakh</w:t>
            </w:r>
            <w:proofErr w:type="spellEnd"/>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On income arising in </w:t>
            </w:r>
            <w:proofErr w:type="spellStart"/>
            <w:r w:rsidRPr="007D0AD1">
              <w:rPr>
                <w:rFonts w:ascii="Verdana" w:eastAsia="Times New Roman" w:hAnsi="Verdana" w:cs="Times New Roman"/>
                <w:i w:val="0"/>
                <w:iCs w:val="0"/>
                <w:color w:val="000000"/>
                <w:sz w:val="18"/>
                <w:szCs w:val="18"/>
                <w:lang w:bidi="ar-SA"/>
              </w:rPr>
              <w:t>Ladakh</w:t>
            </w:r>
            <w:proofErr w:type="spellEnd"/>
            <w:r w:rsidRPr="007D0AD1">
              <w:rPr>
                <w:rFonts w:ascii="Verdana" w:eastAsia="Times New Roman" w:hAnsi="Verdana" w:cs="Times New Roman"/>
                <w:i w:val="0"/>
                <w:iCs w:val="0"/>
                <w:color w:val="000000"/>
                <w:sz w:val="18"/>
                <w:szCs w:val="18"/>
                <w:lang w:bidi="ar-SA"/>
              </w:rPr>
              <w:t xml:space="preserve"> or outside India</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10(30)</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w:t>
            </w:r>
            <w:proofErr w:type="spellStart"/>
            <w:r w:rsidRPr="007D0AD1">
              <w:rPr>
                <w:rFonts w:ascii="Verdana" w:eastAsia="Times New Roman" w:hAnsi="Verdana" w:cs="Times New Roman"/>
                <w:i w:val="0"/>
                <w:iCs w:val="0"/>
                <w:color w:val="000000"/>
                <w:sz w:val="18"/>
                <w:szCs w:val="18"/>
                <w:lang w:bidi="ar-SA"/>
              </w:rPr>
              <w:t>i</w:t>
            </w:r>
            <w:proofErr w:type="spellEnd"/>
            <w:r w:rsidRPr="007D0AD1">
              <w:rPr>
                <w:rFonts w:ascii="Verdana" w:eastAsia="Times New Roman" w:hAnsi="Verdana" w:cs="Times New Roman"/>
                <w:i w:val="0"/>
                <w:iCs w:val="0"/>
                <w:color w:val="000000"/>
                <w:sz w:val="18"/>
                <w:szCs w:val="18"/>
                <w:lang w:bidi="ar-SA"/>
              </w:rPr>
              <w:t xml:space="preserve">) Subsidy from Tea Board under approved scheme of </w:t>
            </w:r>
            <w:proofErr w:type="spellStart"/>
            <w:r w:rsidRPr="007D0AD1">
              <w:rPr>
                <w:rFonts w:ascii="Verdana" w:eastAsia="Times New Roman" w:hAnsi="Verdana" w:cs="Times New Roman"/>
                <w:i w:val="0"/>
                <w:iCs w:val="0"/>
                <w:color w:val="000000"/>
                <w:sz w:val="18"/>
                <w:szCs w:val="18"/>
                <w:lang w:bidi="ar-SA"/>
              </w:rPr>
              <w:t>replantation</w:t>
            </w:r>
            <w:proofErr w:type="spellEnd"/>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10(31)</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(ii) Subsidy from concerned Board under approved Scheme of </w:t>
            </w:r>
            <w:proofErr w:type="spellStart"/>
            <w:r w:rsidRPr="007D0AD1">
              <w:rPr>
                <w:rFonts w:ascii="Verdana" w:eastAsia="Times New Roman" w:hAnsi="Verdana" w:cs="Times New Roman"/>
                <w:i w:val="0"/>
                <w:iCs w:val="0"/>
                <w:color w:val="000000"/>
                <w:sz w:val="18"/>
                <w:szCs w:val="18"/>
                <w:lang w:bidi="ar-SA"/>
              </w:rPr>
              <w:t>replantation</w:t>
            </w:r>
            <w:proofErr w:type="spellEnd"/>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10(32)</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Minor's income clubbed with individual</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proofErr w:type="spellStart"/>
            <w:r w:rsidRPr="007D0AD1">
              <w:rPr>
                <w:rFonts w:ascii="Verdana" w:eastAsia="Times New Roman" w:hAnsi="Verdana" w:cs="Times New Roman"/>
                <w:i w:val="0"/>
                <w:iCs w:val="0"/>
                <w:color w:val="000000"/>
                <w:sz w:val="18"/>
                <w:szCs w:val="18"/>
                <w:lang w:bidi="ar-SA"/>
              </w:rPr>
              <w:t>Upto</w:t>
            </w:r>
            <w:proofErr w:type="spellEnd"/>
            <w:r w:rsidRPr="007D0AD1">
              <w:rPr>
                <w:rFonts w:ascii="Verdana" w:eastAsia="Times New Roman" w:hAnsi="Verdana" w:cs="Times New Roman"/>
                <w:i w:val="0"/>
                <w:iCs w:val="0"/>
                <w:color w:val="000000"/>
                <w:sz w:val="18"/>
                <w:szCs w:val="18"/>
                <w:lang w:bidi="ar-SA"/>
              </w:rPr>
              <w:t xml:space="preserve"> Rs. 1,500/-</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10(33)</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Dividend from Indian Companies, Income from units of Unit Trust of India and </w:t>
            </w:r>
            <w:hyperlink r:id="rId6" w:tgtFrame="_top" w:history="1">
              <w:r w:rsidRPr="007D0AD1">
                <w:rPr>
                  <w:rFonts w:ascii="Arial" w:eastAsia="Times New Roman" w:hAnsi="Arial" w:cs="Arial"/>
                  <w:i w:val="0"/>
                  <w:iCs w:val="0"/>
                  <w:color w:val="0000FF"/>
                  <w:sz w:val="18"/>
                  <w:u w:val="single"/>
                  <w:lang w:bidi="ar-SA"/>
                </w:rPr>
                <w:t>Mutual Funds</w:t>
              </w:r>
            </w:hyperlink>
            <w:r w:rsidRPr="007D0AD1">
              <w:rPr>
                <w:rFonts w:ascii="Verdana" w:eastAsia="Times New Roman" w:hAnsi="Verdana" w:cs="Times New Roman"/>
                <w:i w:val="0"/>
                <w:iCs w:val="0"/>
                <w:color w:val="000000"/>
                <w:sz w:val="18"/>
                <w:szCs w:val="18"/>
                <w:lang w:bidi="ar-SA"/>
              </w:rPr>
              <w:t xml:space="preserve">, and income from </w:t>
            </w:r>
            <w:hyperlink r:id="rId7" w:tgtFrame="_top" w:history="1">
              <w:r w:rsidRPr="007D0AD1">
                <w:rPr>
                  <w:rFonts w:ascii="Arial" w:eastAsia="Times New Roman" w:hAnsi="Arial" w:cs="Arial"/>
                  <w:i w:val="0"/>
                  <w:iCs w:val="0"/>
                  <w:color w:val="0000FF"/>
                  <w:sz w:val="18"/>
                  <w:u w:val="single"/>
                  <w:lang w:bidi="ar-SA"/>
                </w:rPr>
                <w:t>Venture Capital</w:t>
              </w:r>
            </w:hyperlink>
            <w:r w:rsidRPr="007D0AD1">
              <w:rPr>
                <w:rFonts w:ascii="Verdana" w:eastAsia="Times New Roman" w:hAnsi="Verdana" w:cs="Times New Roman"/>
                <w:i w:val="0"/>
                <w:iCs w:val="0"/>
                <w:color w:val="000000"/>
                <w:sz w:val="18"/>
                <w:szCs w:val="18"/>
                <w:lang w:bidi="ar-SA"/>
              </w:rPr>
              <w:t xml:space="preserve"> Company/fund.</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Profit of newly established undertaking in free trade zones electronic hardware technology park on software technology park for 10 years (net beyond 10 year from 2000-01)</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10(B)</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Profit of 100% export oriented undertakings manufacturing articles or things or computer software for 10 years (not beyond 10 years from 2000-01)</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10(C)</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Profit of newly established undertaking in I.I.D.C or I.G.C. in North-Eastern Region for 10 years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Income from interest</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10(15)(</w:t>
            </w:r>
            <w:proofErr w:type="spellStart"/>
            <w:r w:rsidRPr="007D0AD1">
              <w:rPr>
                <w:rFonts w:ascii="Verdana" w:eastAsia="Times New Roman" w:hAnsi="Verdana" w:cs="Times New Roman"/>
                <w:i w:val="0"/>
                <w:iCs w:val="0"/>
                <w:color w:val="000000"/>
                <w:sz w:val="18"/>
                <w:szCs w:val="18"/>
                <w:lang w:bidi="ar-SA"/>
              </w:rPr>
              <w:t>i</w:t>
            </w:r>
            <w:proofErr w:type="spellEnd"/>
            <w:r w:rsidRPr="007D0AD1">
              <w:rPr>
                <w:rFonts w:ascii="Verdana" w:eastAsia="Times New Roman" w:hAnsi="Verdana" w:cs="Times New Roman"/>
                <w:i w:val="0"/>
                <w:iCs w:val="0"/>
                <w:color w:val="000000"/>
                <w:sz w:val="18"/>
                <w:szCs w:val="18"/>
                <w:lang w:bidi="ar-SA"/>
              </w:rPr>
              <w:t>)(</w:t>
            </w:r>
            <w:proofErr w:type="spellStart"/>
            <w:r w:rsidRPr="007D0AD1">
              <w:rPr>
                <w:rFonts w:ascii="Verdana" w:eastAsia="Times New Roman" w:hAnsi="Verdana" w:cs="Times New Roman"/>
                <w:i w:val="0"/>
                <w:iCs w:val="0"/>
                <w:color w:val="000000"/>
                <w:sz w:val="18"/>
                <w:szCs w:val="18"/>
                <w:lang w:bidi="ar-SA"/>
              </w:rPr>
              <w:t>iib</w:t>
            </w:r>
            <w:proofErr w:type="spellEnd"/>
            <w:r w:rsidRPr="007D0AD1">
              <w:rPr>
                <w:rFonts w:ascii="Verdana" w:eastAsia="Times New Roman" w:hAnsi="Verdana" w:cs="Times New Roman"/>
                <w:i w:val="0"/>
                <w:iCs w:val="0"/>
                <w:color w:val="000000"/>
                <w:sz w:val="18"/>
                <w:szCs w:val="18"/>
                <w:lang w:bidi="ar-SA"/>
              </w:rPr>
              <w:t>)(</w:t>
            </w:r>
            <w:proofErr w:type="spellStart"/>
            <w:r w:rsidRPr="007D0AD1">
              <w:rPr>
                <w:rFonts w:ascii="Verdana" w:eastAsia="Times New Roman" w:hAnsi="Verdana" w:cs="Times New Roman"/>
                <w:i w:val="0"/>
                <w:iCs w:val="0"/>
                <w:color w:val="000000"/>
                <w:sz w:val="18"/>
                <w:szCs w:val="18"/>
                <w:lang w:bidi="ar-SA"/>
              </w:rPr>
              <w:t>iic</w:t>
            </w:r>
            <w:proofErr w:type="spellEnd"/>
            <w:r w:rsidRPr="007D0AD1">
              <w:rPr>
                <w:rFonts w:ascii="Verdana" w:eastAsia="Times New Roman" w:hAnsi="Verdana" w:cs="Times New Roman"/>
                <w:i w:val="0"/>
                <w:iCs w:val="0"/>
                <w:color w:val="000000"/>
                <w:sz w:val="18"/>
                <w:szCs w:val="18"/>
                <w:lang w:bidi="ar-SA"/>
              </w:rPr>
              <w:t>)</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Interest, premium on redemption or other payments from notified securities, bonds, </w:t>
            </w:r>
            <w:hyperlink r:id="rId8" w:tgtFrame="_top" w:history="1">
              <w:r w:rsidRPr="007D0AD1">
                <w:rPr>
                  <w:rFonts w:ascii="Arial" w:eastAsia="Times New Roman" w:hAnsi="Arial" w:cs="Arial"/>
                  <w:i w:val="0"/>
                  <w:iCs w:val="0"/>
                  <w:color w:val="0000FF"/>
                  <w:sz w:val="18"/>
                  <w:u w:val="single"/>
                  <w:lang w:bidi="ar-SA"/>
                </w:rPr>
                <w:t>Capital investment</w:t>
              </w:r>
            </w:hyperlink>
            <w:r w:rsidRPr="007D0AD1">
              <w:rPr>
                <w:rFonts w:ascii="Verdana" w:eastAsia="Times New Roman" w:hAnsi="Verdana" w:cs="Times New Roman"/>
                <w:i w:val="0"/>
                <w:iCs w:val="0"/>
                <w:color w:val="000000"/>
                <w:sz w:val="18"/>
                <w:szCs w:val="18"/>
                <w:lang w:bidi="ar-SA"/>
              </w:rPr>
              <w:t xml:space="preserve"> </w:t>
            </w:r>
            <w:r w:rsidRPr="007D0AD1">
              <w:rPr>
                <w:rFonts w:ascii="Verdana" w:eastAsia="Times New Roman" w:hAnsi="Verdana" w:cs="Times New Roman"/>
                <w:i w:val="0"/>
                <w:iCs w:val="0"/>
                <w:color w:val="000000"/>
                <w:sz w:val="18"/>
                <w:szCs w:val="18"/>
                <w:lang w:bidi="ar-SA"/>
              </w:rPr>
              <w:lastRenderedPageBreak/>
              <w:t>bonds, Relief bonds etc.</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lastRenderedPageBreak/>
              <w:t>To the extent mentioned in notification</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lastRenderedPageBreak/>
              <w:t>10(15)(iv)(h)</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Income from interest payable by a Public Sector Company on notified bonds or debentures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10(15)(iv)(</w:t>
            </w:r>
            <w:proofErr w:type="spellStart"/>
            <w:r w:rsidRPr="007D0AD1">
              <w:rPr>
                <w:rFonts w:ascii="Verdana" w:eastAsia="Times New Roman" w:hAnsi="Verdana" w:cs="Times New Roman"/>
                <w:i w:val="0"/>
                <w:iCs w:val="0"/>
                <w:color w:val="000000"/>
                <w:sz w:val="18"/>
                <w:szCs w:val="18"/>
                <w:lang w:bidi="ar-SA"/>
              </w:rPr>
              <w:t>i</w:t>
            </w:r>
            <w:proofErr w:type="spellEnd"/>
            <w:r w:rsidRPr="007D0AD1">
              <w:rPr>
                <w:rFonts w:ascii="Verdana" w:eastAsia="Times New Roman" w:hAnsi="Verdana" w:cs="Times New Roman"/>
                <w:i w:val="0"/>
                <w:iCs w:val="0"/>
                <w:color w:val="000000"/>
                <w:sz w:val="18"/>
                <w:szCs w:val="18"/>
                <w:lang w:bidi="ar-SA"/>
              </w:rPr>
              <w:t>)</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Interest payable by Government on deposits made by employees of Central or State Government or Public Sector Company of money due on retirement under a notified scheme</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10(15)(vi)</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Interest on notified Gold Deposit bonds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10(15)(vii)</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Interest on notified bonds of local authorities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Income from Salary</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10(5)</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Leave Travel assistance/ concession</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Not to exceed the amount payable by Central Government to its employees</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10(5B)</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Remuneration of technicians having </w:t>
            </w:r>
            <w:proofErr w:type="spellStart"/>
            <w:r w:rsidRPr="007D0AD1">
              <w:rPr>
                <w:rFonts w:ascii="Verdana" w:eastAsia="Times New Roman" w:hAnsi="Verdana" w:cs="Times New Roman"/>
                <w:i w:val="0"/>
                <w:iCs w:val="0"/>
                <w:color w:val="000000"/>
                <w:sz w:val="18"/>
                <w:szCs w:val="18"/>
                <w:lang w:bidi="ar-SA"/>
              </w:rPr>
              <w:t>specialised</w:t>
            </w:r>
            <w:proofErr w:type="spellEnd"/>
            <w:r w:rsidRPr="007D0AD1">
              <w:rPr>
                <w:rFonts w:ascii="Verdana" w:eastAsia="Times New Roman" w:hAnsi="Verdana" w:cs="Times New Roman"/>
                <w:i w:val="0"/>
                <w:iCs w:val="0"/>
                <w:color w:val="000000"/>
                <w:sz w:val="18"/>
                <w:szCs w:val="18"/>
                <w:lang w:bidi="ar-SA"/>
              </w:rPr>
              <w:t xml:space="preserve"> knowledge and experience in specified fields (not resident in any of the four preceding financial years) whose services commence after 31.3.93 and tax on whose remuneration is paid by the employer</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Exemption in respect of income in the from of tax paid by employer for a period </w:t>
            </w:r>
            <w:proofErr w:type="spellStart"/>
            <w:r w:rsidRPr="007D0AD1">
              <w:rPr>
                <w:rFonts w:ascii="Verdana" w:eastAsia="Times New Roman" w:hAnsi="Verdana" w:cs="Times New Roman"/>
                <w:i w:val="0"/>
                <w:iCs w:val="0"/>
                <w:color w:val="000000"/>
                <w:sz w:val="18"/>
                <w:szCs w:val="18"/>
                <w:lang w:bidi="ar-SA"/>
              </w:rPr>
              <w:t>upto</w:t>
            </w:r>
            <w:proofErr w:type="spellEnd"/>
            <w:r w:rsidRPr="007D0AD1">
              <w:rPr>
                <w:rFonts w:ascii="Verdana" w:eastAsia="Times New Roman" w:hAnsi="Verdana" w:cs="Times New Roman"/>
                <w:i w:val="0"/>
                <w:iCs w:val="0"/>
                <w:color w:val="000000"/>
                <w:sz w:val="18"/>
                <w:szCs w:val="18"/>
                <w:lang w:bidi="ar-SA"/>
              </w:rPr>
              <w:t xml:space="preserve"> 48 months</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10(7)</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Allowances and perquisites by the government to citizens of India for services abroad</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10(8)</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Remuneration from foreign governments for duties in India under Cooperative technical assistance </w:t>
            </w:r>
            <w:proofErr w:type="spellStart"/>
            <w:r w:rsidRPr="007D0AD1">
              <w:rPr>
                <w:rFonts w:ascii="Verdana" w:eastAsia="Times New Roman" w:hAnsi="Verdana" w:cs="Times New Roman"/>
                <w:i w:val="0"/>
                <w:iCs w:val="0"/>
                <w:color w:val="000000"/>
                <w:sz w:val="18"/>
                <w:szCs w:val="18"/>
                <w:lang w:bidi="ar-SA"/>
              </w:rPr>
              <w:t>programmes</w:t>
            </w:r>
            <w:proofErr w:type="spellEnd"/>
            <w:r w:rsidRPr="007D0AD1">
              <w:rPr>
                <w:rFonts w:ascii="Verdana" w:eastAsia="Times New Roman" w:hAnsi="Verdana" w:cs="Times New Roman"/>
                <w:i w:val="0"/>
                <w:iCs w:val="0"/>
                <w:color w:val="000000"/>
                <w:sz w:val="18"/>
                <w:szCs w:val="18"/>
                <w:lang w:bidi="ar-SA"/>
              </w:rPr>
              <w:t>. Exemption is provided also in respect of any other income arising outside India provided tax on such income is payable to that Government.</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10(10)</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Death-cum-retirement Gratuity-</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w:t>
            </w:r>
            <w:proofErr w:type="spellStart"/>
            <w:r w:rsidRPr="007D0AD1">
              <w:rPr>
                <w:rFonts w:ascii="Verdana" w:eastAsia="Times New Roman" w:hAnsi="Verdana" w:cs="Times New Roman"/>
                <w:i w:val="0"/>
                <w:iCs w:val="0"/>
                <w:color w:val="000000"/>
                <w:sz w:val="18"/>
                <w:szCs w:val="18"/>
                <w:lang w:bidi="ar-SA"/>
              </w:rPr>
              <w:t>i</w:t>
            </w:r>
            <w:proofErr w:type="spellEnd"/>
            <w:r w:rsidRPr="007D0AD1">
              <w:rPr>
                <w:rFonts w:ascii="Verdana" w:eastAsia="Times New Roman" w:hAnsi="Verdana" w:cs="Times New Roman"/>
                <w:i w:val="0"/>
                <w:iCs w:val="0"/>
                <w:color w:val="000000"/>
                <w:sz w:val="18"/>
                <w:szCs w:val="18"/>
                <w:lang w:bidi="ar-SA"/>
              </w:rPr>
              <w:t>) from Government</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(ii) Under payment of Gratuity Act 1972</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Amount as per Sub-sections (2), (3) and (4) of the Act.</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(iii) Any other</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proofErr w:type="spellStart"/>
            <w:r w:rsidRPr="007D0AD1">
              <w:rPr>
                <w:rFonts w:ascii="Verdana" w:eastAsia="Times New Roman" w:hAnsi="Verdana" w:cs="Times New Roman"/>
                <w:i w:val="0"/>
                <w:iCs w:val="0"/>
                <w:color w:val="000000"/>
                <w:sz w:val="18"/>
                <w:szCs w:val="18"/>
                <w:lang w:bidi="ar-SA"/>
              </w:rPr>
              <w:t>Upto</w:t>
            </w:r>
            <w:proofErr w:type="spellEnd"/>
            <w:r w:rsidRPr="007D0AD1">
              <w:rPr>
                <w:rFonts w:ascii="Verdana" w:eastAsia="Times New Roman" w:hAnsi="Verdana" w:cs="Times New Roman"/>
                <w:i w:val="0"/>
                <w:iCs w:val="0"/>
                <w:color w:val="000000"/>
                <w:sz w:val="18"/>
                <w:szCs w:val="18"/>
                <w:lang w:bidi="ar-SA"/>
              </w:rPr>
              <w:t xml:space="preserve"> one-half months salary for each year of completed service.</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10(10A)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Commutation of Pension-</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w:t>
            </w:r>
            <w:proofErr w:type="spellStart"/>
            <w:r w:rsidRPr="007D0AD1">
              <w:rPr>
                <w:rFonts w:ascii="Verdana" w:eastAsia="Times New Roman" w:hAnsi="Verdana" w:cs="Times New Roman"/>
                <w:i w:val="0"/>
                <w:iCs w:val="0"/>
                <w:color w:val="000000"/>
                <w:sz w:val="18"/>
                <w:szCs w:val="18"/>
                <w:lang w:bidi="ar-SA"/>
              </w:rPr>
              <w:t>i</w:t>
            </w:r>
            <w:proofErr w:type="spellEnd"/>
            <w:r w:rsidRPr="007D0AD1">
              <w:rPr>
                <w:rFonts w:ascii="Verdana" w:eastAsia="Times New Roman" w:hAnsi="Verdana" w:cs="Times New Roman"/>
                <w:i w:val="0"/>
                <w:iCs w:val="0"/>
                <w:color w:val="000000"/>
                <w:sz w:val="18"/>
                <w:szCs w:val="18"/>
                <w:lang w:bidi="ar-SA"/>
              </w:rPr>
              <w:t>) from government, statutory Corporation etc.</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(ii) from other employers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Where gratuity is payable - value of 1/3 pension. Where gratuity is not payable - value of 1/2 pension.</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(iii) from fund set up by LIC u/s 10(23AAB)</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10(10AA)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Encashment of </w:t>
            </w:r>
            <w:proofErr w:type="spellStart"/>
            <w:r w:rsidRPr="007D0AD1">
              <w:rPr>
                <w:rFonts w:ascii="Verdana" w:eastAsia="Times New Roman" w:hAnsi="Verdana" w:cs="Times New Roman"/>
                <w:i w:val="0"/>
                <w:iCs w:val="0"/>
                <w:color w:val="000000"/>
                <w:sz w:val="18"/>
                <w:szCs w:val="18"/>
                <w:lang w:bidi="ar-SA"/>
              </w:rPr>
              <w:t>unutilised</w:t>
            </w:r>
            <w:proofErr w:type="spellEnd"/>
            <w:r w:rsidRPr="007D0AD1">
              <w:rPr>
                <w:rFonts w:ascii="Verdana" w:eastAsia="Times New Roman" w:hAnsi="Verdana" w:cs="Times New Roman"/>
                <w:i w:val="0"/>
                <w:iCs w:val="0"/>
                <w:color w:val="000000"/>
                <w:sz w:val="18"/>
                <w:szCs w:val="18"/>
                <w:lang w:bidi="ar-SA"/>
              </w:rPr>
              <w:t xml:space="preserve"> earned leave</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w:t>
            </w:r>
            <w:proofErr w:type="spellStart"/>
            <w:r w:rsidRPr="007D0AD1">
              <w:rPr>
                <w:rFonts w:ascii="Verdana" w:eastAsia="Times New Roman" w:hAnsi="Verdana" w:cs="Times New Roman"/>
                <w:i w:val="0"/>
                <w:iCs w:val="0"/>
                <w:color w:val="000000"/>
                <w:sz w:val="18"/>
                <w:szCs w:val="18"/>
                <w:lang w:bidi="ar-SA"/>
              </w:rPr>
              <w:t>i</w:t>
            </w:r>
            <w:proofErr w:type="spellEnd"/>
            <w:r w:rsidRPr="007D0AD1">
              <w:rPr>
                <w:rFonts w:ascii="Verdana" w:eastAsia="Times New Roman" w:hAnsi="Verdana" w:cs="Times New Roman"/>
                <w:i w:val="0"/>
                <w:iCs w:val="0"/>
                <w:color w:val="000000"/>
                <w:sz w:val="18"/>
                <w:szCs w:val="18"/>
                <w:lang w:bidi="ar-SA"/>
              </w:rPr>
              <w:t>) from Central or State government</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(ii) from other employers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proofErr w:type="spellStart"/>
            <w:r w:rsidRPr="007D0AD1">
              <w:rPr>
                <w:rFonts w:ascii="Verdana" w:eastAsia="Times New Roman" w:hAnsi="Verdana" w:cs="Times New Roman"/>
                <w:i w:val="0"/>
                <w:iCs w:val="0"/>
                <w:color w:val="000000"/>
                <w:sz w:val="18"/>
                <w:szCs w:val="18"/>
                <w:lang w:bidi="ar-SA"/>
              </w:rPr>
              <w:t>Upto</w:t>
            </w:r>
            <w:proofErr w:type="spellEnd"/>
            <w:r w:rsidRPr="007D0AD1">
              <w:rPr>
                <w:rFonts w:ascii="Verdana" w:eastAsia="Times New Roman" w:hAnsi="Verdana" w:cs="Times New Roman"/>
                <w:i w:val="0"/>
                <w:iCs w:val="0"/>
                <w:color w:val="000000"/>
                <w:sz w:val="18"/>
                <w:szCs w:val="18"/>
                <w:lang w:bidi="ar-SA"/>
              </w:rPr>
              <w:t xml:space="preserve"> an amount equal to 10 months salary or Rs. 1,35,360/- which ever is less</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10(10B)</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Retrenchment compensation</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Amount u/s. </w:t>
            </w:r>
            <w:proofErr w:type="gramStart"/>
            <w:r w:rsidRPr="007D0AD1">
              <w:rPr>
                <w:rFonts w:ascii="Verdana" w:eastAsia="Times New Roman" w:hAnsi="Verdana" w:cs="Times New Roman"/>
                <w:i w:val="0"/>
                <w:iCs w:val="0"/>
                <w:color w:val="000000"/>
                <w:sz w:val="18"/>
                <w:szCs w:val="18"/>
                <w:lang w:bidi="ar-SA"/>
              </w:rPr>
              <w:t>25F(</w:t>
            </w:r>
            <w:proofErr w:type="gramEnd"/>
            <w:r w:rsidRPr="007D0AD1">
              <w:rPr>
                <w:rFonts w:ascii="Verdana" w:eastAsia="Times New Roman" w:hAnsi="Verdana" w:cs="Times New Roman"/>
                <w:i w:val="0"/>
                <w:iCs w:val="0"/>
                <w:color w:val="000000"/>
                <w:sz w:val="18"/>
                <w:szCs w:val="18"/>
                <w:lang w:bidi="ar-SA"/>
              </w:rPr>
              <w:t xml:space="preserve">b) of Industrial Dispute Act 1947 or the amount </w:t>
            </w:r>
            <w:r w:rsidRPr="007D0AD1">
              <w:rPr>
                <w:rFonts w:ascii="Verdana" w:eastAsia="Times New Roman" w:hAnsi="Verdana" w:cs="Times New Roman"/>
                <w:i w:val="0"/>
                <w:iCs w:val="0"/>
                <w:color w:val="000000"/>
                <w:sz w:val="18"/>
                <w:szCs w:val="18"/>
                <w:lang w:bidi="ar-SA"/>
              </w:rPr>
              <w:lastRenderedPageBreak/>
              <w:t>notified by the government, whichever is less.</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lastRenderedPageBreak/>
              <w:t>10(10C)</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Amount received on voluntary retirement or termination of service or voluntary separation under the schemes prepared as per Rule 2BA from public sector companies, statutory authorities, local authorities, Indian Institute of Technology, specified institutes of management or under any scheme of a company or Co-operative Society</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Amount as per the Scheme subject to maximum of Rs. 5 </w:t>
            </w:r>
            <w:proofErr w:type="spellStart"/>
            <w:r w:rsidRPr="007D0AD1">
              <w:rPr>
                <w:rFonts w:ascii="Verdana" w:eastAsia="Times New Roman" w:hAnsi="Verdana" w:cs="Times New Roman"/>
                <w:i w:val="0"/>
                <w:iCs w:val="0"/>
                <w:color w:val="000000"/>
                <w:sz w:val="18"/>
                <w:szCs w:val="18"/>
                <w:lang w:bidi="ar-SA"/>
              </w:rPr>
              <w:t>lakh</w:t>
            </w:r>
            <w:proofErr w:type="spellEnd"/>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10(11)</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Payment under Provident Fund Act 1925 or other notified funds of Central Government</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10(12)</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Payment under </w:t>
            </w:r>
            <w:proofErr w:type="spellStart"/>
            <w:r w:rsidRPr="007D0AD1">
              <w:rPr>
                <w:rFonts w:ascii="Verdana" w:eastAsia="Times New Roman" w:hAnsi="Verdana" w:cs="Times New Roman"/>
                <w:i w:val="0"/>
                <w:iCs w:val="0"/>
                <w:color w:val="000000"/>
                <w:sz w:val="18"/>
                <w:szCs w:val="18"/>
                <w:lang w:bidi="ar-SA"/>
              </w:rPr>
              <w:t>recognised</w:t>
            </w:r>
            <w:proofErr w:type="spellEnd"/>
            <w:r w:rsidRPr="007D0AD1">
              <w:rPr>
                <w:rFonts w:ascii="Verdana" w:eastAsia="Times New Roman" w:hAnsi="Verdana" w:cs="Times New Roman"/>
                <w:i w:val="0"/>
                <w:iCs w:val="0"/>
                <w:color w:val="000000"/>
                <w:sz w:val="18"/>
                <w:szCs w:val="18"/>
                <w:lang w:bidi="ar-SA"/>
              </w:rPr>
              <w:t xml:space="preserve"> provident funds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To the extent provided in rule 8 of Part A of Fourth Schedule</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10(13)</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Payment from approved Superannuation Fund</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10(13A)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House rent allowance</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least of-</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w:t>
            </w:r>
            <w:proofErr w:type="spellStart"/>
            <w:r w:rsidRPr="007D0AD1">
              <w:rPr>
                <w:rFonts w:ascii="Verdana" w:eastAsia="Times New Roman" w:hAnsi="Verdana" w:cs="Times New Roman"/>
                <w:i w:val="0"/>
                <w:iCs w:val="0"/>
                <w:color w:val="000000"/>
                <w:sz w:val="18"/>
                <w:szCs w:val="18"/>
                <w:lang w:bidi="ar-SA"/>
              </w:rPr>
              <w:t>i</w:t>
            </w:r>
            <w:proofErr w:type="spellEnd"/>
            <w:r w:rsidRPr="007D0AD1">
              <w:rPr>
                <w:rFonts w:ascii="Verdana" w:eastAsia="Times New Roman" w:hAnsi="Verdana" w:cs="Times New Roman"/>
                <w:i w:val="0"/>
                <w:iCs w:val="0"/>
                <w:color w:val="000000"/>
                <w:sz w:val="18"/>
                <w:szCs w:val="18"/>
                <w:lang w:bidi="ar-SA"/>
              </w:rPr>
              <w:t>) actual allowance</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(ii) actual rent in excess of 10% of salary</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(iii) 50% of salary in Mumbai, Chennai, Delhi and Calcutta and 40% in other places</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10(14)</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Prescribed [See Rule 2BB (1)] special allowances or benefits specifically granted to meet expenses wholly necessarily and exclusively incurred in the performance of duties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To the extent such expenses are actually incurred.</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10(18)</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Pension including family pension of recipients of notified gallantry awards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Exemptions to Non-citizens only</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10(6)(</w:t>
            </w:r>
            <w:proofErr w:type="spellStart"/>
            <w:r w:rsidRPr="007D0AD1">
              <w:rPr>
                <w:rFonts w:ascii="Verdana" w:eastAsia="Times New Roman" w:hAnsi="Verdana" w:cs="Times New Roman"/>
                <w:i w:val="0"/>
                <w:iCs w:val="0"/>
                <w:color w:val="000000"/>
                <w:sz w:val="18"/>
                <w:szCs w:val="18"/>
                <w:lang w:bidi="ar-SA"/>
              </w:rPr>
              <w:t>i</w:t>
            </w:r>
            <w:proofErr w:type="spellEnd"/>
            <w:r w:rsidRPr="007D0AD1">
              <w:rPr>
                <w:rFonts w:ascii="Verdana" w:eastAsia="Times New Roman" w:hAnsi="Verdana" w:cs="Times New Roman"/>
                <w:i w:val="0"/>
                <w:iCs w:val="0"/>
                <w:color w:val="000000"/>
                <w:sz w:val="18"/>
                <w:szCs w:val="18"/>
                <w:lang w:bidi="ar-SA"/>
              </w:rPr>
              <w:t>)(a) and (b)</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w:t>
            </w:r>
            <w:proofErr w:type="spellStart"/>
            <w:r w:rsidRPr="007D0AD1">
              <w:rPr>
                <w:rFonts w:ascii="Verdana" w:eastAsia="Times New Roman" w:hAnsi="Verdana" w:cs="Times New Roman"/>
                <w:i w:val="0"/>
                <w:iCs w:val="0"/>
                <w:color w:val="000000"/>
                <w:sz w:val="18"/>
                <w:szCs w:val="18"/>
                <w:lang w:bidi="ar-SA"/>
              </w:rPr>
              <w:t>i</w:t>
            </w:r>
            <w:proofErr w:type="spellEnd"/>
            <w:r w:rsidRPr="007D0AD1">
              <w:rPr>
                <w:rFonts w:ascii="Verdana" w:eastAsia="Times New Roman" w:hAnsi="Verdana" w:cs="Times New Roman"/>
                <w:i w:val="0"/>
                <w:iCs w:val="0"/>
                <w:color w:val="000000"/>
                <w:sz w:val="18"/>
                <w:szCs w:val="18"/>
                <w:lang w:bidi="ar-SA"/>
              </w:rPr>
              <w:t>) passage money from employer for the employee and his family for home leave outside India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(ii) Passage money for the employee and his family to 'Home country' after retirement/termination of service in India.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10(6)(ii)</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Remuneration of members of diplomatic missions in India and their </w:t>
            </w:r>
            <w:proofErr w:type="gramStart"/>
            <w:r w:rsidRPr="007D0AD1">
              <w:rPr>
                <w:rFonts w:ascii="Verdana" w:eastAsia="Times New Roman" w:hAnsi="Verdana" w:cs="Times New Roman"/>
                <w:i w:val="0"/>
                <w:iCs w:val="0"/>
                <w:color w:val="000000"/>
                <w:sz w:val="18"/>
                <w:szCs w:val="18"/>
                <w:lang w:bidi="ar-SA"/>
              </w:rPr>
              <w:t>staff,</w:t>
            </w:r>
            <w:proofErr w:type="gramEnd"/>
            <w:r w:rsidRPr="007D0AD1">
              <w:rPr>
                <w:rFonts w:ascii="Verdana" w:eastAsia="Times New Roman" w:hAnsi="Verdana" w:cs="Times New Roman"/>
                <w:i w:val="0"/>
                <w:iCs w:val="0"/>
                <w:color w:val="000000"/>
                <w:sz w:val="18"/>
                <w:szCs w:val="18"/>
                <w:lang w:bidi="ar-SA"/>
              </w:rPr>
              <w:t xml:space="preserve"> provided the members of staff are not engaged in any business or profession or another employment in India.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10(6)(vi)</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Remuneration of employee of foreign enterprise for services rendered during his stay in India in specified circumstances provided the stay does not exceed 90 days in that previous year.</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10(6)(xi)</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Remuneration of foreign Government employee on training in certain establishments in India.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Exemptions to Non-residents only</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Refer Chapter VII (Para 7.1.1)</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Chapter VIII (Para 8.4)</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lastRenderedPageBreak/>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Chapter IX</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Chapter X (Para 10.4)</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Exemptions to Non-resident Indians (NRIs) only</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Refer Chapter XI</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Exemptions to funds, institutions, etc.</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10(14A)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Public Financial Institution from exchange risk premium received from person borrowing in foreign currency if the amount of such premium is credited to a fund specified in section 10(23E)</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10(15)(iii)</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Central Bank of Ceylon from interest on securities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10(15)(v)</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Securities held by Welfare Commissioners Bhopal Gas Victims, Bhopal from Interest on securities held in Reserve Bank's SGL Account No. SL/DH-048</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10(20)</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any local Authority</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(a) Business income derived from Supply of water or electricity any where. Supply of other commodities or service within its own jurisdictional area.</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(b) Income from house property, other sources and </w:t>
            </w:r>
            <w:hyperlink r:id="rId9" w:tgtFrame="_top" w:history="1">
              <w:r w:rsidRPr="007D0AD1">
                <w:rPr>
                  <w:rFonts w:ascii="Arial" w:eastAsia="Times New Roman" w:hAnsi="Arial" w:cs="Arial"/>
                  <w:i w:val="0"/>
                  <w:iCs w:val="0"/>
                  <w:color w:val="0000FF"/>
                  <w:sz w:val="18"/>
                  <w:u w:val="single"/>
                  <w:lang w:bidi="ar-SA"/>
                </w:rPr>
                <w:t>capital gains</w:t>
              </w:r>
            </w:hyperlink>
            <w:r w:rsidRPr="007D0AD1">
              <w:rPr>
                <w:rFonts w:ascii="Verdana" w:eastAsia="Times New Roman" w:hAnsi="Verdana" w:cs="Times New Roman"/>
                <w:i w:val="0"/>
                <w:iCs w:val="0"/>
                <w:color w:val="000000"/>
                <w:sz w:val="18"/>
                <w:szCs w:val="18"/>
                <w:lang w:bidi="ar-SA"/>
              </w:rPr>
              <w:t>.</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10(20A)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Housing or other Development authorities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10(21)</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Approved Scientific Research Association</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10(23)</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Notified Sports Association/ Institution for control of cricket, hockey, football, tennis or other notified games.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10(23A)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Notified professional association/institution</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All income except from house property, interest or dividends on investments and rendering of any specific services</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10(23AA)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Regimental fund or Non-public fund</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10(23AAA)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Fund for welfare of employees or their dependents.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10(23AAB)</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Fund set up by LIC of India under a pension scheme</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10(23B)</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Public charitable trusts or registered societies approved by </w:t>
            </w:r>
            <w:proofErr w:type="spellStart"/>
            <w:r w:rsidRPr="007D0AD1">
              <w:rPr>
                <w:rFonts w:ascii="Verdana" w:eastAsia="Times New Roman" w:hAnsi="Verdana" w:cs="Times New Roman"/>
                <w:i w:val="0"/>
                <w:iCs w:val="0"/>
                <w:color w:val="000000"/>
                <w:sz w:val="18"/>
                <w:szCs w:val="18"/>
                <w:lang w:bidi="ar-SA"/>
              </w:rPr>
              <w:t>Khadi</w:t>
            </w:r>
            <w:proofErr w:type="spellEnd"/>
            <w:r w:rsidRPr="007D0AD1">
              <w:rPr>
                <w:rFonts w:ascii="Verdana" w:eastAsia="Times New Roman" w:hAnsi="Verdana" w:cs="Times New Roman"/>
                <w:i w:val="0"/>
                <w:iCs w:val="0"/>
                <w:color w:val="000000"/>
                <w:sz w:val="18"/>
                <w:szCs w:val="18"/>
                <w:lang w:bidi="ar-SA"/>
              </w:rPr>
              <w:t xml:space="preserve"> or Village Industries commission</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10(23BB)</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Any authority for development of </w:t>
            </w:r>
            <w:proofErr w:type="spellStart"/>
            <w:r w:rsidRPr="007D0AD1">
              <w:rPr>
                <w:rFonts w:ascii="Verdana" w:eastAsia="Times New Roman" w:hAnsi="Verdana" w:cs="Times New Roman"/>
                <w:i w:val="0"/>
                <w:iCs w:val="0"/>
                <w:color w:val="000000"/>
                <w:sz w:val="18"/>
                <w:szCs w:val="18"/>
                <w:lang w:bidi="ar-SA"/>
              </w:rPr>
              <w:t>khadi</w:t>
            </w:r>
            <w:proofErr w:type="spellEnd"/>
            <w:r w:rsidRPr="007D0AD1">
              <w:rPr>
                <w:rFonts w:ascii="Verdana" w:eastAsia="Times New Roman" w:hAnsi="Verdana" w:cs="Times New Roman"/>
                <w:i w:val="0"/>
                <w:iCs w:val="0"/>
                <w:color w:val="000000"/>
                <w:sz w:val="18"/>
                <w:szCs w:val="18"/>
                <w:lang w:bidi="ar-SA"/>
              </w:rPr>
              <w:t xml:space="preserve"> or village industries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10(23BBA)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Societies for administration of public, religious or charitable trusts or endowments or of registered religious or charitable Societies.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10(23BBB)</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European Economic Community from Income from interest, dividend or capital gains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10(23BBC)</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SAARC Fund</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10(23C)</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Certain funds for relief, charitable and promotional </w:t>
            </w:r>
            <w:r w:rsidRPr="007D0AD1">
              <w:rPr>
                <w:rFonts w:ascii="Verdana" w:eastAsia="Times New Roman" w:hAnsi="Verdana" w:cs="Times New Roman"/>
                <w:i w:val="0"/>
                <w:iCs w:val="0"/>
                <w:color w:val="000000"/>
                <w:sz w:val="18"/>
                <w:szCs w:val="18"/>
                <w:lang w:bidi="ar-SA"/>
              </w:rPr>
              <w:lastRenderedPageBreak/>
              <w:t>purposes, certain educational or medical institutions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lastRenderedPageBreak/>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lastRenderedPageBreak/>
              <w:t>10(23D)</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Notified Mutual Funds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10(23E)</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Notified Exchange Risk Administration Funds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10(23EA)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Notified Investors Protection Funds set up by </w:t>
            </w:r>
            <w:proofErr w:type="spellStart"/>
            <w:r w:rsidRPr="007D0AD1">
              <w:rPr>
                <w:rFonts w:ascii="Verdana" w:eastAsia="Times New Roman" w:hAnsi="Verdana" w:cs="Times New Roman"/>
                <w:i w:val="0"/>
                <w:iCs w:val="0"/>
                <w:color w:val="000000"/>
                <w:sz w:val="18"/>
                <w:szCs w:val="18"/>
                <w:lang w:bidi="ar-SA"/>
              </w:rPr>
              <w:t>recognised</w:t>
            </w:r>
            <w:proofErr w:type="spellEnd"/>
            <w:r w:rsidRPr="007D0AD1">
              <w:rPr>
                <w:rFonts w:ascii="Verdana" w:eastAsia="Times New Roman" w:hAnsi="Verdana" w:cs="Times New Roman"/>
                <w:i w:val="0"/>
                <w:iCs w:val="0"/>
                <w:color w:val="000000"/>
                <w:sz w:val="18"/>
                <w:szCs w:val="18"/>
                <w:lang w:bidi="ar-SA"/>
              </w:rPr>
              <w:t xml:space="preserve"> Stock Exchanges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10(23FB)</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Venture capital Fund/ company set up to raise funds for invest</w:t>
            </w:r>
            <w:r w:rsidRPr="007D0AD1">
              <w:rPr>
                <w:rFonts w:ascii="Verdana" w:eastAsia="Times New Roman" w:hAnsi="Verdana" w:cs="Times New Roman"/>
                <w:i w:val="0"/>
                <w:iCs w:val="0"/>
                <w:color w:val="000000"/>
                <w:sz w:val="18"/>
                <w:szCs w:val="18"/>
                <w:lang w:bidi="ar-SA"/>
              </w:rPr>
              <w:softHyphen/>
              <w:t>ment in venture Capital undertaking</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Income from invest</w:t>
            </w:r>
            <w:r w:rsidRPr="007D0AD1">
              <w:rPr>
                <w:rFonts w:ascii="Verdana" w:eastAsia="Times New Roman" w:hAnsi="Verdana" w:cs="Times New Roman"/>
                <w:i w:val="0"/>
                <w:iCs w:val="0"/>
                <w:color w:val="000000"/>
                <w:sz w:val="18"/>
                <w:szCs w:val="18"/>
                <w:lang w:bidi="ar-SA"/>
              </w:rPr>
              <w:softHyphen/>
              <w:t>ment in venture capital undertaking</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10(23G)</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Infrastructure capital fund, or infrastructure capital company</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Income from dividend, interest and long term capital gains from investment in approved infrastructure enterprise</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10(24)</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Registered Trade Unions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Income from house property and other sources</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10(25)(</w:t>
            </w:r>
            <w:proofErr w:type="spellStart"/>
            <w:r w:rsidRPr="007D0AD1">
              <w:rPr>
                <w:rFonts w:ascii="Verdana" w:eastAsia="Times New Roman" w:hAnsi="Verdana" w:cs="Times New Roman"/>
                <w:i w:val="0"/>
                <w:iCs w:val="0"/>
                <w:color w:val="000000"/>
                <w:sz w:val="18"/>
                <w:szCs w:val="18"/>
                <w:lang w:bidi="ar-SA"/>
              </w:rPr>
              <w:t>i</w:t>
            </w:r>
            <w:proofErr w:type="spellEnd"/>
            <w:r w:rsidRPr="007D0AD1">
              <w:rPr>
                <w:rFonts w:ascii="Verdana" w:eastAsia="Times New Roman" w:hAnsi="Verdana" w:cs="Times New Roman"/>
                <w:i w:val="0"/>
                <w:iCs w:val="0"/>
                <w:color w:val="000000"/>
                <w:sz w:val="18"/>
                <w:szCs w:val="18"/>
                <w:lang w:bidi="ar-SA"/>
              </w:rPr>
              <w:t>)</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Provident Funds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Interest on securities and capital gains from transfer of such securities</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10(25)(ii)</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proofErr w:type="spellStart"/>
            <w:r w:rsidRPr="007D0AD1">
              <w:rPr>
                <w:rFonts w:ascii="Verdana" w:eastAsia="Times New Roman" w:hAnsi="Verdana" w:cs="Times New Roman"/>
                <w:i w:val="0"/>
                <w:iCs w:val="0"/>
                <w:color w:val="000000"/>
                <w:sz w:val="18"/>
                <w:szCs w:val="18"/>
                <w:lang w:bidi="ar-SA"/>
              </w:rPr>
              <w:t>Recognised</w:t>
            </w:r>
            <w:proofErr w:type="spellEnd"/>
            <w:r w:rsidRPr="007D0AD1">
              <w:rPr>
                <w:rFonts w:ascii="Verdana" w:eastAsia="Times New Roman" w:hAnsi="Verdana" w:cs="Times New Roman"/>
                <w:i w:val="0"/>
                <w:iCs w:val="0"/>
                <w:color w:val="000000"/>
                <w:sz w:val="18"/>
                <w:szCs w:val="18"/>
                <w:lang w:bidi="ar-SA"/>
              </w:rPr>
              <w:t xml:space="preserve"> Provident Funds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10(25)(iii)</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Approved Superannuation Funds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10(25)(iv)</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Approved Gratuity Funds </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10(25)(v)</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Deposit linked insurance funds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10(25A)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Employees State Insurance Fund</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10(26B)(26BB) and (27)</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Corporation or any other body set up or financed by and government for welfare of scheduled caste/ scheduled tribes/backward classes or minorities communities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10(29)</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Marketing authorities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xml:space="preserve">Income from letting of </w:t>
            </w:r>
            <w:proofErr w:type="spellStart"/>
            <w:r w:rsidRPr="007D0AD1">
              <w:rPr>
                <w:rFonts w:ascii="Verdana" w:eastAsia="Times New Roman" w:hAnsi="Verdana" w:cs="Times New Roman"/>
                <w:i w:val="0"/>
                <w:iCs w:val="0"/>
                <w:color w:val="000000"/>
                <w:sz w:val="18"/>
                <w:szCs w:val="18"/>
                <w:lang w:bidi="ar-SA"/>
              </w:rPr>
              <w:t>godown</w:t>
            </w:r>
            <w:proofErr w:type="spellEnd"/>
            <w:r w:rsidRPr="007D0AD1">
              <w:rPr>
                <w:rFonts w:ascii="Verdana" w:eastAsia="Times New Roman" w:hAnsi="Verdana" w:cs="Times New Roman"/>
                <w:i w:val="0"/>
                <w:iCs w:val="0"/>
                <w:color w:val="000000"/>
                <w:sz w:val="18"/>
                <w:szCs w:val="18"/>
                <w:lang w:bidi="ar-SA"/>
              </w:rPr>
              <w:t xml:space="preserve"> and warehouses</w:t>
            </w:r>
          </w:p>
        </w:tc>
      </w:tr>
      <w:tr w:rsidR="007D0AD1" w:rsidRPr="007D0AD1" w:rsidTr="007D0AD1">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10(29A)</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Certain Boards such as coffee Board and others and specified Authorities</w:t>
            </w:r>
          </w:p>
        </w:tc>
        <w:tc>
          <w:tcPr>
            <w:tcW w:w="0" w:type="auto"/>
            <w:tcBorders>
              <w:top w:val="outset" w:sz="6" w:space="0" w:color="CBEBFE"/>
              <w:left w:val="outset" w:sz="6" w:space="0" w:color="CBEBFE"/>
              <w:bottom w:val="outset" w:sz="6" w:space="0" w:color="CBEBFE"/>
              <w:right w:val="outset" w:sz="6" w:space="0" w:color="CBEBFE"/>
            </w:tcBorders>
            <w:shd w:val="clear" w:color="auto" w:fill="FBFEFF"/>
            <w:vAlign w:val="center"/>
            <w:hideMark/>
          </w:tcPr>
          <w:p w:rsidR="007D0AD1" w:rsidRPr="007D0AD1" w:rsidRDefault="007D0AD1" w:rsidP="007D0AD1">
            <w:pPr>
              <w:spacing w:after="0" w:line="240" w:lineRule="auto"/>
              <w:rPr>
                <w:rFonts w:ascii="Verdana" w:eastAsia="Times New Roman" w:hAnsi="Verdana" w:cs="Times New Roman"/>
                <w:i w:val="0"/>
                <w:iCs w:val="0"/>
                <w:color w:val="000000"/>
                <w:sz w:val="18"/>
                <w:szCs w:val="18"/>
                <w:lang w:bidi="ar-SA"/>
              </w:rPr>
            </w:pPr>
            <w:r w:rsidRPr="007D0AD1">
              <w:rPr>
                <w:rFonts w:ascii="Verdana" w:eastAsia="Times New Roman" w:hAnsi="Verdana" w:cs="Times New Roman"/>
                <w:i w:val="0"/>
                <w:iCs w:val="0"/>
                <w:color w:val="000000"/>
                <w:sz w:val="18"/>
                <w:szCs w:val="18"/>
                <w:lang w:bidi="ar-SA"/>
              </w:rPr>
              <w:t> </w:t>
            </w:r>
          </w:p>
        </w:tc>
      </w:tr>
    </w:tbl>
    <w:p w:rsidR="007D0AD1" w:rsidRPr="007D0AD1" w:rsidRDefault="007D0AD1">
      <w:pPr>
        <w:rPr>
          <w:i w:val="0"/>
        </w:rPr>
      </w:pPr>
    </w:p>
    <w:sectPr w:rsidR="007D0AD1" w:rsidRPr="007D0AD1" w:rsidSect="00F12B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0AD1"/>
    <w:rsid w:val="00006E93"/>
    <w:rsid w:val="007112ED"/>
    <w:rsid w:val="007D0AD1"/>
    <w:rsid w:val="00F12BAB"/>
    <w:rsid w:val="00F206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649"/>
    <w:rPr>
      <w:i/>
      <w:iCs/>
      <w:sz w:val="20"/>
      <w:szCs w:val="20"/>
    </w:rPr>
  </w:style>
  <w:style w:type="paragraph" w:styleId="Heading1">
    <w:name w:val="heading 1"/>
    <w:basedOn w:val="Normal"/>
    <w:next w:val="Normal"/>
    <w:link w:val="Heading1Char"/>
    <w:uiPriority w:val="9"/>
    <w:qFormat/>
    <w:rsid w:val="00F20649"/>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Heading2">
    <w:name w:val="heading 2"/>
    <w:basedOn w:val="Normal"/>
    <w:next w:val="Normal"/>
    <w:link w:val="Heading2Char"/>
    <w:uiPriority w:val="9"/>
    <w:semiHidden/>
    <w:unhideWhenUsed/>
    <w:qFormat/>
    <w:rsid w:val="00F20649"/>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Heading3">
    <w:name w:val="heading 3"/>
    <w:basedOn w:val="Normal"/>
    <w:next w:val="Normal"/>
    <w:link w:val="Heading3Char"/>
    <w:uiPriority w:val="9"/>
    <w:semiHidden/>
    <w:unhideWhenUsed/>
    <w:qFormat/>
    <w:rsid w:val="00F20649"/>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Heading4">
    <w:name w:val="heading 4"/>
    <w:basedOn w:val="Normal"/>
    <w:next w:val="Normal"/>
    <w:link w:val="Heading4Char"/>
    <w:uiPriority w:val="9"/>
    <w:semiHidden/>
    <w:unhideWhenUsed/>
    <w:qFormat/>
    <w:rsid w:val="00F20649"/>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Heading5">
    <w:name w:val="heading 5"/>
    <w:basedOn w:val="Normal"/>
    <w:next w:val="Normal"/>
    <w:link w:val="Heading5Char"/>
    <w:uiPriority w:val="9"/>
    <w:semiHidden/>
    <w:unhideWhenUsed/>
    <w:qFormat/>
    <w:rsid w:val="00F20649"/>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Heading6">
    <w:name w:val="heading 6"/>
    <w:basedOn w:val="Normal"/>
    <w:next w:val="Normal"/>
    <w:link w:val="Heading6Char"/>
    <w:uiPriority w:val="9"/>
    <w:semiHidden/>
    <w:unhideWhenUsed/>
    <w:qFormat/>
    <w:rsid w:val="00F20649"/>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Heading7">
    <w:name w:val="heading 7"/>
    <w:basedOn w:val="Normal"/>
    <w:next w:val="Normal"/>
    <w:link w:val="Heading7Char"/>
    <w:uiPriority w:val="9"/>
    <w:semiHidden/>
    <w:unhideWhenUsed/>
    <w:qFormat/>
    <w:rsid w:val="00F20649"/>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basedOn w:val="Normal"/>
    <w:next w:val="Normal"/>
    <w:link w:val="Heading8Char"/>
    <w:uiPriority w:val="9"/>
    <w:semiHidden/>
    <w:unhideWhenUsed/>
    <w:qFormat/>
    <w:rsid w:val="00F20649"/>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Heading9">
    <w:name w:val="heading 9"/>
    <w:basedOn w:val="Normal"/>
    <w:next w:val="Normal"/>
    <w:link w:val="Heading9Char"/>
    <w:uiPriority w:val="9"/>
    <w:semiHidden/>
    <w:unhideWhenUsed/>
    <w:qFormat/>
    <w:rsid w:val="00F20649"/>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649"/>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Heading2Char">
    <w:name w:val="Heading 2 Char"/>
    <w:basedOn w:val="DefaultParagraphFont"/>
    <w:link w:val="Heading2"/>
    <w:uiPriority w:val="9"/>
    <w:semiHidden/>
    <w:rsid w:val="00F20649"/>
    <w:rPr>
      <w:rFonts w:asciiTheme="majorHAnsi" w:eastAsiaTheme="majorEastAsia" w:hAnsiTheme="majorHAnsi" w:cstheme="majorBidi"/>
      <w:b/>
      <w:bCs/>
      <w:i/>
      <w:iCs/>
      <w:color w:val="943634" w:themeColor="accent2" w:themeShade="BF"/>
    </w:rPr>
  </w:style>
  <w:style w:type="character" w:customStyle="1" w:styleId="Heading3Char">
    <w:name w:val="Heading 3 Char"/>
    <w:basedOn w:val="DefaultParagraphFont"/>
    <w:link w:val="Heading3"/>
    <w:uiPriority w:val="9"/>
    <w:semiHidden/>
    <w:rsid w:val="00F20649"/>
    <w:rPr>
      <w:rFonts w:asciiTheme="majorHAnsi" w:eastAsiaTheme="majorEastAsia" w:hAnsiTheme="majorHAnsi" w:cstheme="majorBidi"/>
      <w:b/>
      <w:bCs/>
      <w:i/>
      <w:iCs/>
      <w:color w:val="943634" w:themeColor="accent2" w:themeShade="BF"/>
    </w:rPr>
  </w:style>
  <w:style w:type="character" w:customStyle="1" w:styleId="Heading4Char">
    <w:name w:val="Heading 4 Char"/>
    <w:basedOn w:val="DefaultParagraphFont"/>
    <w:link w:val="Heading4"/>
    <w:uiPriority w:val="9"/>
    <w:semiHidden/>
    <w:rsid w:val="00F20649"/>
    <w:rPr>
      <w:rFonts w:asciiTheme="majorHAnsi" w:eastAsiaTheme="majorEastAsia" w:hAnsiTheme="majorHAnsi" w:cstheme="majorBidi"/>
      <w:b/>
      <w:bCs/>
      <w:i/>
      <w:iCs/>
      <w:color w:val="943634" w:themeColor="accent2" w:themeShade="BF"/>
    </w:rPr>
  </w:style>
  <w:style w:type="character" w:customStyle="1" w:styleId="Heading5Char">
    <w:name w:val="Heading 5 Char"/>
    <w:basedOn w:val="DefaultParagraphFont"/>
    <w:link w:val="Heading5"/>
    <w:uiPriority w:val="9"/>
    <w:semiHidden/>
    <w:rsid w:val="00F20649"/>
    <w:rPr>
      <w:rFonts w:asciiTheme="majorHAnsi" w:eastAsiaTheme="majorEastAsia" w:hAnsiTheme="majorHAnsi" w:cstheme="majorBidi"/>
      <w:b/>
      <w:bCs/>
      <w:i/>
      <w:iCs/>
      <w:color w:val="943634" w:themeColor="accent2" w:themeShade="BF"/>
    </w:rPr>
  </w:style>
  <w:style w:type="character" w:customStyle="1" w:styleId="Heading6Char">
    <w:name w:val="Heading 6 Char"/>
    <w:basedOn w:val="DefaultParagraphFont"/>
    <w:link w:val="Heading6"/>
    <w:uiPriority w:val="9"/>
    <w:semiHidden/>
    <w:rsid w:val="00F20649"/>
    <w:rPr>
      <w:rFonts w:asciiTheme="majorHAnsi" w:eastAsiaTheme="majorEastAsia" w:hAnsiTheme="majorHAnsi" w:cstheme="majorBidi"/>
      <w:i/>
      <w:iCs/>
      <w:color w:val="943634" w:themeColor="accent2" w:themeShade="BF"/>
    </w:rPr>
  </w:style>
  <w:style w:type="character" w:customStyle="1" w:styleId="Heading7Char">
    <w:name w:val="Heading 7 Char"/>
    <w:basedOn w:val="DefaultParagraphFont"/>
    <w:link w:val="Heading7"/>
    <w:uiPriority w:val="9"/>
    <w:semiHidden/>
    <w:rsid w:val="00F20649"/>
    <w:rPr>
      <w:rFonts w:asciiTheme="majorHAnsi" w:eastAsiaTheme="majorEastAsia" w:hAnsiTheme="majorHAnsi" w:cstheme="majorBidi"/>
      <w:i/>
      <w:iCs/>
      <w:color w:val="943634" w:themeColor="accent2" w:themeShade="BF"/>
    </w:rPr>
  </w:style>
  <w:style w:type="character" w:customStyle="1" w:styleId="Heading8Char">
    <w:name w:val="Heading 8 Char"/>
    <w:basedOn w:val="DefaultParagraphFont"/>
    <w:link w:val="Heading8"/>
    <w:uiPriority w:val="9"/>
    <w:semiHidden/>
    <w:rsid w:val="00F20649"/>
    <w:rPr>
      <w:rFonts w:asciiTheme="majorHAnsi" w:eastAsiaTheme="majorEastAsia" w:hAnsiTheme="majorHAnsi" w:cstheme="majorBidi"/>
      <w:i/>
      <w:iCs/>
      <w:color w:val="C0504D" w:themeColor="accent2"/>
    </w:rPr>
  </w:style>
  <w:style w:type="character" w:customStyle="1" w:styleId="Heading9Char">
    <w:name w:val="Heading 9 Char"/>
    <w:basedOn w:val="DefaultParagraphFont"/>
    <w:link w:val="Heading9"/>
    <w:uiPriority w:val="9"/>
    <w:semiHidden/>
    <w:rsid w:val="00F20649"/>
    <w:rPr>
      <w:rFonts w:asciiTheme="majorHAnsi" w:eastAsiaTheme="majorEastAsia" w:hAnsiTheme="majorHAnsi" w:cstheme="majorBidi"/>
      <w:i/>
      <w:iCs/>
      <w:color w:val="C0504D" w:themeColor="accent2"/>
      <w:sz w:val="20"/>
      <w:szCs w:val="20"/>
    </w:rPr>
  </w:style>
  <w:style w:type="paragraph" w:styleId="Caption">
    <w:name w:val="caption"/>
    <w:basedOn w:val="Normal"/>
    <w:next w:val="Normal"/>
    <w:uiPriority w:val="35"/>
    <w:semiHidden/>
    <w:unhideWhenUsed/>
    <w:qFormat/>
    <w:rsid w:val="00F20649"/>
    <w:rPr>
      <w:b/>
      <w:bCs/>
      <w:color w:val="943634" w:themeColor="accent2" w:themeShade="BF"/>
      <w:sz w:val="18"/>
      <w:szCs w:val="18"/>
    </w:rPr>
  </w:style>
  <w:style w:type="paragraph" w:styleId="Title">
    <w:name w:val="Title"/>
    <w:basedOn w:val="Normal"/>
    <w:next w:val="Normal"/>
    <w:link w:val="TitleChar"/>
    <w:uiPriority w:val="10"/>
    <w:qFormat/>
    <w:rsid w:val="00F20649"/>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F20649"/>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ubtitle">
    <w:name w:val="Subtitle"/>
    <w:basedOn w:val="Normal"/>
    <w:next w:val="Normal"/>
    <w:link w:val="SubtitleChar"/>
    <w:uiPriority w:val="11"/>
    <w:qFormat/>
    <w:rsid w:val="00F20649"/>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ubtitleChar">
    <w:name w:val="Subtitle Char"/>
    <w:basedOn w:val="DefaultParagraphFont"/>
    <w:link w:val="Subtitle"/>
    <w:uiPriority w:val="11"/>
    <w:rsid w:val="00F20649"/>
    <w:rPr>
      <w:rFonts w:asciiTheme="majorHAnsi" w:eastAsiaTheme="majorEastAsia" w:hAnsiTheme="majorHAnsi" w:cstheme="majorBidi"/>
      <w:i/>
      <w:iCs/>
      <w:color w:val="622423" w:themeColor="accent2" w:themeShade="7F"/>
      <w:sz w:val="24"/>
      <w:szCs w:val="24"/>
    </w:rPr>
  </w:style>
  <w:style w:type="character" w:styleId="Strong">
    <w:name w:val="Strong"/>
    <w:uiPriority w:val="22"/>
    <w:qFormat/>
    <w:rsid w:val="00F20649"/>
    <w:rPr>
      <w:b/>
      <w:bCs/>
      <w:spacing w:val="0"/>
    </w:rPr>
  </w:style>
  <w:style w:type="character" w:styleId="Emphasis">
    <w:name w:val="Emphasis"/>
    <w:uiPriority w:val="20"/>
    <w:qFormat/>
    <w:rsid w:val="00F20649"/>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Spacing">
    <w:name w:val="No Spacing"/>
    <w:basedOn w:val="Normal"/>
    <w:uiPriority w:val="1"/>
    <w:qFormat/>
    <w:rsid w:val="00F20649"/>
    <w:pPr>
      <w:spacing w:after="0" w:line="240" w:lineRule="auto"/>
    </w:pPr>
  </w:style>
  <w:style w:type="paragraph" w:styleId="ListParagraph">
    <w:name w:val="List Paragraph"/>
    <w:basedOn w:val="Normal"/>
    <w:uiPriority w:val="34"/>
    <w:qFormat/>
    <w:rsid w:val="00F20649"/>
    <w:pPr>
      <w:ind w:left="720"/>
      <w:contextualSpacing/>
    </w:pPr>
  </w:style>
  <w:style w:type="paragraph" w:styleId="Quote">
    <w:name w:val="Quote"/>
    <w:basedOn w:val="Normal"/>
    <w:next w:val="Normal"/>
    <w:link w:val="QuoteChar"/>
    <w:uiPriority w:val="29"/>
    <w:qFormat/>
    <w:rsid w:val="00F20649"/>
    <w:rPr>
      <w:i w:val="0"/>
      <w:iCs w:val="0"/>
      <w:color w:val="943634" w:themeColor="accent2" w:themeShade="BF"/>
    </w:rPr>
  </w:style>
  <w:style w:type="character" w:customStyle="1" w:styleId="QuoteChar">
    <w:name w:val="Quote Char"/>
    <w:basedOn w:val="DefaultParagraphFont"/>
    <w:link w:val="Quote"/>
    <w:uiPriority w:val="29"/>
    <w:rsid w:val="00F20649"/>
    <w:rPr>
      <w:color w:val="943634" w:themeColor="accent2" w:themeShade="BF"/>
      <w:sz w:val="20"/>
      <w:szCs w:val="20"/>
    </w:rPr>
  </w:style>
  <w:style w:type="paragraph" w:styleId="IntenseQuote">
    <w:name w:val="Intense Quote"/>
    <w:basedOn w:val="Normal"/>
    <w:next w:val="Normal"/>
    <w:link w:val="IntenseQuoteChar"/>
    <w:uiPriority w:val="30"/>
    <w:qFormat/>
    <w:rsid w:val="00F20649"/>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IntenseQuoteChar">
    <w:name w:val="Intense Quote Char"/>
    <w:basedOn w:val="DefaultParagraphFont"/>
    <w:link w:val="IntenseQuote"/>
    <w:uiPriority w:val="30"/>
    <w:rsid w:val="00F20649"/>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F20649"/>
    <w:rPr>
      <w:rFonts w:asciiTheme="majorHAnsi" w:eastAsiaTheme="majorEastAsia" w:hAnsiTheme="majorHAnsi" w:cstheme="majorBidi"/>
      <w:i/>
      <w:iCs/>
      <w:color w:val="C0504D" w:themeColor="accent2"/>
    </w:rPr>
  </w:style>
  <w:style w:type="character" w:styleId="IntenseEmphasis">
    <w:name w:val="Intense Emphasis"/>
    <w:uiPriority w:val="21"/>
    <w:qFormat/>
    <w:rsid w:val="00F20649"/>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F20649"/>
    <w:rPr>
      <w:i/>
      <w:iCs/>
      <w:smallCaps/>
      <w:color w:val="C0504D" w:themeColor="accent2"/>
      <w:u w:color="C0504D" w:themeColor="accent2"/>
    </w:rPr>
  </w:style>
  <w:style w:type="character" w:styleId="IntenseReference">
    <w:name w:val="Intense Reference"/>
    <w:uiPriority w:val="32"/>
    <w:qFormat/>
    <w:rsid w:val="00F20649"/>
    <w:rPr>
      <w:b/>
      <w:bCs/>
      <w:i/>
      <w:iCs/>
      <w:smallCaps/>
      <w:color w:val="C0504D" w:themeColor="accent2"/>
      <w:u w:color="C0504D" w:themeColor="accent2"/>
    </w:rPr>
  </w:style>
  <w:style w:type="character" w:styleId="BookTitle">
    <w:name w:val="Book Title"/>
    <w:uiPriority w:val="33"/>
    <w:qFormat/>
    <w:rsid w:val="00F20649"/>
    <w:rPr>
      <w:rFonts w:asciiTheme="majorHAnsi" w:eastAsiaTheme="majorEastAsia" w:hAnsiTheme="majorHAnsi" w:cstheme="majorBidi"/>
      <w:b/>
      <w:bCs/>
      <w:i/>
      <w:iCs/>
      <w:smallCaps/>
      <w:color w:val="943634" w:themeColor="accent2" w:themeShade="BF"/>
      <w:u w:val="single"/>
    </w:rPr>
  </w:style>
  <w:style w:type="paragraph" w:styleId="TOCHeading">
    <w:name w:val="TOC Heading"/>
    <w:basedOn w:val="Heading1"/>
    <w:next w:val="Normal"/>
    <w:uiPriority w:val="39"/>
    <w:semiHidden/>
    <w:unhideWhenUsed/>
    <w:qFormat/>
    <w:rsid w:val="00F20649"/>
    <w:pPr>
      <w:outlineLvl w:val="9"/>
    </w:pPr>
  </w:style>
  <w:style w:type="character" w:customStyle="1" w:styleId="klink">
    <w:name w:val="klink"/>
    <w:basedOn w:val="DefaultParagraphFont"/>
    <w:rsid w:val="007D0AD1"/>
  </w:style>
  <w:style w:type="character" w:customStyle="1" w:styleId="preloadwrap">
    <w:name w:val="preloadwrap"/>
    <w:basedOn w:val="DefaultParagraphFont"/>
    <w:rsid w:val="007D0AD1"/>
  </w:style>
</w:styles>
</file>

<file path=word/webSettings.xml><?xml version="1.0" encoding="utf-8"?>
<w:webSettings xmlns:r="http://schemas.openxmlformats.org/officeDocument/2006/relationships" xmlns:w="http://schemas.openxmlformats.org/wordprocessingml/2006/main">
  <w:divs>
    <w:div w:id="1932733843">
      <w:bodyDiv w:val="1"/>
      <w:marLeft w:val="0"/>
      <w:marRight w:val="0"/>
      <w:marTop w:val="0"/>
      <w:marBottom w:val="0"/>
      <w:divBdr>
        <w:top w:val="none" w:sz="0" w:space="0" w:color="auto"/>
        <w:left w:val="none" w:sz="0" w:space="0" w:color="auto"/>
        <w:bottom w:val="none" w:sz="0" w:space="0" w:color="auto"/>
        <w:right w:val="none" w:sz="0" w:space="0" w:color="auto"/>
      </w:divBdr>
      <w:divsChild>
        <w:div w:id="1237781101">
          <w:marLeft w:val="0"/>
          <w:marRight w:val="0"/>
          <w:marTop w:val="0"/>
          <w:marBottom w:val="0"/>
          <w:divBdr>
            <w:top w:val="none" w:sz="0" w:space="0" w:color="auto"/>
            <w:left w:val="none" w:sz="0" w:space="0" w:color="auto"/>
            <w:bottom w:val="none" w:sz="0" w:space="0" w:color="auto"/>
            <w:right w:val="none" w:sz="0" w:space="0" w:color="auto"/>
          </w:divBdr>
          <w:divsChild>
            <w:div w:id="13562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inance.indiamart.com/taxation/nri_taxation/exeptions.html" TargetMode="External"/><Relationship Id="rId3" Type="http://schemas.openxmlformats.org/officeDocument/2006/relationships/webSettings" Target="webSettings.xml"/><Relationship Id="rId7" Type="http://schemas.openxmlformats.org/officeDocument/2006/relationships/hyperlink" Target="http://finance.indiamart.com/taxation/nri_taxation/exeption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inance.indiamart.com/taxation/nri_taxation/exeptions.html" TargetMode="External"/><Relationship Id="rId11" Type="http://schemas.openxmlformats.org/officeDocument/2006/relationships/theme" Target="theme/theme1.xml"/><Relationship Id="rId5" Type="http://schemas.openxmlformats.org/officeDocument/2006/relationships/hyperlink" Target="http://finance.indiamart.com/taxation/nri_taxation/exeptions.html" TargetMode="External"/><Relationship Id="rId10"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hyperlink" Target="http://finance.indiamart.com/taxation/nri_taxation/exep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1509</Words>
  <Characters>8605</Characters>
  <Application>Microsoft Office Word</Application>
  <DocSecurity>0</DocSecurity>
  <Lines>71</Lines>
  <Paragraphs>20</Paragraphs>
  <ScaleCrop>false</ScaleCrop>
  <Company>TCS</Company>
  <LinksUpToDate>false</LinksUpToDate>
  <CharactersWithSpaces>10094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247046</dc:creator>
  <cp:keywords/>
  <dc:description/>
  <cp:lastModifiedBy>247046</cp:lastModifiedBy>
  <cp:revision>1</cp:revision>
  <dcterms:created xsi:type="dcterms:W3CDTF">2010-04-17T09:31:00Z</dcterms:created>
  <dcterms:modified xsi:type="dcterms:W3CDTF">2010-04-17T09:32:00Z</dcterms:modified>
</cp:coreProperties>
</file>